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5F7EF8">
      <w:pPr>
        <w:pStyle w:val="38"/>
        <w:spacing w:line="360" w:lineRule="auto"/>
        <w:jc w:val="left"/>
        <w:rPr>
          <w:rFonts w:hint="eastAsia" w:hAnsi="宋体" w:eastAsia="宋体" w:cs="宋体"/>
          <w:b/>
          <w:sz w:val="28"/>
          <w:szCs w:val="40"/>
          <w:highlight w:val="none"/>
        </w:rPr>
      </w:pPr>
      <w:r>
        <w:rPr>
          <w:rFonts w:hint="eastAsia" w:hAnsi="宋体" w:eastAsia="宋体" w:cs="宋体"/>
          <w:b/>
          <w:sz w:val="28"/>
          <w:szCs w:val="40"/>
          <w:highlight w:val="none"/>
        </w:rPr>
        <w:t>项目编号：铜华诚</w:t>
      </w:r>
      <w:r>
        <w:rPr>
          <w:rFonts w:hint="eastAsia" w:hAnsi="宋体" w:cs="宋体"/>
          <w:b/>
          <w:sz w:val="28"/>
          <w:szCs w:val="40"/>
          <w:highlight w:val="none"/>
          <w:lang w:val="en-US" w:eastAsia="zh-CN"/>
        </w:rPr>
        <w:t>招代</w:t>
      </w:r>
      <w:r>
        <w:rPr>
          <w:rFonts w:hint="eastAsia" w:hAnsi="宋体" w:eastAsia="宋体" w:cs="宋体"/>
          <w:b/>
          <w:sz w:val="28"/>
          <w:szCs w:val="40"/>
          <w:highlight w:val="none"/>
        </w:rPr>
        <w:t>[2024]第</w:t>
      </w:r>
      <w:r>
        <w:rPr>
          <w:rFonts w:hint="eastAsia" w:hAnsi="宋体" w:cs="宋体"/>
          <w:b/>
          <w:sz w:val="28"/>
          <w:szCs w:val="40"/>
          <w:highlight w:val="none"/>
          <w:lang w:val="en-US" w:eastAsia="zh-CN"/>
        </w:rPr>
        <w:t>057</w:t>
      </w:r>
      <w:r>
        <w:rPr>
          <w:rFonts w:hint="eastAsia" w:hAnsi="宋体" w:eastAsia="宋体" w:cs="宋体"/>
          <w:b/>
          <w:sz w:val="28"/>
          <w:szCs w:val="40"/>
          <w:highlight w:val="none"/>
        </w:rPr>
        <w:t>号</w:t>
      </w:r>
    </w:p>
    <w:p w14:paraId="3D7D0D29">
      <w:pPr>
        <w:wordWrap w:val="0"/>
        <w:spacing w:line="360" w:lineRule="auto"/>
        <w:rPr>
          <w:rFonts w:hint="eastAsia" w:ascii="宋体" w:hAnsi="宋体" w:cs="宋体"/>
          <w:b/>
          <w:sz w:val="48"/>
          <w:szCs w:val="48"/>
          <w:highlight w:val="none"/>
        </w:rPr>
      </w:pPr>
    </w:p>
    <w:p w14:paraId="752C4C27">
      <w:pPr>
        <w:wordWrap w:val="0"/>
        <w:spacing w:line="360" w:lineRule="auto"/>
        <w:rPr>
          <w:rFonts w:hint="eastAsia" w:ascii="宋体" w:hAnsi="宋体" w:cs="宋体"/>
          <w:b/>
          <w:sz w:val="48"/>
          <w:szCs w:val="48"/>
          <w:highlight w:val="none"/>
        </w:rPr>
      </w:pPr>
      <w:r>
        <w:rPr>
          <w:rFonts w:hint="eastAsia" w:ascii="宋体" w:hAnsi="宋体" w:cs="宋体"/>
          <w:kern w:val="0"/>
          <w:sz w:val="24"/>
          <w:highlight w:val="none"/>
          <w:lang w:bidi="ar"/>
        </w:rPr>
        <w:t xml:space="preserve"> </w:t>
      </w:r>
    </w:p>
    <w:p w14:paraId="0BEE999D">
      <w:pPr>
        <w:wordWrap w:val="0"/>
        <w:spacing w:line="360" w:lineRule="auto"/>
        <w:rPr>
          <w:rFonts w:hint="eastAsia" w:ascii="宋体" w:hAnsi="宋体" w:cs="宋体"/>
          <w:b/>
          <w:sz w:val="52"/>
          <w:szCs w:val="52"/>
          <w:highlight w:val="none"/>
        </w:rPr>
      </w:pPr>
    </w:p>
    <w:p w14:paraId="164F9676">
      <w:pPr>
        <w:pStyle w:val="38"/>
        <w:wordWrap w:val="0"/>
        <w:spacing w:line="360" w:lineRule="auto"/>
        <w:jc w:val="center"/>
        <w:rPr>
          <w:rFonts w:hint="eastAsia" w:hAnsi="宋体" w:eastAsia="宋体" w:cs="宋体"/>
          <w:b/>
          <w:sz w:val="40"/>
          <w:szCs w:val="40"/>
          <w:highlight w:val="none"/>
        </w:rPr>
      </w:pPr>
      <w:r>
        <w:rPr>
          <w:rFonts w:hint="eastAsia" w:hAnsi="宋体" w:eastAsia="宋体" w:cs="宋体"/>
          <w:b/>
          <w:sz w:val="40"/>
          <w:szCs w:val="40"/>
          <w:highlight w:val="none"/>
        </w:rPr>
        <w:t>国家税务总局铜陵市义安区税务局五松税务分局综合业务办公用房维修改造项目</w:t>
      </w:r>
    </w:p>
    <w:p w14:paraId="12BB0B16">
      <w:pPr>
        <w:pStyle w:val="38"/>
        <w:wordWrap w:val="0"/>
        <w:spacing w:line="360" w:lineRule="auto"/>
        <w:jc w:val="center"/>
        <w:rPr>
          <w:rFonts w:hint="eastAsia" w:hAnsi="宋体" w:eastAsia="宋体" w:cs="宋体"/>
          <w:b/>
          <w:sz w:val="40"/>
          <w:szCs w:val="40"/>
          <w:highlight w:val="none"/>
        </w:rPr>
      </w:pPr>
      <w:r>
        <w:rPr>
          <w:rFonts w:hint="eastAsia" w:hAnsi="宋体" w:eastAsia="宋体" w:cs="宋体"/>
          <w:b/>
          <w:sz w:val="40"/>
          <w:szCs w:val="40"/>
          <w:highlight w:val="none"/>
        </w:rPr>
        <w:t>竞争性磋商文件</w:t>
      </w:r>
    </w:p>
    <w:p w14:paraId="14FDD2CB">
      <w:pPr>
        <w:pStyle w:val="38"/>
        <w:wordWrap w:val="0"/>
        <w:spacing w:line="360" w:lineRule="auto"/>
        <w:jc w:val="center"/>
        <w:rPr>
          <w:rFonts w:hint="eastAsia" w:hAnsi="宋体" w:eastAsia="宋体" w:cs="宋体"/>
          <w:b/>
          <w:szCs w:val="28"/>
          <w:highlight w:val="none"/>
        </w:rPr>
      </w:pPr>
    </w:p>
    <w:p w14:paraId="3DA37EC5">
      <w:pPr>
        <w:pStyle w:val="38"/>
        <w:wordWrap w:val="0"/>
        <w:spacing w:line="360" w:lineRule="auto"/>
        <w:jc w:val="center"/>
        <w:rPr>
          <w:rFonts w:hint="eastAsia" w:hAnsi="宋体" w:eastAsia="宋体" w:cs="宋体"/>
          <w:b/>
          <w:szCs w:val="28"/>
          <w:highlight w:val="none"/>
        </w:rPr>
      </w:pPr>
    </w:p>
    <w:p w14:paraId="4DBB9300">
      <w:pPr>
        <w:pStyle w:val="38"/>
        <w:wordWrap w:val="0"/>
        <w:spacing w:line="360" w:lineRule="auto"/>
        <w:jc w:val="center"/>
        <w:rPr>
          <w:rFonts w:hint="eastAsia" w:hAnsi="宋体" w:eastAsia="宋体" w:cs="宋体"/>
          <w:b/>
          <w:szCs w:val="28"/>
          <w:highlight w:val="none"/>
        </w:rPr>
      </w:pPr>
    </w:p>
    <w:p w14:paraId="4639F28D">
      <w:pPr>
        <w:pStyle w:val="38"/>
        <w:wordWrap w:val="0"/>
        <w:spacing w:line="360" w:lineRule="auto"/>
        <w:jc w:val="center"/>
        <w:rPr>
          <w:rFonts w:hint="eastAsia" w:hAnsi="宋体" w:eastAsia="宋体" w:cs="宋体"/>
          <w:b/>
          <w:szCs w:val="28"/>
          <w:highlight w:val="none"/>
        </w:rPr>
      </w:pPr>
    </w:p>
    <w:p w14:paraId="6DCEFA37">
      <w:pPr>
        <w:pStyle w:val="38"/>
        <w:wordWrap w:val="0"/>
        <w:spacing w:line="360" w:lineRule="auto"/>
        <w:jc w:val="center"/>
        <w:rPr>
          <w:rFonts w:hint="eastAsia" w:hAnsi="宋体" w:eastAsia="宋体" w:cs="宋体"/>
          <w:b/>
          <w:szCs w:val="28"/>
          <w:highlight w:val="none"/>
        </w:rPr>
      </w:pPr>
    </w:p>
    <w:p w14:paraId="22990C3A">
      <w:pPr>
        <w:pStyle w:val="38"/>
        <w:wordWrap w:val="0"/>
        <w:spacing w:line="360" w:lineRule="auto"/>
        <w:rPr>
          <w:rFonts w:hint="eastAsia" w:hAnsi="宋体" w:eastAsia="宋体" w:cs="宋体"/>
          <w:b/>
          <w:szCs w:val="28"/>
          <w:highlight w:val="none"/>
        </w:rPr>
      </w:pPr>
    </w:p>
    <w:p w14:paraId="5E242CB7">
      <w:pPr>
        <w:pStyle w:val="38"/>
        <w:wordWrap w:val="0"/>
        <w:spacing w:line="360" w:lineRule="auto"/>
        <w:jc w:val="center"/>
        <w:rPr>
          <w:rFonts w:hint="eastAsia" w:hAnsi="宋体" w:eastAsia="宋体" w:cs="宋体"/>
          <w:b/>
          <w:szCs w:val="28"/>
          <w:highlight w:val="none"/>
        </w:rPr>
      </w:pPr>
    </w:p>
    <w:tbl>
      <w:tblPr>
        <w:tblStyle w:val="17"/>
        <w:tblW w:w="0" w:type="auto"/>
        <w:tblInd w:w="0" w:type="dxa"/>
        <w:tblLayout w:type="fixed"/>
        <w:tblCellMar>
          <w:top w:w="0" w:type="dxa"/>
          <w:left w:w="108" w:type="dxa"/>
          <w:bottom w:w="0" w:type="dxa"/>
          <w:right w:w="108" w:type="dxa"/>
        </w:tblCellMar>
      </w:tblPr>
      <w:tblGrid>
        <w:gridCol w:w="2864"/>
        <w:gridCol w:w="484"/>
        <w:gridCol w:w="5834"/>
      </w:tblGrid>
      <w:tr w14:paraId="0D1B4B09">
        <w:tblPrEx>
          <w:tblCellMar>
            <w:top w:w="0" w:type="dxa"/>
            <w:left w:w="108" w:type="dxa"/>
            <w:bottom w:w="0" w:type="dxa"/>
            <w:right w:w="108" w:type="dxa"/>
          </w:tblCellMar>
        </w:tblPrEx>
        <w:trPr>
          <w:trHeight w:val="911" w:hRule="atLeast"/>
        </w:trPr>
        <w:tc>
          <w:tcPr>
            <w:tcW w:w="2864" w:type="dxa"/>
            <w:noWrap w:val="0"/>
            <w:vAlign w:val="center"/>
          </w:tcPr>
          <w:p w14:paraId="51709CB4">
            <w:pPr>
              <w:pStyle w:val="38"/>
              <w:wordWrap w:val="0"/>
              <w:spacing w:line="360" w:lineRule="auto"/>
              <w:rPr>
                <w:rFonts w:hint="eastAsia" w:hAnsi="宋体" w:eastAsia="宋体" w:cs="宋体"/>
                <w:b/>
                <w:bCs/>
                <w:sz w:val="28"/>
                <w:szCs w:val="40"/>
                <w:highlight w:val="none"/>
              </w:rPr>
            </w:pPr>
            <w:r>
              <w:rPr>
                <w:rFonts w:hint="eastAsia" w:hAnsi="宋体" w:eastAsia="宋体" w:cs="宋体"/>
                <w:b/>
                <w:bCs/>
                <w:sz w:val="28"/>
                <w:szCs w:val="40"/>
                <w:highlight w:val="none"/>
              </w:rPr>
              <w:t>采</w:t>
            </w:r>
            <w:r>
              <w:rPr>
                <w:rFonts w:hint="eastAsia" w:hAnsi="宋体" w:eastAsia="宋体" w:cs="宋体"/>
                <w:b/>
                <w:bCs/>
                <w:sz w:val="28"/>
                <w:szCs w:val="40"/>
                <w:highlight w:val="none"/>
                <w:lang w:val="en-US" w:eastAsia="zh-CN"/>
              </w:rPr>
              <w:t xml:space="preserve">     </w:t>
            </w:r>
            <w:r>
              <w:rPr>
                <w:rFonts w:hint="eastAsia" w:hAnsi="宋体" w:eastAsia="宋体" w:cs="宋体"/>
                <w:b/>
                <w:bCs/>
                <w:sz w:val="28"/>
                <w:szCs w:val="40"/>
                <w:highlight w:val="none"/>
              </w:rPr>
              <w:t>购</w:t>
            </w:r>
            <w:r>
              <w:rPr>
                <w:rFonts w:hint="eastAsia" w:hAnsi="宋体" w:eastAsia="宋体" w:cs="宋体"/>
                <w:b/>
                <w:bCs/>
                <w:sz w:val="28"/>
                <w:szCs w:val="40"/>
                <w:highlight w:val="none"/>
                <w:lang w:val="en-US" w:eastAsia="zh-CN"/>
              </w:rPr>
              <w:t xml:space="preserve">      </w:t>
            </w:r>
            <w:r>
              <w:rPr>
                <w:rFonts w:hint="eastAsia" w:hAnsi="宋体" w:eastAsia="宋体" w:cs="宋体"/>
                <w:b/>
                <w:bCs/>
                <w:sz w:val="28"/>
                <w:szCs w:val="40"/>
                <w:highlight w:val="none"/>
              </w:rPr>
              <w:t>人</w:t>
            </w:r>
          </w:p>
        </w:tc>
        <w:tc>
          <w:tcPr>
            <w:tcW w:w="484" w:type="dxa"/>
            <w:noWrap w:val="0"/>
            <w:vAlign w:val="center"/>
          </w:tcPr>
          <w:p w14:paraId="2C184344">
            <w:pPr>
              <w:pStyle w:val="38"/>
              <w:wordWrap w:val="0"/>
              <w:spacing w:line="360" w:lineRule="auto"/>
              <w:rPr>
                <w:rFonts w:hint="eastAsia" w:hAnsi="宋体" w:eastAsia="宋体" w:cs="宋体"/>
                <w:b/>
                <w:bCs/>
                <w:sz w:val="28"/>
                <w:szCs w:val="40"/>
                <w:highlight w:val="none"/>
              </w:rPr>
            </w:pPr>
            <w:r>
              <w:rPr>
                <w:rFonts w:hint="eastAsia" w:hAnsi="宋体" w:eastAsia="宋体" w:cs="宋体"/>
                <w:b/>
                <w:bCs/>
                <w:sz w:val="28"/>
                <w:szCs w:val="40"/>
                <w:highlight w:val="none"/>
              </w:rPr>
              <w:t>：</w:t>
            </w:r>
          </w:p>
        </w:tc>
        <w:tc>
          <w:tcPr>
            <w:tcW w:w="5834" w:type="dxa"/>
            <w:noWrap w:val="0"/>
            <w:vAlign w:val="center"/>
          </w:tcPr>
          <w:p w14:paraId="4683BCD3">
            <w:pPr>
              <w:pStyle w:val="38"/>
              <w:wordWrap w:val="0"/>
              <w:spacing w:line="360" w:lineRule="auto"/>
              <w:rPr>
                <w:rFonts w:hint="eastAsia" w:hAnsi="宋体" w:eastAsia="宋体" w:cs="宋体"/>
                <w:b/>
                <w:bCs/>
                <w:sz w:val="28"/>
                <w:szCs w:val="40"/>
                <w:highlight w:val="none"/>
              </w:rPr>
            </w:pPr>
            <w:r>
              <w:rPr>
                <w:rFonts w:hint="eastAsia" w:hAnsi="宋体" w:eastAsia="宋体" w:cs="宋体"/>
                <w:b/>
                <w:bCs/>
                <w:sz w:val="28"/>
                <w:szCs w:val="40"/>
                <w:highlight w:val="none"/>
              </w:rPr>
              <w:t>国家税务总局铜陵市义安区税务局（盖章）</w:t>
            </w:r>
          </w:p>
        </w:tc>
      </w:tr>
      <w:tr w14:paraId="73F0E88B">
        <w:tblPrEx>
          <w:tblCellMar>
            <w:top w:w="0" w:type="dxa"/>
            <w:left w:w="108" w:type="dxa"/>
            <w:bottom w:w="0" w:type="dxa"/>
            <w:right w:w="108" w:type="dxa"/>
          </w:tblCellMar>
        </w:tblPrEx>
        <w:trPr>
          <w:trHeight w:val="772" w:hRule="atLeast"/>
        </w:trPr>
        <w:tc>
          <w:tcPr>
            <w:tcW w:w="2864" w:type="dxa"/>
            <w:noWrap w:val="0"/>
            <w:vAlign w:val="center"/>
          </w:tcPr>
          <w:p w14:paraId="4C12706F">
            <w:pPr>
              <w:pStyle w:val="38"/>
              <w:wordWrap w:val="0"/>
              <w:spacing w:line="360" w:lineRule="auto"/>
              <w:jc w:val="distribute"/>
              <w:rPr>
                <w:rFonts w:hint="eastAsia" w:hAnsi="宋体" w:eastAsia="宋体" w:cs="宋体"/>
                <w:b/>
                <w:sz w:val="28"/>
                <w:szCs w:val="40"/>
                <w:highlight w:val="none"/>
              </w:rPr>
            </w:pPr>
            <w:r>
              <w:rPr>
                <w:rFonts w:hint="eastAsia" w:hAnsi="宋体" w:eastAsia="宋体" w:cs="宋体"/>
                <w:b/>
                <w:spacing w:val="60"/>
                <w:sz w:val="28"/>
                <w:szCs w:val="40"/>
                <w:highlight w:val="none"/>
              </w:rPr>
              <w:t>采购代理机构</w:t>
            </w:r>
          </w:p>
        </w:tc>
        <w:tc>
          <w:tcPr>
            <w:tcW w:w="484" w:type="dxa"/>
            <w:noWrap w:val="0"/>
            <w:vAlign w:val="center"/>
          </w:tcPr>
          <w:p w14:paraId="406FD2A5">
            <w:pPr>
              <w:pStyle w:val="38"/>
              <w:wordWrap w:val="0"/>
              <w:spacing w:line="360" w:lineRule="auto"/>
              <w:jc w:val="center"/>
              <w:rPr>
                <w:rFonts w:hint="eastAsia" w:hAnsi="宋体" w:eastAsia="宋体" w:cs="宋体"/>
                <w:b/>
                <w:sz w:val="28"/>
                <w:szCs w:val="40"/>
                <w:highlight w:val="none"/>
              </w:rPr>
            </w:pPr>
            <w:r>
              <w:rPr>
                <w:rFonts w:hint="eastAsia" w:hAnsi="宋体" w:eastAsia="宋体" w:cs="宋体"/>
                <w:b/>
                <w:spacing w:val="-20"/>
                <w:sz w:val="28"/>
                <w:szCs w:val="40"/>
                <w:highlight w:val="none"/>
              </w:rPr>
              <w:t>：</w:t>
            </w:r>
          </w:p>
        </w:tc>
        <w:tc>
          <w:tcPr>
            <w:tcW w:w="5834" w:type="dxa"/>
            <w:noWrap w:val="0"/>
            <w:vAlign w:val="center"/>
          </w:tcPr>
          <w:p w14:paraId="39FB0681">
            <w:pPr>
              <w:pStyle w:val="38"/>
              <w:wordWrap w:val="0"/>
              <w:spacing w:line="360" w:lineRule="auto"/>
              <w:rPr>
                <w:rFonts w:hint="eastAsia" w:hAnsi="宋体" w:eastAsia="宋体" w:cs="宋体"/>
                <w:b/>
                <w:sz w:val="28"/>
                <w:szCs w:val="40"/>
                <w:highlight w:val="none"/>
              </w:rPr>
            </w:pPr>
            <w:r>
              <w:rPr>
                <w:rFonts w:hint="eastAsia" w:hAnsi="宋体" w:eastAsia="宋体" w:cs="宋体"/>
                <w:b/>
                <w:bCs/>
                <w:sz w:val="28"/>
                <w:szCs w:val="40"/>
                <w:highlight w:val="none"/>
              </w:rPr>
              <w:t>铜陵华诚工程咨询有限公司</w:t>
            </w:r>
            <w:r>
              <w:rPr>
                <w:rFonts w:hint="eastAsia" w:hAnsi="宋体" w:eastAsia="宋体" w:cs="宋体"/>
                <w:b/>
                <w:sz w:val="28"/>
                <w:szCs w:val="40"/>
                <w:highlight w:val="none"/>
              </w:rPr>
              <w:t>（盖章）</w:t>
            </w:r>
          </w:p>
        </w:tc>
      </w:tr>
      <w:tr w14:paraId="31614037">
        <w:tblPrEx>
          <w:tblCellMar>
            <w:top w:w="0" w:type="dxa"/>
            <w:left w:w="108" w:type="dxa"/>
            <w:bottom w:w="0" w:type="dxa"/>
            <w:right w:w="108" w:type="dxa"/>
          </w:tblCellMar>
        </w:tblPrEx>
        <w:trPr>
          <w:trHeight w:val="828" w:hRule="atLeast"/>
        </w:trPr>
        <w:tc>
          <w:tcPr>
            <w:tcW w:w="2864" w:type="dxa"/>
            <w:noWrap w:val="0"/>
            <w:vAlign w:val="center"/>
          </w:tcPr>
          <w:p w14:paraId="7D9A4F60">
            <w:pPr>
              <w:pStyle w:val="38"/>
              <w:wordWrap w:val="0"/>
              <w:spacing w:line="360" w:lineRule="auto"/>
              <w:jc w:val="distribute"/>
              <w:rPr>
                <w:rFonts w:hint="eastAsia" w:hAnsi="宋体" w:eastAsia="宋体" w:cs="宋体"/>
                <w:b/>
                <w:spacing w:val="60"/>
                <w:sz w:val="28"/>
                <w:szCs w:val="40"/>
                <w:highlight w:val="none"/>
              </w:rPr>
            </w:pPr>
            <w:r>
              <w:rPr>
                <w:rFonts w:hint="eastAsia" w:hAnsi="宋体" w:eastAsia="宋体" w:cs="宋体"/>
                <w:b/>
                <w:spacing w:val="60"/>
                <w:sz w:val="28"/>
                <w:szCs w:val="40"/>
                <w:highlight w:val="none"/>
              </w:rPr>
              <w:t>日期</w:t>
            </w:r>
          </w:p>
        </w:tc>
        <w:tc>
          <w:tcPr>
            <w:tcW w:w="484" w:type="dxa"/>
            <w:noWrap w:val="0"/>
            <w:vAlign w:val="center"/>
          </w:tcPr>
          <w:p w14:paraId="26F44F98">
            <w:pPr>
              <w:pStyle w:val="38"/>
              <w:wordWrap w:val="0"/>
              <w:spacing w:line="360" w:lineRule="auto"/>
              <w:jc w:val="center"/>
              <w:rPr>
                <w:rFonts w:hint="eastAsia" w:hAnsi="宋体" w:eastAsia="宋体" w:cs="宋体"/>
                <w:b/>
                <w:spacing w:val="-20"/>
                <w:sz w:val="28"/>
                <w:szCs w:val="40"/>
                <w:highlight w:val="none"/>
              </w:rPr>
            </w:pPr>
            <w:r>
              <w:rPr>
                <w:rFonts w:hint="eastAsia" w:hAnsi="宋体" w:eastAsia="宋体" w:cs="宋体"/>
                <w:b/>
                <w:spacing w:val="-20"/>
                <w:sz w:val="28"/>
                <w:szCs w:val="40"/>
                <w:highlight w:val="none"/>
              </w:rPr>
              <w:t>：</w:t>
            </w:r>
          </w:p>
        </w:tc>
        <w:tc>
          <w:tcPr>
            <w:tcW w:w="5834" w:type="dxa"/>
            <w:noWrap w:val="0"/>
            <w:vAlign w:val="center"/>
          </w:tcPr>
          <w:p w14:paraId="2615107F">
            <w:pPr>
              <w:pStyle w:val="38"/>
              <w:wordWrap w:val="0"/>
              <w:spacing w:line="360" w:lineRule="auto"/>
              <w:rPr>
                <w:rFonts w:hint="eastAsia" w:hAnsi="宋体" w:eastAsia="宋体" w:cs="宋体"/>
                <w:b/>
                <w:bCs/>
                <w:sz w:val="28"/>
                <w:szCs w:val="40"/>
                <w:highlight w:val="none"/>
              </w:rPr>
            </w:pPr>
            <w:r>
              <w:rPr>
                <w:rFonts w:hint="eastAsia" w:hAnsi="宋体" w:eastAsia="宋体" w:cs="宋体"/>
                <w:b/>
                <w:bCs/>
                <w:sz w:val="28"/>
                <w:szCs w:val="40"/>
                <w:highlight w:val="none"/>
              </w:rPr>
              <w:t>2024年</w:t>
            </w:r>
            <w:r>
              <w:rPr>
                <w:rFonts w:hint="eastAsia" w:hAnsi="宋体" w:eastAsia="宋体" w:cs="宋体"/>
                <w:b/>
                <w:bCs/>
                <w:sz w:val="28"/>
                <w:szCs w:val="40"/>
                <w:highlight w:val="none"/>
                <w:lang w:val="en-US" w:eastAsia="zh-CN"/>
              </w:rPr>
              <w:t>0</w:t>
            </w:r>
            <w:r>
              <w:rPr>
                <w:rFonts w:hint="eastAsia" w:hAnsi="宋体" w:cs="宋体"/>
                <w:b/>
                <w:bCs/>
                <w:sz w:val="28"/>
                <w:szCs w:val="40"/>
                <w:highlight w:val="none"/>
                <w:lang w:val="en-US" w:eastAsia="zh-CN"/>
              </w:rPr>
              <w:t>8</w:t>
            </w:r>
            <w:r>
              <w:rPr>
                <w:rFonts w:hint="eastAsia" w:hAnsi="宋体" w:eastAsia="宋体" w:cs="宋体"/>
                <w:b/>
                <w:bCs/>
                <w:sz w:val="28"/>
                <w:szCs w:val="40"/>
                <w:highlight w:val="none"/>
              </w:rPr>
              <w:t>月</w:t>
            </w:r>
          </w:p>
        </w:tc>
      </w:tr>
    </w:tbl>
    <w:p w14:paraId="52542904">
      <w:pPr>
        <w:pageBreakBefore w:val="0"/>
        <w:kinsoku/>
        <w:wordWrap/>
        <w:overflowPunct w:val="0"/>
        <w:topLinePunct w:val="0"/>
        <w:bidi w:val="0"/>
        <w:spacing w:line="220" w:lineRule="auto"/>
      </w:pPr>
    </w:p>
    <w:p w14:paraId="5AC98EB3">
      <w:pPr>
        <w:pageBreakBefore w:val="0"/>
        <w:kinsoku/>
        <w:wordWrap/>
        <w:overflowPunct w:val="0"/>
        <w:topLinePunct w:val="0"/>
        <w:bidi w:val="0"/>
        <w:spacing w:line="220" w:lineRule="auto"/>
      </w:pPr>
    </w:p>
    <w:p w14:paraId="1D06C9C4">
      <w:pPr>
        <w:pageBreakBefore w:val="0"/>
        <w:kinsoku/>
        <w:wordWrap/>
        <w:overflowPunct w:val="0"/>
        <w:topLinePunct w:val="0"/>
        <w:bidi w:val="0"/>
        <w:spacing w:line="220" w:lineRule="auto"/>
      </w:pPr>
    </w:p>
    <w:p w14:paraId="3995693E">
      <w:pPr>
        <w:pageBreakBefore w:val="0"/>
        <w:kinsoku/>
        <w:wordWrap/>
        <w:overflowPunct w:val="0"/>
        <w:topLinePunct w:val="0"/>
        <w:bidi w:val="0"/>
        <w:spacing w:line="220" w:lineRule="auto"/>
      </w:pPr>
    </w:p>
    <w:p w14:paraId="04E0AEE3">
      <w:pPr>
        <w:pageBreakBefore w:val="0"/>
        <w:kinsoku/>
        <w:wordWrap/>
        <w:overflowPunct w:val="0"/>
        <w:topLinePunct w:val="0"/>
        <w:bidi w:val="0"/>
        <w:spacing w:line="220" w:lineRule="auto"/>
      </w:pPr>
    </w:p>
    <w:p w14:paraId="14A229F3">
      <w:pPr>
        <w:pStyle w:val="9"/>
        <w:pageBreakBefore w:val="0"/>
        <w:kinsoku/>
        <w:wordWrap/>
        <w:overflowPunct w:val="0"/>
        <w:topLinePunct w:val="0"/>
        <w:bidi w:val="0"/>
        <w:spacing w:before="308" w:line="222" w:lineRule="auto"/>
        <w:ind w:left="4138"/>
        <w:rPr>
          <w:spacing w:val="-16"/>
        </w:rPr>
      </w:pPr>
    </w:p>
    <w:p w14:paraId="3988E2BE">
      <w:pPr>
        <w:pStyle w:val="9"/>
        <w:pageBreakBefore w:val="0"/>
        <w:kinsoku/>
        <w:wordWrap/>
        <w:overflowPunct w:val="0"/>
        <w:topLinePunct w:val="0"/>
        <w:bidi w:val="0"/>
        <w:spacing w:before="308" w:line="222" w:lineRule="auto"/>
        <w:ind w:left="4138"/>
        <w:rPr>
          <w:spacing w:val="-16"/>
        </w:rPr>
      </w:pPr>
    </w:p>
    <w:p w14:paraId="1F46749B">
      <w:pPr>
        <w:pStyle w:val="9"/>
        <w:pageBreakBefore w:val="0"/>
        <w:kinsoku/>
        <w:wordWrap/>
        <w:overflowPunct w:val="0"/>
        <w:topLinePunct w:val="0"/>
        <w:bidi w:val="0"/>
        <w:spacing w:before="308" w:line="222" w:lineRule="auto"/>
        <w:ind w:left="4138"/>
        <w:rPr>
          <w:spacing w:val="-16"/>
        </w:rPr>
      </w:pPr>
    </w:p>
    <w:p w14:paraId="712EC930">
      <w:pPr>
        <w:pStyle w:val="9"/>
        <w:pageBreakBefore w:val="0"/>
        <w:kinsoku/>
        <w:wordWrap/>
        <w:overflowPunct w:val="0"/>
        <w:topLinePunct w:val="0"/>
        <w:bidi w:val="0"/>
        <w:spacing w:before="308" w:line="222" w:lineRule="auto"/>
        <w:ind w:left="4138"/>
        <w:rPr>
          <w:spacing w:val="-16"/>
        </w:rPr>
      </w:pPr>
    </w:p>
    <w:p w14:paraId="0F04F18B">
      <w:pPr>
        <w:pStyle w:val="9"/>
        <w:pageBreakBefore w:val="0"/>
        <w:kinsoku/>
        <w:wordWrap/>
        <w:overflowPunct w:val="0"/>
        <w:topLinePunct w:val="0"/>
        <w:bidi w:val="0"/>
        <w:spacing w:before="308" w:line="222" w:lineRule="auto"/>
        <w:rPr>
          <w:spacing w:val="-16"/>
        </w:rPr>
      </w:pPr>
    </w:p>
    <w:p w14:paraId="31FB2563">
      <w:pPr>
        <w:pStyle w:val="9"/>
        <w:pageBreakBefore w:val="0"/>
        <w:kinsoku/>
        <w:wordWrap/>
        <w:overflowPunct w:val="0"/>
        <w:topLinePunct w:val="0"/>
        <w:bidi w:val="0"/>
        <w:spacing w:before="308" w:line="222" w:lineRule="auto"/>
        <w:jc w:val="center"/>
        <w:rPr>
          <w:sz w:val="40"/>
          <w:szCs w:val="40"/>
        </w:rPr>
      </w:pPr>
      <w:r>
        <w:rPr>
          <w:spacing w:val="-16"/>
          <w:sz w:val="40"/>
          <w:szCs w:val="40"/>
        </w:rPr>
        <w:t>目</w:t>
      </w:r>
      <w:r>
        <w:rPr>
          <w:rFonts w:hint="eastAsia"/>
          <w:spacing w:val="-16"/>
          <w:sz w:val="40"/>
          <w:szCs w:val="40"/>
          <w:lang w:val="en-US" w:eastAsia="zh-CN"/>
        </w:rPr>
        <w:t xml:space="preserve">   </w:t>
      </w:r>
      <w:r>
        <w:rPr>
          <w:spacing w:val="-16"/>
          <w:sz w:val="40"/>
          <w:szCs w:val="40"/>
        </w:rPr>
        <w:t>录</w:t>
      </w:r>
    </w:p>
    <w:p w14:paraId="58DE35E1">
      <w:pPr>
        <w:pStyle w:val="14"/>
        <w:pageBreakBefore w:val="0"/>
        <w:kinsoku/>
        <w:wordWrap/>
        <w:overflowPunct w:val="0"/>
        <w:topLinePunct w:val="0"/>
        <w:bidi w:val="0"/>
        <w:spacing w:line="360" w:lineRule="auto"/>
        <w:rPr>
          <w:rFonts w:ascii="等线" w:hAnsi="等线" w:eastAsia="等线"/>
          <w:b w:val="0"/>
          <w:color w:val="auto"/>
          <w:sz w:val="28"/>
          <w:szCs w:val="28"/>
        </w:rPr>
      </w:pPr>
      <w:r>
        <w:rPr>
          <w:rFonts w:ascii="Times New Roman" w:hAnsi="Times New Roman"/>
          <w:b w:val="0"/>
          <w:color w:val="auto"/>
          <w:sz w:val="28"/>
          <w:szCs w:val="28"/>
        </w:rPr>
        <w:fldChar w:fldCharType="begin"/>
      </w:r>
      <w:r>
        <w:rPr>
          <w:rFonts w:ascii="Times New Roman" w:hAnsi="Times New Roman"/>
          <w:b w:val="0"/>
          <w:color w:val="auto"/>
          <w:sz w:val="28"/>
          <w:szCs w:val="28"/>
        </w:rPr>
        <w:instrText xml:space="preserve"> TOC \o "1-1" \h \z \u </w:instrText>
      </w:r>
      <w:r>
        <w:rPr>
          <w:rFonts w:ascii="Times New Roman" w:hAnsi="Times New Roman"/>
          <w:b w:val="0"/>
          <w:color w:val="auto"/>
          <w:sz w:val="28"/>
          <w:szCs w:val="28"/>
        </w:rPr>
        <w:fldChar w:fldCharType="separate"/>
      </w:r>
    </w:p>
    <w:p w14:paraId="6C7A7958">
      <w:pPr>
        <w:pStyle w:val="14"/>
        <w:pageBreakBefore w:val="0"/>
        <w:widowControl w:val="0"/>
        <w:kinsoku/>
        <w:wordWrap/>
        <w:overflowPunct w:val="0"/>
        <w:topLinePunct w:val="0"/>
        <w:bidi w:val="0"/>
        <w:adjustRightInd/>
        <w:spacing w:line="480" w:lineRule="auto"/>
        <w:textAlignment w:val="auto"/>
        <w:rPr>
          <w:rFonts w:ascii="等线" w:hAnsi="等线" w:eastAsia="等线"/>
          <w:b w:val="0"/>
          <w:color w:val="auto"/>
          <w:sz w:val="32"/>
          <w:szCs w:val="32"/>
        </w:rPr>
      </w:pPr>
      <w:r>
        <w:rPr>
          <w:color w:val="auto"/>
        </w:rPr>
        <w:fldChar w:fldCharType="begin"/>
      </w:r>
      <w:r>
        <w:rPr>
          <w:color w:val="auto"/>
        </w:rPr>
        <w:instrText xml:space="preserve"> HYPERLINK \l "_Toc146803232" </w:instrText>
      </w:r>
      <w:r>
        <w:rPr>
          <w:color w:val="auto"/>
        </w:rPr>
        <w:fldChar w:fldCharType="separate"/>
      </w:r>
      <w:r>
        <w:rPr>
          <w:rStyle w:val="20"/>
          <w:color w:val="auto"/>
          <w:sz w:val="32"/>
          <w:szCs w:val="32"/>
        </w:rPr>
        <w:t xml:space="preserve">第一章   </w:t>
      </w:r>
      <w:r>
        <w:rPr>
          <w:rStyle w:val="20"/>
          <w:rFonts w:hint="eastAsia"/>
          <w:color w:val="auto"/>
          <w:sz w:val="32"/>
          <w:szCs w:val="32"/>
          <w:lang w:eastAsia="zh-CN"/>
        </w:rPr>
        <w:t>磋商邀请</w:t>
      </w:r>
      <w:r>
        <w:rPr>
          <w:rStyle w:val="20"/>
          <w:rFonts w:hint="eastAsia"/>
          <w:color w:val="auto"/>
          <w:sz w:val="32"/>
          <w:szCs w:val="32"/>
          <w:lang w:eastAsia="zh-CN"/>
        </w:rPr>
        <w:fldChar w:fldCharType="end"/>
      </w:r>
    </w:p>
    <w:p w14:paraId="39C5C2B0">
      <w:pPr>
        <w:pStyle w:val="14"/>
        <w:pageBreakBefore w:val="0"/>
        <w:widowControl w:val="0"/>
        <w:kinsoku/>
        <w:wordWrap/>
        <w:overflowPunct w:val="0"/>
        <w:topLinePunct w:val="0"/>
        <w:bidi w:val="0"/>
        <w:adjustRightInd/>
        <w:spacing w:line="480" w:lineRule="auto"/>
        <w:textAlignment w:val="auto"/>
        <w:rPr>
          <w:rFonts w:ascii="等线" w:hAnsi="等线" w:eastAsia="等线"/>
          <w:b w:val="0"/>
          <w:color w:val="auto"/>
          <w:sz w:val="32"/>
          <w:szCs w:val="32"/>
        </w:rPr>
      </w:pPr>
      <w:r>
        <w:rPr>
          <w:color w:val="auto"/>
        </w:rPr>
        <w:fldChar w:fldCharType="begin"/>
      </w:r>
      <w:r>
        <w:rPr>
          <w:color w:val="auto"/>
        </w:rPr>
        <w:instrText xml:space="preserve"> HYPERLINK \l "_Toc146803233" </w:instrText>
      </w:r>
      <w:r>
        <w:rPr>
          <w:color w:val="auto"/>
        </w:rPr>
        <w:fldChar w:fldCharType="separate"/>
      </w:r>
      <w:r>
        <w:rPr>
          <w:rStyle w:val="20"/>
          <w:color w:val="auto"/>
          <w:sz w:val="32"/>
          <w:szCs w:val="32"/>
        </w:rPr>
        <w:t>第二章   供应商须知</w:t>
      </w:r>
      <w:r>
        <w:rPr>
          <w:rStyle w:val="20"/>
          <w:color w:val="auto"/>
          <w:sz w:val="32"/>
          <w:szCs w:val="32"/>
        </w:rPr>
        <w:fldChar w:fldCharType="end"/>
      </w:r>
    </w:p>
    <w:p w14:paraId="080231B8">
      <w:pPr>
        <w:pStyle w:val="14"/>
        <w:pageBreakBefore w:val="0"/>
        <w:widowControl w:val="0"/>
        <w:kinsoku/>
        <w:wordWrap/>
        <w:overflowPunct w:val="0"/>
        <w:topLinePunct w:val="0"/>
        <w:bidi w:val="0"/>
        <w:adjustRightInd/>
        <w:spacing w:line="480" w:lineRule="auto"/>
        <w:textAlignment w:val="auto"/>
        <w:rPr>
          <w:rFonts w:ascii="等线" w:hAnsi="等线" w:eastAsia="等线"/>
          <w:b w:val="0"/>
          <w:color w:val="auto"/>
          <w:sz w:val="32"/>
          <w:szCs w:val="32"/>
        </w:rPr>
      </w:pPr>
      <w:r>
        <w:rPr>
          <w:color w:val="auto"/>
        </w:rPr>
        <w:fldChar w:fldCharType="begin"/>
      </w:r>
      <w:r>
        <w:rPr>
          <w:color w:val="auto"/>
        </w:rPr>
        <w:instrText xml:space="preserve"> HYPERLINK \l "_Toc146803234" </w:instrText>
      </w:r>
      <w:r>
        <w:rPr>
          <w:color w:val="auto"/>
        </w:rPr>
        <w:fldChar w:fldCharType="separate"/>
      </w:r>
      <w:r>
        <w:rPr>
          <w:rStyle w:val="20"/>
          <w:color w:val="auto"/>
          <w:sz w:val="32"/>
          <w:szCs w:val="32"/>
        </w:rPr>
        <w:t>第三章   评审方法和评审标准</w:t>
      </w:r>
      <w:r>
        <w:rPr>
          <w:rStyle w:val="20"/>
          <w:color w:val="auto"/>
          <w:sz w:val="32"/>
          <w:szCs w:val="32"/>
        </w:rPr>
        <w:fldChar w:fldCharType="end"/>
      </w:r>
    </w:p>
    <w:p w14:paraId="330DA9A4">
      <w:pPr>
        <w:pStyle w:val="14"/>
        <w:pageBreakBefore w:val="0"/>
        <w:widowControl w:val="0"/>
        <w:kinsoku/>
        <w:wordWrap/>
        <w:overflowPunct w:val="0"/>
        <w:topLinePunct w:val="0"/>
        <w:bidi w:val="0"/>
        <w:adjustRightInd/>
        <w:spacing w:line="480" w:lineRule="auto"/>
        <w:textAlignment w:val="auto"/>
        <w:rPr>
          <w:rFonts w:ascii="等线" w:hAnsi="等线" w:eastAsia="等线"/>
          <w:b w:val="0"/>
          <w:color w:val="auto"/>
          <w:sz w:val="32"/>
          <w:szCs w:val="32"/>
        </w:rPr>
      </w:pPr>
      <w:r>
        <w:rPr>
          <w:color w:val="auto"/>
        </w:rPr>
        <w:fldChar w:fldCharType="begin"/>
      </w:r>
      <w:r>
        <w:rPr>
          <w:color w:val="auto"/>
        </w:rPr>
        <w:instrText xml:space="preserve"> HYPERLINK \l "_Toc146803235" </w:instrText>
      </w:r>
      <w:r>
        <w:rPr>
          <w:color w:val="auto"/>
        </w:rPr>
        <w:fldChar w:fldCharType="separate"/>
      </w:r>
      <w:r>
        <w:rPr>
          <w:rStyle w:val="20"/>
          <w:color w:val="auto"/>
          <w:sz w:val="32"/>
          <w:szCs w:val="32"/>
        </w:rPr>
        <w:t>第四章   采购需求</w:t>
      </w:r>
      <w:r>
        <w:rPr>
          <w:rStyle w:val="20"/>
          <w:color w:val="auto"/>
          <w:sz w:val="32"/>
          <w:szCs w:val="32"/>
        </w:rPr>
        <w:fldChar w:fldCharType="end"/>
      </w:r>
    </w:p>
    <w:p w14:paraId="7DEE03D8">
      <w:pPr>
        <w:pStyle w:val="14"/>
        <w:pageBreakBefore w:val="0"/>
        <w:widowControl w:val="0"/>
        <w:kinsoku/>
        <w:wordWrap/>
        <w:overflowPunct w:val="0"/>
        <w:topLinePunct w:val="0"/>
        <w:bidi w:val="0"/>
        <w:adjustRightInd/>
        <w:spacing w:line="480" w:lineRule="auto"/>
        <w:textAlignment w:val="auto"/>
        <w:rPr>
          <w:rFonts w:ascii="等线" w:hAnsi="等线" w:eastAsia="等线"/>
          <w:b w:val="0"/>
          <w:color w:val="auto"/>
          <w:sz w:val="32"/>
          <w:szCs w:val="32"/>
        </w:rPr>
      </w:pPr>
      <w:r>
        <w:rPr>
          <w:color w:val="auto"/>
        </w:rPr>
        <w:fldChar w:fldCharType="begin"/>
      </w:r>
      <w:r>
        <w:rPr>
          <w:color w:val="auto"/>
        </w:rPr>
        <w:instrText xml:space="preserve"> HYPERLINK \l "_Toc146803236" </w:instrText>
      </w:r>
      <w:r>
        <w:rPr>
          <w:color w:val="auto"/>
        </w:rPr>
        <w:fldChar w:fldCharType="separate"/>
      </w:r>
      <w:r>
        <w:rPr>
          <w:rStyle w:val="20"/>
          <w:color w:val="auto"/>
          <w:sz w:val="32"/>
          <w:szCs w:val="32"/>
        </w:rPr>
        <w:t xml:space="preserve">第五章   </w:t>
      </w:r>
      <w:r>
        <w:rPr>
          <w:rStyle w:val="20"/>
          <w:rFonts w:hint="eastAsia"/>
          <w:color w:val="auto"/>
          <w:sz w:val="32"/>
          <w:szCs w:val="32"/>
          <w:lang w:eastAsia="zh-CN"/>
        </w:rPr>
        <w:t>拟签订的合同文本</w:t>
      </w:r>
      <w:r>
        <w:rPr>
          <w:rStyle w:val="20"/>
          <w:rFonts w:hint="eastAsia"/>
          <w:color w:val="auto"/>
          <w:sz w:val="32"/>
          <w:szCs w:val="32"/>
          <w:lang w:eastAsia="zh-CN"/>
        </w:rPr>
        <w:fldChar w:fldCharType="end"/>
      </w:r>
    </w:p>
    <w:p w14:paraId="05670564">
      <w:pPr>
        <w:pStyle w:val="14"/>
        <w:pageBreakBefore w:val="0"/>
        <w:widowControl w:val="0"/>
        <w:kinsoku/>
        <w:wordWrap/>
        <w:overflowPunct w:val="0"/>
        <w:topLinePunct w:val="0"/>
        <w:bidi w:val="0"/>
        <w:adjustRightInd/>
        <w:spacing w:line="480" w:lineRule="auto"/>
        <w:textAlignment w:val="auto"/>
        <w:rPr>
          <w:rFonts w:ascii="等线" w:hAnsi="等线" w:eastAsia="等线"/>
          <w:b w:val="0"/>
          <w:color w:val="auto"/>
          <w:sz w:val="32"/>
          <w:szCs w:val="32"/>
        </w:rPr>
      </w:pPr>
      <w:r>
        <w:rPr>
          <w:color w:val="auto"/>
        </w:rPr>
        <w:fldChar w:fldCharType="begin"/>
      </w:r>
      <w:r>
        <w:rPr>
          <w:color w:val="auto"/>
        </w:rPr>
        <w:instrText xml:space="preserve"> HYPERLINK \l "_Toc146803237" </w:instrText>
      </w:r>
      <w:r>
        <w:rPr>
          <w:color w:val="auto"/>
        </w:rPr>
        <w:fldChar w:fldCharType="separate"/>
      </w:r>
      <w:r>
        <w:rPr>
          <w:rStyle w:val="20"/>
          <w:color w:val="auto"/>
          <w:sz w:val="32"/>
          <w:szCs w:val="32"/>
        </w:rPr>
        <w:t>第六章   响应文件格式</w:t>
      </w:r>
      <w:r>
        <w:rPr>
          <w:rStyle w:val="20"/>
          <w:color w:val="auto"/>
          <w:sz w:val="32"/>
          <w:szCs w:val="32"/>
        </w:rPr>
        <w:fldChar w:fldCharType="end"/>
      </w:r>
    </w:p>
    <w:p w14:paraId="2FA0B7D7">
      <w:pPr>
        <w:pageBreakBefore w:val="0"/>
        <w:widowControl w:val="0"/>
        <w:kinsoku/>
        <w:wordWrap/>
        <w:overflowPunct w:val="0"/>
        <w:topLinePunct w:val="0"/>
        <w:bidi w:val="0"/>
        <w:adjustRightInd/>
        <w:spacing w:line="480" w:lineRule="auto"/>
        <w:textAlignment w:val="auto"/>
        <w:rPr>
          <w:rFonts w:hint="eastAsia" w:ascii="宋体" w:hAnsi="宋体" w:eastAsia="宋体" w:cs="宋体"/>
          <w:b/>
          <w:bCs/>
          <w:color w:val="auto"/>
          <w:sz w:val="32"/>
          <w:szCs w:val="32"/>
          <w:lang w:eastAsia="zh-CN"/>
        </w:rPr>
      </w:pPr>
      <w:r>
        <w:rPr>
          <w:rFonts w:ascii="Times New Roman" w:hAnsi="Times New Roman"/>
          <w:color w:val="auto"/>
          <w:sz w:val="28"/>
          <w:szCs w:val="28"/>
        </w:rPr>
        <w:fldChar w:fldCharType="end"/>
      </w:r>
      <w:r>
        <w:rPr>
          <w:rFonts w:hint="eastAsia" w:ascii="宋体" w:hAnsi="宋体" w:eastAsia="宋体" w:cs="宋体"/>
          <w:b/>
          <w:bCs/>
          <w:snapToGrid w:val="0"/>
          <w:color w:val="auto"/>
          <w:sz w:val="32"/>
          <w:szCs w:val="32"/>
          <w:lang w:val="en-US" w:eastAsia="zh-CN" w:bidi="ar-SA"/>
        </w:rPr>
        <w:t xml:space="preserve">第七章 </w:t>
      </w:r>
      <w:r>
        <w:rPr>
          <w:rFonts w:hint="eastAsia" w:ascii="宋体" w:hAnsi="宋体" w:eastAsia="宋体" w:cs="宋体"/>
          <w:b/>
          <w:bCs/>
          <w:color w:val="auto"/>
          <w:sz w:val="32"/>
          <w:szCs w:val="32"/>
          <w:lang w:eastAsia="zh-CN"/>
        </w:rPr>
        <w:t xml:space="preserve"> </w:t>
      </w:r>
      <w:r>
        <w:rPr>
          <w:rFonts w:hint="eastAsia" w:ascii="宋体" w:hAnsi="宋体" w:eastAsia="宋体" w:cs="宋体"/>
          <w:b/>
          <w:bCs/>
          <w:color w:val="auto"/>
          <w:sz w:val="32"/>
          <w:szCs w:val="32"/>
          <w:lang w:val="en-US" w:eastAsia="zh-CN"/>
        </w:rPr>
        <w:t xml:space="preserve"> </w:t>
      </w:r>
      <w:r>
        <w:rPr>
          <w:rFonts w:hint="eastAsia" w:ascii="宋体" w:hAnsi="宋体" w:eastAsia="宋体" w:cs="宋体"/>
          <w:b/>
          <w:bCs/>
          <w:color w:val="auto"/>
          <w:sz w:val="32"/>
          <w:szCs w:val="32"/>
          <w:lang w:eastAsia="zh-CN"/>
        </w:rPr>
        <w:t>政府采购供应商质疑函、投诉书范本</w:t>
      </w:r>
    </w:p>
    <w:p w14:paraId="688B4306">
      <w:pPr>
        <w:pageBreakBefore w:val="0"/>
        <w:numPr>
          <w:ilvl w:val="0"/>
          <w:numId w:val="0"/>
        </w:numPr>
        <w:kinsoku/>
        <w:wordWrap/>
        <w:overflowPunct w:val="0"/>
        <w:topLinePunct w:val="0"/>
        <w:autoSpaceDE w:val="0"/>
        <w:autoSpaceDN w:val="0"/>
        <w:bidi w:val="0"/>
        <w:adjustRightInd w:val="0"/>
        <w:snapToGrid w:val="0"/>
        <w:spacing w:line="218" w:lineRule="auto"/>
        <w:textAlignment w:val="baseline"/>
        <w:rPr>
          <w:rFonts w:hint="eastAsia" w:ascii="宋体" w:hAnsi="宋体" w:eastAsia="宋体" w:cs="宋体"/>
          <w:b/>
          <w:bCs/>
          <w:color w:val="auto"/>
          <w:sz w:val="32"/>
          <w:szCs w:val="32"/>
          <w:lang w:eastAsia="zh-CN"/>
        </w:rPr>
      </w:pPr>
    </w:p>
    <w:p w14:paraId="51A4930F">
      <w:pPr>
        <w:pageBreakBefore w:val="0"/>
        <w:numPr>
          <w:ilvl w:val="0"/>
          <w:numId w:val="0"/>
        </w:numPr>
        <w:kinsoku/>
        <w:wordWrap/>
        <w:overflowPunct w:val="0"/>
        <w:topLinePunct w:val="0"/>
        <w:autoSpaceDE w:val="0"/>
        <w:autoSpaceDN w:val="0"/>
        <w:bidi w:val="0"/>
        <w:adjustRightInd w:val="0"/>
        <w:snapToGrid w:val="0"/>
        <w:spacing w:line="218" w:lineRule="auto"/>
        <w:textAlignment w:val="baseline"/>
        <w:rPr>
          <w:rFonts w:hint="eastAsia" w:ascii="宋体" w:hAnsi="宋体" w:eastAsia="宋体" w:cs="宋体"/>
          <w:b/>
          <w:bCs/>
          <w:color w:val="auto"/>
          <w:sz w:val="32"/>
          <w:szCs w:val="32"/>
          <w:lang w:eastAsia="zh-CN"/>
        </w:rPr>
      </w:pPr>
    </w:p>
    <w:p w14:paraId="5F47E24D">
      <w:pPr>
        <w:pageBreakBefore w:val="0"/>
        <w:numPr>
          <w:ilvl w:val="0"/>
          <w:numId w:val="0"/>
        </w:numPr>
        <w:kinsoku/>
        <w:wordWrap/>
        <w:overflowPunct w:val="0"/>
        <w:topLinePunct w:val="0"/>
        <w:autoSpaceDE w:val="0"/>
        <w:autoSpaceDN w:val="0"/>
        <w:bidi w:val="0"/>
        <w:adjustRightInd w:val="0"/>
        <w:snapToGrid w:val="0"/>
        <w:spacing w:line="218" w:lineRule="auto"/>
        <w:textAlignment w:val="baseline"/>
        <w:rPr>
          <w:rFonts w:hint="eastAsia" w:ascii="宋体" w:hAnsi="宋体" w:eastAsia="宋体" w:cs="宋体"/>
          <w:b/>
          <w:bCs/>
          <w:color w:val="auto"/>
          <w:sz w:val="32"/>
          <w:szCs w:val="32"/>
          <w:lang w:eastAsia="zh-CN"/>
        </w:rPr>
      </w:pPr>
    </w:p>
    <w:p w14:paraId="6BFE7B1A">
      <w:pPr>
        <w:pageBreakBefore w:val="0"/>
        <w:numPr>
          <w:ilvl w:val="0"/>
          <w:numId w:val="0"/>
        </w:numPr>
        <w:kinsoku/>
        <w:wordWrap/>
        <w:overflowPunct w:val="0"/>
        <w:topLinePunct w:val="0"/>
        <w:autoSpaceDE w:val="0"/>
        <w:autoSpaceDN w:val="0"/>
        <w:bidi w:val="0"/>
        <w:adjustRightInd w:val="0"/>
        <w:snapToGrid w:val="0"/>
        <w:spacing w:line="218" w:lineRule="auto"/>
        <w:textAlignment w:val="baseline"/>
        <w:rPr>
          <w:rFonts w:hint="eastAsia" w:ascii="宋体" w:hAnsi="宋体" w:eastAsia="宋体" w:cs="宋体"/>
          <w:b/>
          <w:bCs/>
          <w:color w:val="auto"/>
          <w:sz w:val="32"/>
          <w:szCs w:val="32"/>
          <w:lang w:eastAsia="zh-CN"/>
        </w:rPr>
      </w:pPr>
    </w:p>
    <w:p w14:paraId="0761BF00">
      <w:pPr>
        <w:pageBreakBefore w:val="0"/>
        <w:numPr>
          <w:ilvl w:val="0"/>
          <w:numId w:val="0"/>
        </w:numPr>
        <w:kinsoku/>
        <w:wordWrap/>
        <w:overflowPunct w:val="0"/>
        <w:topLinePunct w:val="0"/>
        <w:autoSpaceDE w:val="0"/>
        <w:autoSpaceDN w:val="0"/>
        <w:bidi w:val="0"/>
        <w:adjustRightInd w:val="0"/>
        <w:snapToGrid w:val="0"/>
        <w:spacing w:line="218" w:lineRule="auto"/>
        <w:textAlignment w:val="baseline"/>
        <w:rPr>
          <w:rFonts w:hint="eastAsia" w:ascii="宋体" w:hAnsi="宋体" w:eastAsia="宋体" w:cs="宋体"/>
          <w:b/>
          <w:bCs/>
          <w:color w:val="auto"/>
          <w:sz w:val="32"/>
          <w:szCs w:val="32"/>
          <w:lang w:eastAsia="zh-CN"/>
        </w:rPr>
      </w:pPr>
    </w:p>
    <w:p w14:paraId="05FB8983">
      <w:pPr>
        <w:pageBreakBefore w:val="0"/>
        <w:numPr>
          <w:ilvl w:val="0"/>
          <w:numId w:val="0"/>
        </w:numPr>
        <w:kinsoku/>
        <w:wordWrap/>
        <w:overflowPunct w:val="0"/>
        <w:topLinePunct w:val="0"/>
        <w:autoSpaceDE w:val="0"/>
        <w:autoSpaceDN w:val="0"/>
        <w:bidi w:val="0"/>
        <w:adjustRightInd w:val="0"/>
        <w:snapToGrid w:val="0"/>
        <w:spacing w:line="218" w:lineRule="auto"/>
        <w:textAlignment w:val="baseline"/>
        <w:rPr>
          <w:rFonts w:hint="eastAsia" w:ascii="宋体" w:hAnsi="宋体" w:eastAsia="宋体" w:cs="宋体"/>
          <w:b/>
          <w:bCs/>
          <w:color w:val="auto"/>
          <w:sz w:val="32"/>
          <w:szCs w:val="32"/>
          <w:lang w:eastAsia="zh-CN"/>
        </w:rPr>
      </w:pPr>
    </w:p>
    <w:p w14:paraId="3F203EBE">
      <w:pPr>
        <w:pageBreakBefore w:val="0"/>
        <w:numPr>
          <w:ilvl w:val="0"/>
          <w:numId w:val="0"/>
        </w:numPr>
        <w:kinsoku/>
        <w:wordWrap/>
        <w:overflowPunct w:val="0"/>
        <w:topLinePunct w:val="0"/>
        <w:autoSpaceDE w:val="0"/>
        <w:autoSpaceDN w:val="0"/>
        <w:bidi w:val="0"/>
        <w:adjustRightInd w:val="0"/>
        <w:snapToGrid w:val="0"/>
        <w:spacing w:line="218" w:lineRule="auto"/>
        <w:textAlignment w:val="baseline"/>
        <w:rPr>
          <w:rFonts w:hint="eastAsia" w:ascii="宋体" w:hAnsi="宋体" w:eastAsia="宋体" w:cs="宋体"/>
          <w:b/>
          <w:bCs/>
          <w:color w:val="auto"/>
          <w:sz w:val="32"/>
          <w:szCs w:val="32"/>
          <w:lang w:eastAsia="zh-CN"/>
        </w:rPr>
      </w:pPr>
    </w:p>
    <w:p w14:paraId="0954C781">
      <w:pPr>
        <w:pageBreakBefore w:val="0"/>
        <w:numPr>
          <w:ilvl w:val="0"/>
          <w:numId w:val="0"/>
        </w:numPr>
        <w:kinsoku/>
        <w:wordWrap/>
        <w:overflowPunct w:val="0"/>
        <w:topLinePunct w:val="0"/>
        <w:autoSpaceDE w:val="0"/>
        <w:autoSpaceDN w:val="0"/>
        <w:bidi w:val="0"/>
        <w:adjustRightInd w:val="0"/>
        <w:snapToGrid w:val="0"/>
        <w:spacing w:line="218" w:lineRule="auto"/>
        <w:textAlignment w:val="baseline"/>
        <w:rPr>
          <w:rFonts w:hint="eastAsia" w:ascii="宋体" w:hAnsi="宋体" w:eastAsia="宋体" w:cs="宋体"/>
          <w:b/>
          <w:bCs/>
          <w:color w:val="auto"/>
          <w:sz w:val="32"/>
          <w:szCs w:val="32"/>
          <w:lang w:eastAsia="zh-CN"/>
        </w:rPr>
      </w:pPr>
    </w:p>
    <w:p w14:paraId="3C6EAF6D">
      <w:pPr>
        <w:pageBreakBefore w:val="0"/>
        <w:numPr>
          <w:ilvl w:val="0"/>
          <w:numId w:val="0"/>
        </w:numPr>
        <w:kinsoku/>
        <w:wordWrap/>
        <w:overflowPunct w:val="0"/>
        <w:topLinePunct w:val="0"/>
        <w:autoSpaceDE w:val="0"/>
        <w:autoSpaceDN w:val="0"/>
        <w:bidi w:val="0"/>
        <w:adjustRightInd w:val="0"/>
        <w:snapToGrid w:val="0"/>
        <w:spacing w:line="218" w:lineRule="auto"/>
        <w:textAlignment w:val="baseline"/>
        <w:rPr>
          <w:rFonts w:hint="eastAsia" w:ascii="宋体" w:hAnsi="宋体" w:eastAsia="宋体" w:cs="宋体"/>
          <w:b/>
          <w:bCs/>
          <w:color w:val="auto"/>
          <w:sz w:val="32"/>
          <w:szCs w:val="32"/>
          <w:lang w:eastAsia="zh-CN"/>
        </w:rPr>
      </w:pPr>
    </w:p>
    <w:p w14:paraId="47CD093E">
      <w:pPr>
        <w:pageBreakBefore w:val="0"/>
        <w:numPr>
          <w:ilvl w:val="0"/>
          <w:numId w:val="0"/>
        </w:numPr>
        <w:kinsoku/>
        <w:wordWrap/>
        <w:overflowPunct w:val="0"/>
        <w:topLinePunct w:val="0"/>
        <w:autoSpaceDE w:val="0"/>
        <w:autoSpaceDN w:val="0"/>
        <w:bidi w:val="0"/>
        <w:adjustRightInd w:val="0"/>
        <w:snapToGrid w:val="0"/>
        <w:spacing w:line="218" w:lineRule="auto"/>
        <w:textAlignment w:val="baseline"/>
        <w:rPr>
          <w:rFonts w:hint="eastAsia" w:ascii="宋体" w:hAnsi="宋体" w:eastAsia="宋体" w:cs="宋体"/>
          <w:b/>
          <w:bCs/>
          <w:color w:val="auto"/>
          <w:sz w:val="32"/>
          <w:szCs w:val="32"/>
          <w:lang w:eastAsia="zh-CN"/>
        </w:rPr>
      </w:pPr>
    </w:p>
    <w:p w14:paraId="1316D54C">
      <w:pPr>
        <w:pageBreakBefore w:val="0"/>
        <w:kinsoku/>
        <w:wordWrap/>
        <w:overflowPunct w:val="0"/>
        <w:topLinePunct w:val="0"/>
        <w:bidi w:val="0"/>
        <w:spacing w:before="103" w:line="198" w:lineRule="auto"/>
        <w:jc w:val="center"/>
        <w:outlineLvl w:val="0"/>
        <w:rPr>
          <w:rFonts w:hint="eastAsia" w:ascii="华文中宋" w:hAnsi="华文中宋" w:eastAsia="华文中宋" w:cs="华文中宋"/>
          <w:bCs/>
          <w:color w:val="auto"/>
          <w:kern w:val="44"/>
          <w:sz w:val="44"/>
          <w:szCs w:val="44"/>
          <w:lang w:eastAsia="zh-CN"/>
        </w:rPr>
      </w:pPr>
    </w:p>
    <w:p w14:paraId="770C6793">
      <w:pPr>
        <w:pageBreakBefore w:val="0"/>
        <w:kinsoku/>
        <w:wordWrap/>
        <w:overflowPunct w:val="0"/>
        <w:topLinePunct w:val="0"/>
        <w:bidi w:val="0"/>
        <w:spacing w:before="103" w:line="198" w:lineRule="auto"/>
        <w:jc w:val="both"/>
        <w:outlineLvl w:val="0"/>
        <w:rPr>
          <w:rFonts w:hint="eastAsia" w:ascii="华文中宋" w:hAnsi="华文中宋" w:eastAsia="华文中宋" w:cs="华文中宋"/>
          <w:bCs/>
          <w:color w:val="auto"/>
          <w:kern w:val="44"/>
          <w:sz w:val="44"/>
          <w:szCs w:val="44"/>
          <w:lang w:eastAsia="zh-CN"/>
        </w:rPr>
      </w:pPr>
    </w:p>
    <w:p w14:paraId="51B5B749">
      <w:pPr>
        <w:pageBreakBefore w:val="0"/>
        <w:kinsoku/>
        <w:wordWrap/>
        <w:overflowPunct w:val="0"/>
        <w:topLinePunct w:val="0"/>
        <w:bidi w:val="0"/>
        <w:spacing w:before="103" w:line="198" w:lineRule="auto"/>
        <w:jc w:val="center"/>
        <w:outlineLvl w:val="0"/>
        <w:rPr>
          <w:rFonts w:ascii="华文中宋" w:hAnsi="华文中宋" w:eastAsia="华文中宋" w:cs="华文中宋"/>
          <w:bCs/>
          <w:color w:val="auto"/>
          <w:kern w:val="44"/>
          <w:sz w:val="44"/>
          <w:szCs w:val="44"/>
          <w:lang w:eastAsia="zh-CN"/>
        </w:rPr>
      </w:pPr>
      <w:r>
        <w:rPr>
          <w:rFonts w:hint="eastAsia" w:ascii="华文中宋" w:hAnsi="华文中宋" w:eastAsia="华文中宋" w:cs="华文中宋"/>
          <w:bCs/>
          <w:color w:val="auto"/>
          <w:kern w:val="44"/>
          <w:sz w:val="44"/>
          <w:szCs w:val="44"/>
          <w:lang w:eastAsia="zh-CN"/>
        </w:rPr>
        <w:t xml:space="preserve">第一章 </w:t>
      </w:r>
      <w:r>
        <w:rPr>
          <w:rFonts w:hint="eastAsia" w:ascii="华文中宋" w:hAnsi="华文中宋" w:eastAsia="华文中宋" w:cs="华文中宋"/>
          <w:bCs/>
          <w:color w:val="auto"/>
          <w:kern w:val="44"/>
          <w:sz w:val="44"/>
          <w:szCs w:val="44"/>
          <w:lang w:val="en-US" w:eastAsia="zh-CN"/>
        </w:rPr>
        <w:t xml:space="preserve">  </w:t>
      </w:r>
      <w:r>
        <w:rPr>
          <w:rFonts w:hint="eastAsia" w:ascii="华文中宋" w:hAnsi="华文中宋" w:eastAsia="华文中宋" w:cs="华文中宋"/>
          <w:bCs/>
          <w:color w:val="auto"/>
          <w:kern w:val="44"/>
          <w:sz w:val="44"/>
          <w:szCs w:val="44"/>
          <w:lang w:eastAsia="zh-CN"/>
        </w:rPr>
        <w:t>磋商邀请</w:t>
      </w:r>
    </w:p>
    <w:p w14:paraId="3C82C926">
      <w:pPr>
        <w:pageBreakBefore w:val="0"/>
        <w:kinsoku/>
        <w:wordWrap/>
        <w:overflowPunct w:val="0"/>
        <w:topLinePunct w:val="0"/>
        <w:bidi w:val="0"/>
        <w:spacing w:line="202" w:lineRule="exact"/>
      </w:pPr>
    </w:p>
    <w:tbl>
      <w:tblPr>
        <w:tblStyle w:val="21"/>
        <w:tblW w:w="8962"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962"/>
      </w:tblGrid>
      <w:tr w14:paraId="33ADC795">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335" w:hRule="atLeast"/>
        </w:trPr>
        <w:tc>
          <w:tcPr>
            <w:tcW w:w="8962" w:type="dxa"/>
          </w:tcPr>
          <w:p w14:paraId="02764775">
            <w:pPr>
              <w:keepNext w:val="0"/>
              <w:keepLines w:val="0"/>
              <w:pageBreakBefore w:val="0"/>
              <w:widowControl/>
              <w:kinsoku/>
              <w:wordWrap/>
              <w:overflowPunct w:val="0"/>
              <w:topLinePunct w:val="0"/>
              <w:autoSpaceDE w:val="0"/>
              <w:autoSpaceDN w:val="0"/>
              <w:bidi w:val="0"/>
              <w:adjustRightInd w:val="0"/>
              <w:snapToGrid w:val="0"/>
              <w:spacing w:line="360" w:lineRule="auto"/>
              <w:ind w:right="0" w:firstLine="548" w:firstLineChars="200"/>
              <w:textAlignment w:val="baseline"/>
              <w:rPr>
                <w:rFonts w:hint="eastAsia" w:ascii="仿宋" w:hAnsi="仿宋" w:eastAsia="仿宋" w:cs="仿宋"/>
                <w:sz w:val="28"/>
                <w:szCs w:val="28"/>
              </w:rPr>
            </w:pPr>
            <w:r>
              <w:rPr>
                <w:rFonts w:hint="eastAsia" w:ascii="仿宋" w:hAnsi="仿宋" w:eastAsia="仿宋" w:cs="仿宋"/>
                <w:spacing w:val="-3"/>
                <w:sz w:val="28"/>
                <w:szCs w:val="28"/>
                <w:lang w:eastAsia="zh-CN"/>
              </w:rPr>
              <w:t>项目概况：</w:t>
            </w:r>
            <w:r>
              <w:rPr>
                <w:rFonts w:hint="eastAsia" w:ascii="仿宋" w:hAnsi="仿宋" w:eastAsia="仿宋" w:cs="仿宋"/>
                <w:spacing w:val="-3"/>
                <w:sz w:val="28"/>
                <w:szCs w:val="28"/>
                <w:u w:val="single"/>
                <w:lang w:eastAsia="zh-CN"/>
              </w:rPr>
              <w:t>国家税务总局铜陵市义安区税务局五松税务分局综合业务办公用房维修改造项目</w:t>
            </w:r>
            <w:r>
              <w:rPr>
                <w:rFonts w:hint="eastAsia" w:ascii="仿宋" w:hAnsi="仿宋" w:eastAsia="仿宋" w:cs="仿宋"/>
                <w:spacing w:val="-3"/>
                <w:sz w:val="28"/>
                <w:szCs w:val="28"/>
                <w:lang w:eastAsia="zh-CN"/>
              </w:rPr>
              <w:t>的潜在供应商应持本公司介绍信在铜陵华诚工程咨询有限公司现场获取采购文件，并于2024年</w:t>
            </w:r>
            <w:r>
              <w:rPr>
                <w:rFonts w:hint="eastAsia" w:ascii="仿宋" w:hAnsi="仿宋" w:eastAsia="仿宋" w:cs="仿宋"/>
                <w:spacing w:val="-3"/>
                <w:sz w:val="28"/>
                <w:szCs w:val="28"/>
                <w:lang w:val="en-US" w:eastAsia="zh-CN"/>
              </w:rPr>
              <w:t>08</w:t>
            </w:r>
            <w:r>
              <w:rPr>
                <w:rFonts w:hint="eastAsia" w:ascii="仿宋" w:hAnsi="仿宋" w:eastAsia="仿宋" w:cs="仿宋"/>
                <w:spacing w:val="-3"/>
                <w:sz w:val="28"/>
                <w:szCs w:val="28"/>
                <w:lang w:eastAsia="zh-CN"/>
              </w:rPr>
              <w:t>月</w:t>
            </w:r>
            <w:r>
              <w:rPr>
                <w:rFonts w:hint="eastAsia" w:ascii="仿宋" w:hAnsi="仿宋" w:eastAsia="仿宋" w:cs="仿宋"/>
                <w:spacing w:val="-3"/>
                <w:sz w:val="28"/>
                <w:szCs w:val="28"/>
                <w:lang w:val="en-US" w:eastAsia="zh-CN"/>
              </w:rPr>
              <w:t>23日09时30分前</w:t>
            </w:r>
            <w:r>
              <w:rPr>
                <w:rFonts w:hint="eastAsia" w:ascii="仿宋" w:hAnsi="仿宋" w:eastAsia="仿宋" w:cs="仿宋"/>
                <w:spacing w:val="-3"/>
                <w:sz w:val="28"/>
                <w:szCs w:val="28"/>
                <w:lang w:eastAsia="zh-CN"/>
              </w:rPr>
              <w:t>（北京时间）提交响应文件。</w:t>
            </w:r>
          </w:p>
        </w:tc>
      </w:tr>
    </w:tbl>
    <w:p w14:paraId="74A27FBC">
      <w:pPr>
        <w:keepNext w:val="0"/>
        <w:keepLines w:val="0"/>
        <w:pageBreakBefore w:val="0"/>
        <w:widowControl/>
        <w:kinsoku/>
        <w:wordWrap/>
        <w:overflowPunct w:val="0"/>
        <w:topLinePunct w:val="0"/>
        <w:autoSpaceDE w:val="0"/>
        <w:autoSpaceDN w:val="0"/>
        <w:bidi w:val="0"/>
        <w:adjustRightInd w:val="0"/>
        <w:snapToGrid w:val="0"/>
        <w:spacing w:line="360" w:lineRule="auto"/>
        <w:ind w:left="0" w:right="0" w:firstLine="548" w:firstLineChars="200"/>
        <w:textAlignment w:val="baseline"/>
        <w:rPr>
          <w:rFonts w:hint="eastAsia" w:ascii="仿宋" w:hAnsi="仿宋" w:eastAsia="仿宋" w:cs="仿宋"/>
          <w:sz w:val="28"/>
          <w:szCs w:val="28"/>
          <w:lang w:eastAsia="zh-CN"/>
        </w:rPr>
      </w:pPr>
      <w:r>
        <w:rPr>
          <w:rFonts w:hint="eastAsia" w:ascii="仿宋" w:hAnsi="仿宋" w:eastAsia="仿宋" w:cs="仿宋"/>
          <w:spacing w:val="-3"/>
          <w:sz w:val="28"/>
          <w:szCs w:val="28"/>
          <w:lang w:eastAsia="zh-CN"/>
        </w:rPr>
        <w:t>一、项目基本情况</w:t>
      </w:r>
    </w:p>
    <w:p w14:paraId="4F4152B7">
      <w:pPr>
        <w:keepNext w:val="0"/>
        <w:keepLines w:val="0"/>
        <w:pageBreakBefore w:val="0"/>
        <w:widowControl/>
        <w:kinsoku/>
        <w:wordWrap/>
        <w:overflowPunct w:val="0"/>
        <w:topLinePunct w:val="0"/>
        <w:autoSpaceDE w:val="0"/>
        <w:autoSpaceDN w:val="0"/>
        <w:bidi w:val="0"/>
        <w:adjustRightInd w:val="0"/>
        <w:snapToGrid w:val="0"/>
        <w:spacing w:line="360" w:lineRule="auto"/>
        <w:ind w:right="0" w:firstLine="548" w:firstLineChars="200"/>
        <w:textAlignment w:val="baseline"/>
        <w:rPr>
          <w:rFonts w:hint="default" w:ascii="仿宋" w:hAnsi="仿宋" w:eastAsia="仿宋" w:cs="仿宋"/>
          <w:spacing w:val="-3"/>
          <w:sz w:val="28"/>
          <w:szCs w:val="28"/>
          <w:lang w:val="en-US" w:eastAsia="zh-CN"/>
        </w:rPr>
      </w:pPr>
      <w:r>
        <w:rPr>
          <w:rFonts w:hint="eastAsia" w:ascii="仿宋" w:hAnsi="仿宋" w:eastAsia="仿宋" w:cs="仿宋"/>
          <w:spacing w:val="-3"/>
          <w:sz w:val="28"/>
          <w:szCs w:val="28"/>
          <w:lang w:eastAsia="zh-CN"/>
        </w:rPr>
        <w:t>项目编号：铜华诚</w:t>
      </w:r>
      <w:r>
        <w:rPr>
          <w:rFonts w:hint="eastAsia" w:ascii="仿宋" w:hAnsi="仿宋" w:eastAsia="仿宋" w:cs="仿宋"/>
          <w:spacing w:val="-3"/>
          <w:sz w:val="28"/>
          <w:szCs w:val="28"/>
          <w:lang w:val="en-US" w:eastAsia="zh-CN"/>
        </w:rPr>
        <w:t>招代</w:t>
      </w:r>
      <w:r>
        <w:rPr>
          <w:rFonts w:hint="eastAsia" w:ascii="仿宋" w:hAnsi="仿宋" w:eastAsia="仿宋" w:cs="仿宋"/>
          <w:spacing w:val="-3"/>
          <w:sz w:val="28"/>
          <w:szCs w:val="28"/>
          <w:lang w:eastAsia="zh-CN"/>
        </w:rPr>
        <w:t>[2024]第</w:t>
      </w:r>
      <w:r>
        <w:rPr>
          <w:rFonts w:hint="eastAsia" w:ascii="仿宋" w:hAnsi="仿宋" w:eastAsia="仿宋" w:cs="仿宋"/>
          <w:spacing w:val="-3"/>
          <w:sz w:val="28"/>
          <w:szCs w:val="28"/>
          <w:lang w:val="en-US" w:eastAsia="zh-CN"/>
        </w:rPr>
        <w:t>057</w:t>
      </w:r>
      <w:r>
        <w:rPr>
          <w:rFonts w:hint="eastAsia" w:ascii="仿宋" w:hAnsi="仿宋" w:eastAsia="仿宋" w:cs="仿宋"/>
          <w:spacing w:val="-3"/>
          <w:sz w:val="28"/>
          <w:szCs w:val="28"/>
          <w:lang w:eastAsia="zh-CN"/>
        </w:rPr>
        <w:t>号</w:t>
      </w:r>
    </w:p>
    <w:p w14:paraId="0F64952D">
      <w:pPr>
        <w:keepNext w:val="0"/>
        <w:keepLines w:val="0"/>
        <w:pageBreakBefore w:val="0"/>
        <w:widowControl/>
        <w:kinsoku/>
        <w:wordWrap/>
        <w:overflowPunct w:val="0"/>
        <w:topLinePunct w:val="0"/>
        <w:autoSpaceDE w:val="0"/>
        <w:autoSpaceDN w:val="0"/>
        <w:bidi w:val="0"/>
        <w:adjustRightInd w:val="0"/>
        <w:snapToGrid w:val="0"/>
        <w:spacing w:line="360" w:lineRule="auto"/>
        <w:ind w:right="0" w:firstLine="548" w:firstLineChars="200"/>
        <w:textAlignment w:val="baseline"/>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项目名称：国家税务总局铜陵市义安区税务局五松税务分局综合业务办公用房维修改造项目</w:t>
      </w:r>
    </w:p>
    <w:p w14:paraId="099DCF24">
      <w:pPr>
        <w:keepNext w:val="0"/>
        <w:keepLines w:val="0"/>
        <w:pageBreakBefore w:val="0"/>
        <w:widowControl/>
        <w:kinsoku/>
        <w:wordWrap/>
        <w:overflowPunct w:val="0"/>
        <w:topLinePunct w:val="0"/>
        <w:autoSpaceDE w:val="0"/>
        <w:autoSpaceDN w:val="0"/>
        <w:bidi w:val="0"/>
        <w:adjustRightInd w:val="0"/>
        <w:snapToGrid w:val="0"/>
        <w:spacing w:line="360" w:lineRule="auto"/>
        <w:ind w:right="0" w:firstLine="548" w:firstLineChars="200"/>
        <w:textAlignment w:val="baseline"/>
        <w:rPr>
          <w:rFonts w:hint="eastAsia" w:ascii="仿宋" w:hAnsi="仿宋" w:eastAsia="仿宋" w:cs="仿宋"/>
          <w:spacing w:val="-3"/>
          <w:sz w:val="28"/>
          <w:szCs w:val="28"/>
          <w:highlight w:val="none"/>
          <w:lang w:eastAsia="zh-CN"/>
        </w:rPr>
      </w:pPr>
      <w:r>
        <w:rPr>
          <w:rFonts w:hint="eastAsia" w:ascii="仿宋" w:hAnsi="仿宋" w:eastAsia="仿宋" w:cs="仿宋"/>
          <w:spacing w:val="-3"/>
          <w:sz w:val="28"/>
          <w:szCs w:val="28"/>
          <w:highlight w:val="none"/>
          <w:lang w:eastAsia="zh-CN"/>
        </w:rPr>
        <w:t>采购方式：□竞争性谈判</w:t>
      </w:r>
      <w:r>
        <w:rPr>
          <w:rFonts w:hint="eastAsia" w:ascii="仿宋" w:hAnsi="仿宋" w:eastAsia="仿宋" w:cs="仿宋"/>
          <w:spacing w:val="-3"/>
          <w:sz w:val="28"/>
          <w:szCs w:val="28"/>
          <w:highlight w:val="none"/>
          <w:lang w:val="en-US" w:eastAsia="zh-CN"/>
        </w:rPr>
        <w:t xml:space="preserve">  </w:t>
      </w:r>
      <w:r>
        <w:rPr>
          <w:rFonts w:hint="eastAsia" w:ascii="仿宋" w:hAnsi="仿宋" w:eastAsia="仿宋" w:cs="仿宋"/>
          <w:spacing w:val="-3"/>
          <w:sz w:val="28"/>
          <w:szCs w:val="28"/>
          <w:highlight w:val="none"/>
          <w:lang w:eastAsia="zh-CN"/>
        </w:rPr>
        <w:t>☑竞争性磋商</w:t>
      </w:r>
      <w:r>
        <w:rPr>
          <w:rFonts w:hint="eastAsia" w:ascii="仿宋" w:hAnsi="仿宋" w:eastAsia="仿宋" w:cs="仿宋"/>
          <w:spacing w:val="-3"/>
          <w:sz w:val="28"/>
          <w:szCs w:val="28"/>
          <w:highlight w:val="none"/>
          <w:lang w:val="en-US" w:eastAsia="zh-CN"/>
        </w:rPr>
        <w:t xml:space="preserve">  </w:t>
      </w:r>
      <w:r>
        <w:rPr>
          <w:rFonts w:hint="eastAsia" w:ascii="仿宋" w:hAnsi="仿宋" w:eastAsia="仿宋" w:cs="仿宋"/>
          <w:spacing w:val="-3"/>
          <w:sz w:val="28"/>
          <w:szCs w:val="28"/>
          <w:highlight w:val="none"/>
          <w:lang w:eastAsia="zh-CN"/>
        </w:rPr>
        <w:t>□询价</w:t>
      </w:r>
    </w:p>
    <w:p w14:paraId="734A7812">
      <w:pPr>
        <w:keepNext w:val="0"/>
        <w:keepLines w:val="0"/>
        <w:pageBreakBefore w:val="0"/>
        <w:widowControl/>
        <w:kinsoku/>
        <w:wordWrap/>
        <w:overflowPunct w:val="0"/>
        <w:topLinePunct w:val="0"/>
        <w:autoSpaceDE w:val="0"/>
        <w:autoSpaceDN w:val="0"/>
        <w:bidi w:val="0"/>
        <w:adjustRightInd w:val="0"/>
        <w:snapToGrid w:val="0"/>
        <w:spacing w:line="360" w:lineRule="auto"/>
        <w:ind w:right="0" w:firstLine="548" w:firstLineChars="200"/>
        <w:jc w:val="both"/>
        <w:textAlignment w:val="baseline"/>
        <w:rPr>
          <w:rFonts w:hint="eastAsia" w:ascii="仿宋" w:hAnsi="仿宋" w:eastAsia="仿宋" w:cs="仿宋"/>
          <w:spacing w:val="-3"/>
          <w:sz w:val="28"/>
          <w:szCs w:val="28"/>
          <w:highlight w:val="none"/>
          <w:lang w:val="en-US" w:eastAsia="zh-CN"/>
        </w:rPr>
      </w:pPr>
      <w:r>
        <w:rPr>
          <w:rFonts w:hint="eastAsia" w:ascii="仿宋" w:hAnsi="仿宋" w:eastAsia="仿宋" w:cs="仿宋"/>
          <w:spacing w:val="-3"/>
          <w:sz w:val="28"/>
          <w:szCs w:val="28"/>
          <w:highlight w:val="none"/>
          <w:lang w:val="en-US" w:eastAsia="zh-CN"/>
        </w:rPr>
        <w:t>预算金额：182.9万元（含暂列金14.38万元）</w:t>
      </w:r>
    </w:p>
    <w:p w14:paraId="2A1026F6">
      <w:pPr>
        <w:keepNext w:val="0"/>
        <w:keepLines w:val="0"/>
        <w:pageBreakBefore w:val="0"/>
        <w:widowControl/>
        <w:kinsoku/>
        <w:wordWrap/>
        <w:overflowPunct w:val="0"/>
        <w:topLinePunct w:val="0"/>
        <w:autoSpaceDE w:val="0"/>
        <w:autoSpaceDN w:val="0"/>
        <w:bidi w:val="0"/>
        <w:adjustRightInd w:val="0"/>
        <w:snapToGrid w:val="0"/>
        <w:spacing w:line="360" w:lineRule="auto"/>
        <w:ind w:right="0" w:firstLine="548" w:firstLineChars="200"/>
        <w:jc w:val="both"/>
        <w:textAlignment w:val="baseline"/>
        <w:rPr>
          <w:rFonts w:hint="eastAsia" w:ascii="仿宋" w:hAnsi="仿宋" w:eastAsia="仿宋" w:cs="仿宋"/>
          <w:spacing w:val="-3"/>
          <w:sz w:val="28"/>
          <w:szCs w:val="28"/>
          <w:highlight w:val="none"/>
          <w:lang w:val="en-US" w:eastAsia="zh-CN"/>
        </w:rPr>
      </w:pPr>
      <w:r>
        <w:rPr>
          <w:rFonts w:hint="eastAsia" w:ascii="仿宋" w:hAnsi="仿宋" w:eastAsia="仿宋" w:cs="仿宋"/>
          <w:spacing w:val="-3"/>
          <w:sz w:val="28"/>
          <w:szCs w:val="28"/>
          <w:highlight w:val="none"/>
          <w:lang w:val="en-US" w:eastAsia="zh-CN"/>
        </w:rPr>
        <w:t>最高限价：182.9万元（含暂列金14.38万元）</w:t>
      </w:r>
    </w:p>
    <w:p w14:paraId="5088B81A">
      <w:pPr>
        <w:keepNext w:val="0"/>
        <w:keepLines w:val="0"/>
        <w:pageBreakBefore w:val="0"/>
        <w:widowControl/>
        <w:kinsoku/>
        <w:wordWrap/>
        <w:overflowPunct w:val="0"/>
        <w:topLinePunct w:val="0"/>
        <w:autoSpaceDE w:val="0"/>
        <w:autoSpaceDN w:val="0"/>
        <w:bidi w:val="0"/>
        <w:adjustRightInd w:val="0"/>
        <w:snapToGrid w:val="0"/>
        <w:spacing w:line="360" w:lineRule="auto"/>
        <w:ind w:right="0" w:firstLine="548" w:firstLineChars="200"/>
        <w:jc w:val="both"/>
        <w:textAlignment w:val="baseline"/>
        <w:rPr>
          <w:rFonts w:hint="eastAsia" w:ascii="仿宋" w:hAnsi="仿宋" w:eastAsia="仿宋" w:cs="仿宋"/>
          <w:spacing w:val="-3"/>
          <w:sz w:val="28"/>
          <w:szCs w:val="28"/>
          <w:highlight w:val="none"/>
          <w:lang w:eastAsia="zh-CN"/>
        </w:rPr>
      </w:pPr>
      <w:r>
        <w:rPr>
          <w:rFonts w:hint="eastAsia" w:ascii="仿宋" w:hAnsi="仿宋" w:eastAsia="仿宋" w:cs="仿宋"/>
          <w:spacing w:val="-3"/>
          <w:sz w:val="28"/>
          <w:szCs w:val="28"/>
          <w:highlight w:val="none"/>
          <w:lang w:eastAsia="zh-CN"/>
        </w:rPr>
        <w:t>采购需</w:t>
      </w:r>
      <w:r>
        <w:rPr>
          <w:rFonts w:hint="eastAsia" w:ascii="仿宋" w:hAnsi="仿宋" w:eastAsia="仿宋" w:cs="仿宋"/>
          <w:spacing w:val="-3"/>
          <w:sz w:val="28"/>
          <w:szCs w:val="28"/>
          <w:highlight w:val="none"/>
          <w:lang w:val="en-US" w:eastAsia="zh-CN"/>
        </w:rPr>
        <w:t>求：国家税务总局铜陵市义安区税务局五松税务分局综合业务办公用房维修改造项目，主要内容包括拆除工程、室外落水管拆除更换、墙面涂膜防水、外墙真石漆等工程，</w:t>
      </w:r>
      <w:r>
        <w:rPr>
          <w:rFonts w:hint="eastAsia" w:ascii="仿宋" w:hAnsi="仿宋" w:eastAsia="仿宋" w:cs="仿宋"/>
          <w:spacing w:val="-3"/>
          <w:sz w:val="28"/>
          <w:szCs w:val="28"/>
          <w:highlight w:val="none"/>
          <w:lang w:eastAsia="zh-CN"/>
        </w:rPr>
        <w:t>具体详见竞争性磋商文件及工程量清单。</w:t>
      </w:r>
    </w:p>
    <w:p w14:paraId="62EE0A69">
      <w:pPr>
        <w:keepNext w:val="0"/>
        <w:keepLines w:val="0"/>
        <w:pageBreakBefore w:val="0"/>
        <w:widowControl/>
        <w:kinsoku/>
        <w:wordWrap/>
        <w:overflowPunct w:val="0"/>
        <w:topLinePunct w:val="0"/>
        <w:autoSpaceDE w:val="0"/>
        <w:autoSpaceDN w:val="0"/>
        <w:bidi w:val="0"/>
        <w:adjustRightInd w:val="0"/>
        <w:snapToGrid w:val="0"/>
        <w:spacing w:line="360" w:lineRule="auto"/>
        <w:ind w:left="0" w:right="0" w:firstLine="548" w:firstLineChars="200"/>
        <w:textAlignment w:val="baseline"/>
        <w:rPr>
          <w:rFonts w:hint="eastAsia" w:ascii="仿宋" w:hAnsi="仿宋" w:eastAsia="仿宋" w:cs="仿宋"/>
          <w:spacing w:val="-3"/>
          <w:sz w:val="28"/>
          <w:szCs w:val="28"/>
          <w:highlight w:val="none"/>
          <w:lang w:eastAsia="zh-CN"/>
        </w:rPr>
      </w:pPr>
      <w:r>
        <w:rPr>
          <w:rFonts w:hint="eastAsia" w:ascii="仿宋" w:hAnsi="仿宋" w:eastAsia="仿宋" w:cs="仿宋"/>
          <w:spacing w:val="-3"/>
          <w:sz w:val="28"/>
          <w:szCs w:val="28"/>
          <w:highlight w:val="none"/>
          <w:lang w:eastAsia="zh-CN"/>
        </w:rPr>
        <w:t>合同履行期限：自合同签订之日起，</w:t>
      </w:r>
      <w:r>
        <w:rPr>
          <w:rFonts w:hint="eastAsia" w:ascii="仿宋" w:hAnsi="仿宋" w:eastAsia="仿宋" w:cs="仿宋"/>
          <w:spacing w:val="-3"/>
          <w:sz w:val="28"/>
          <w:szCs w:val="28"/>
          <w:highlight w:val="none"/>
          <w:lang w:val="en-US" w:eastAsia="zh-CN"/>
        </w:rPr>
        <w:t>90日</w:t>
      </w:r>
      <w:r>
        <w:rPr>
          <w:rFonts w:hint="eastAsia" w:ascii="仿宋" w:hAnsi="仿宋" w:eastAsia="仿宋" w:cs="仿宋"/>
          <w:spacing w:val="-3"/>
          <w:sz w:val="28"/>
          <w:szCs w:val="28"/>
          <w:highlight w:val="none"/>
          <w:lang w:eastAsia="zh-CN"/>
        </w:rPr>
        <w:t>历天内完成。</w:t>
      </w:r>
    </w:p>
    <w:p w14:paraId="239DB6D5">
      <w:pPr>
        <w:keepNext w:val="0"/>
        <w:keepLines w:val="0"/>
        <w:pageBreakBefore w:val="0"/>
        <w:widowControl/>
        <w:kinsoku/>
        <w:wordWrap/>
        <w:overflowPunct w:val="0"/>
        <w:topLinePunct w:val="0"/>
        <w:autoSpaceDE w:val="0"/>
        <w:autoSpaceDN w:val="0"/>
        <w:bidi w:val="0"/>
        <w:adjustRightInd w:val="0"/>
        <w:snapToGrid w:val="0"/>
        <w:spacing w:line="360" w:lineRule="auto"/>
        <w:ind w:left="0" w:right="0" w:firstLine="556" w:firstLineChars="200"/>
        <w:textAlignment w:val="baseline"/>
        <w:rPr>
          <w:rFonts w:hint="eastAsia" w:ascii="仿宋" w:hAnsi="仿宋" w:eastAsia="仿宋" w:cs="仿宋"/>
          <w:spacing w:val="-1"/>
          <w:sz w:val="28"/>
          <w:szCs w:val="28"/>
          <w:highlight w:val="none"/>
          <w:lang w:eastAsia="zh-CN"/>
        </w:rPr>
      </w:pPr>
      <w:r>
        <w:rPr>
          <w:rFonts w:hint="eastAsia" w:ascii="仿宋" w:hAnsi="仿宋" w:eastAsia="仿宋" w:cs="仿宋"/>
          <w:spacing w:val="-1"/>
          <w:sz w:val="28"/>
          <w:szCs w:val="28"/>
          <w:highlight w:val="none"/>
          <w:lang w:eastAsia="zh-CN"/>
        </w:rPr>
        <w:t>本项目不接受联合体响应。</w:t>
      </w:r>
    </w:p>
    <w:p w14:paraId="2D1CCE74">
      <w:pPr>
        <w:keepNext w:val="0"/>
        <w:keepLines w:val="0"/>
        <w:pageBreakBefore w:val="0"/>
        <w:widowControl/>
        <w:kinsoku/>
        <w:wordWrap/>
        <w:overflowPunct w:val="0"/>
        <w:topLinePunct w:val="0"/>
        <w:autoSpaceDE w:val="0"/>
        <w:autoSpaceDN w:val="0"/>
        <w:bidi w:val="0"/>
        <w:adjustRightInd w:val="0"/>
        <w:snapToGrid w:val="0"/>
        <w:spacing w:line="360" w:lineRule="auto"/>
        <w:ind w:left="0" w:right="0" w:firstLine="552" w:firstLineChars="200"/>
        <w:textAlignment w:val="baseline"/>
        <w:rPr>
          <w:rFonts w:hint="eastAsia" w:ascii="仿宋" w:hAnsi="仿宋" w:eastAsia="仿宋" w:cs="仿宋"/>
          <w:sz w:val="28"/>
          <w:szCs w:val="28"/>
          <w:lang w:eastAsia="zh-CN"/>
        </w:rPr>
      </w:pPr>
      <w:r>
        <w:rPr>
          <w:rFonts w:hint="eastAsia" w:ascii="仿宋" w:hAnsi="仿宋" w:eastAsia="仿宋" w:cs="仿宋"/>
          <w:spacing w:val="-2"/>
          <w:sz w:val="28"/>
          <w:szCs w:val="28"/>
          <w:lang w:eastAsia="zh-CN"/>
        </w:rPr>
        <w:t>二、申请人的资格要求</w:t>
      </w:r>
    </w:p>
    <w:p w14:paraId="31EFBA94">
      <w:pPr>
        <w:keepNext w:val="0"/>
        <w:keepLines w:val="0"/>
        <w:pageBreakBefore w:val="0"/>
        <w:widowControl/>
        <w:kinsoku/>
        <w:wordWrap/>
        <w:overflowPunct w:val="0"/>
        <w:topLinePunct w:val="0"/>
        <w:autoSpaceDE w:val="0"/>
        <w:autoSpaceDN w:val="0"/>
        <w:bidi w:val="0"/>
        <w:adjustRightInd w:val="0"/>
        <w:snapToGrid w:val="0"/>
        <w:spacing w:line="360" w:lineRule="auto"/>
        <w:ind w:left="0" w:right="0" w:firstLine="556" w:firstLineChars="200"/>
        <w:textAlignment w:val="baseline"/>
        <w:rPr>
          <w:rFonts w:hint="eastAsia" w:ascii="仿宋" w:hAnsi="仿宋" w:eastAsia="仿宋" w:cs="仿宋"/>
          <w:sz w:val="28"/>
          <w:szCs w:val="28"/>
          <w:lang w:eastAsia="zh-CN"/>
        </w:rPr>
      </w:pPr>
      <w:r>
        <w:rPr>
          <w:rFonts w:hint="eastAsia" w:ascii="仿宋" w:hAnsi="仿宋" w:eastAsia="仿宋" w:cs="仿宋"/>
          <w:spacing w:val="-1"/>
          <w:sz w:val="28"/>
          <w:szCs w:val="28"/>
          <w:lang w:eastAsia="zh-CN"/>
        </w:rPr>
        <w:t>1.满足《中华人民共和国政府采购法》第二十二条规</w:t>
      </w:r>
      <w:r>
        <w:rPr>
          <w:rFonts w:hint="eastAsia" w:ascii="仿宋" w:hAnsi="仿宋" w:eastAsia="仿宋" w:cs="仿宋"/>
          <w:spacing w:val="-2"/>
          <w:sz w:val="28"/>
          <w:szCs w:val="28"/>
          <w:lang w:eastAsia="zh-CN"/>
        </w:rPr>
        <w:t>定；</w:t>
      </w:r>
    </w:p>
    <w:p w14:paraId="0984B51F">
      <w:pPr>
        <w:keepNext w:val="0"/>
        <w:keepLines w:val="0"/>
        <w:pageBreakBefore w:val="0"/>
        <w:widowControl/>
        <w:kinsoku/>
        <w:wordWrap/>
        <w:overflowPunct w:val="0"/>
        <w:topLinePunct w:val="0"/>
        <w:autoSpaceDE w:val="0"/>
        <w:autoSpaceDN w:val="0"/>
        <w:bidi w:val="0"/>
        <w:adjustRightInd w:val="0"/>
        <w:snapToGrid w:val="0"/>
        <w:spacing w:line="360" w:lineRule="auto"/>
        <w:ind w:left="0" w:right="0" w:firstLine="548" w:firstLineChars="200"/>
        <w:textAlignment w:val="baseline"/>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2.落实政府采购政策需满足的资格要求：按</w:t>
      </w:r>
      <w:r>
        <w:rPr>
          <w:rFonts w:hint="eastAsia" w:ascii="仿宋" w:hAnsi="仿宋" w:eastAsia="仿宋" w:cs="仿宋"/>
          <w:spacing w:val="-4"/>
          <w:sz w:val="28"/>
          <w:szCs w:val="28"/>
          <w:lang w:eastAsia="zh-CN"/>
        </w:rPr>
        <w:t>照财政部、工业和信息化部制定</w:t>
      </w:r>
      <w:r>
        <w:rPr>
          <w:rFonts w:hint="eastAsia" w:ascii="仿宋" w:hAnsi="仿宋" w:eastAsia="仿宋" w:cs="仿宋"/>
          <w:spacing w:val="-3"/>
          <w:sz w:val="28"/>
          <w:szCs w:val="28"/>
          <w:lang w:eastAsia="zh-CN"/>
        </w:rPr>
        <w:t>的《政府采购促进中小企业发展管理办法》，本项目为专门面向中小企业采购项目（专门面向中小企业采购的项目，</w:t>
      </w:r>
      <w:r>
        <w:rPr>
          <w:rFonts w:hint="eastAsia" w:ascii="仿宋" w:hAnsi="仿宋" w:eastAsia="仿宋" w:cs="仿宋"/>
          <w:spacing w:val="-3"/>
          <w:sz w:val="28"/>
          <w:szCs w:val="28"/>
          <w:lang w:val="en-US" w:eastAsia="zh-CN"/>
        </w:rPr>
        <w:t>工程</w:t>
      </w:r>
      <w:r>
        <w:rPr>
          <w:rFonts w:hint="eastAsia" w:ascii="仿宋" w:hAnsi="仿宋" w:eastAsia="仿宋" w:cs="仿宋"/>
          <w:spacing w:val="-3"/>
          <w:sz w:val="28"/>
          <w:szCs w:val="28"/>
          <w:lang w:eastAsia="zh-CN"/>
        </w:rPr>
        <w:t>供应商应为中小微企业、监狱企业、残疾人福利性单位)。企业划型标准按照《关于印发中小企业划型标准规定的通知》（工信部联企业〔2011〕300号规定执行）。</w:t>
      </w:r>
    </w:p>
    <w:p w14:paraId="19F6EBEA">
      <w:pPr>
        <w:keepNext w:val="0"/>
        <w:keepLines w:val="0"/>
        <w:pageBreakBefore w:val="0"/>
        <w:widowControl/>
        <w:kinsoku/>
        <w:wordWrap/>
        <w:overflowPunct w:val="0"/>
        <w:topLinePunct w:val="0"/>
        <w:autoSpaceDE w:val="0"/>
        <w:autoSpaceDN w:val="0"/>
        <w:bidi w:val="0"/>
        <w:adjustRightInd w:val="0"/>
        <w:snapToGrid w:val="0"/>
        <w:spacing w:line="360" w:lineRule="auto"/>
        <w:ind w:left="0" w:right="0" w:firstLine="544" w:firstLineChars="200"/>
        <w:textAlignment w:val="baseline"/>
        <w:rPr>
          <w:rFonts w:hint="eastAsia" w:ascii="仿宋" w:hAnsi="仿宋" w:eastAsia="仿宋" w:cs="仿宋"/>
          <w:sz w:val="28"/>
          <w:szCs w:val="28"/>
          <w:lang w:eastAsia="zh-CN"/>
        </w:rPr>
      </w:pPr>
      <w:r>
        <w:rPr>
          <w:rFonts w:hint="eastAsia" w:ascii="仿宋" w:hAnsi="仿宋" w:eastAsia="仿宋" w:cs="仿宋"/>
          <w:spacing w:val="-4"/>
          <w:sz w:val="28"/>
          <w:szCs w:val="28"/>
          <w:lang w:eastAsia="zh-CN"/>
        </w:rPr>
        <w:t>3.本项目的特定资格要求</w:t>
      </w:r>
      <w:r>
        <w:rPr>
          <w:rFonts w:hint="eastAsia" w:ascii="仿宋" w:hAnsi="仿宋" w:eastAsia="仿宋" w:cs="仿宋"/>
          <w:spacing w:val="-25"/>
          <w:sz w:val="28"/>
          <w:szCs w:val="28"/>
          <w:lang w:eastAsia="zh-CN"/>
        </w:rPr>
        <w:t>：（</w:t>
      </w:r>
      <w:r>
        <w:rPr>
          <w:rFonts w:hint="eastAsia" w:ascii="仿宋" w:hAnsi="仿宋" w:eastAsia="仿宋" w:cs="仿宋"/>
          <w:spacing w:val="-4"/>
          <w:sz w:val="28"/>
          <w:szCs w:val="28"/>
          <w:lang w:eastAsia="zh-CN"/>
        </w:rPr>
        <w:t>1）供应</w:t>
      </w:r>
      <w:r>
        <w:rPr>
          <w:rFonts w:hint="eastAsia" w:ascii="仿宋" w:hAnsi="仿宋" w:eastAsia="仿宋" w:cs="仿宋"/>
          <w:spacing w:val="5"/>
          <w:sz w:val="28"/>
          <w:szCs w:val="28"/>
          <w:lang w:eastAsia="zh-CN"/>
        </w:rPr>
        <w:t>商须具备有效建筑装修</w:t>
      </w:r>
      <w:r>
        <w:rPr>
          <w:rFonts w:hint="eastAsia" w:ascii="仿宋" w:hAnsi="仿宋" w:eastAsia="仿宋" w:cs="仿宋"/>
          <w:spacing w:val="-5"/>
          <w:sz w:val="28"/>
          <w:szCs w:val="28"/>
          <w:lang w:eastAsia="zh-CN"/>
        </w:rPr>
        <w:t>装饰工程专业承包二级及以上资质</w:t>
      </w:r>
      <w:r>
        <w:rPr>
          <w:rFonts w:hint="eastAsia" w:ascii="仿宋" w:hAnsi="仿宋" w:eastAsia="仿宋" w:cs="仿宋"/>
          <w:spacing w:val="2"/>
          <w:sz w:val="28"/>
          <w:szCs w:val="28"/>
          <w:lang w:eastAsia="zh-CN"/>
        </w:rPr>
        <w:t>,并具备有效的安全生产许可证</w:t>
      </w:r>
      <w:r>
        <w:rPr>
          <w:rFonts w:hint="eastAsia" w:ascii="仿宋" w:hAnsi="仿宋" w:eastAsia="仿宋" w:cs="仿宋"/>
          <w:spacing w:val="1"/>
          <w:sz w:val="28"/>
          <w:szCs w:val="28"/>
          <w:lang w:eastAsia="zh-CN"/>
        </w:rPr>
        <w:t>；（</w:t>
      </w:r>
      <w:r>
        <w:rPr>
          <w:rFonts w:hint="eastAsia" w:ascii="仿宋" w:hAnsi="仿宋" w:eastAsia="仿宋" w:cs="仿宋"/>
          <w:spacing w:val="2"/>
          <w:sz w:val="28"/>
          <w:szCs w:val="28"/>
          <w:lang w:eastAsia="zh-CN"/>
        </w:rPr>
        <w:t>2）供应商拟派项目负责人须具</w:t>
      </w:r>
      <w:r>
        <w:rPr>
          <w:rFonts w:hint="eastAsia" w:ascii="仿宋" w:hAnsi="仿宋" w:eastAsia="仿宋" w:cs="仿宋"/>
          <w:spacing w:val="5"/>
          <w:sz w:val="28"/>
          <w:szCs w:val="28"/>
          <w:lang w:eastAsia="zh-CN"/>
        </w:rPr>
        <w:t>备建筑工程专业二级及以上注册建造师证书,且具有有效的安全生产考核合格</w:t>
      </w:r>
      <w:r>
        <w:rPr>
          <w:rFonts w:hint="eastAsia" w:ascii="仿宋" w:hAnsi="仿宋" w:eastAsia="仿宋" w:cs="仿宋"/>
          <w:spacing w:val="-5"/>
          <w:sz w:val="28"/>
          <w:szCs w:val="28"/>
          <w:lang w:eastAsia="zh-CN"/>
        </w:rPr>
        <w:t>证书(B类)。</w:t>
      </w:r>
    </w:p>
    <w:p w14:paraId="79CBAA09">
      <w:pPr>
        <w:keepNext w:val="0"/>
        <w:keepLines w:val="0"/>
        <w:pageBreakBefore w:val="0"/>
        <w:widowControl/>
        <w:kinsoku/>
        <w:wordWrap/>
        <w:overflowPunct w:val="0"/>
        <w:topLinePunct w:val="0"/>
        <w:autoSpaceDE w:val="0"/>
        <w:autoSpaceDN w:val="0"/>
        <w:bidi w:val="0"/>
        <w:adjustRightInd w:val="0"/>
        <w:snapToGrid w:val="0"/>
        <w:spacing w:line="360" w:lineRule="auto"/>
        <w:ind w:left="0" w:right="0" w:firstLine="552" w:firstLineChars="200"/>
        <w:textAlignment w:val="baseline"/>
        <w:rPr>
          <w:rFonts w:hint="eastAsia" w:ascii="仿宋" w:hAnsi="仿宋" w:eastAsia="仿宋" w:cs="仿宋"/>
          <w:sz w:val="28"/>
          <w:szCs w:val="28"/>
          <w:lang w:eastAsia="zh-CN"/>
        </w:rPr>
      </w:pPr>
      <w:r>
        <w:rPr>
          <w:rFonts w:hint="eastAsia" w:ascii="仿宋" w:hAnsi="仿宋" w:eastAsia="仿宋" w:cs="仿宋"/>
          <w:spacing w:val="-2"/>
          <w:sz w:val="28"/>
          <w:szCs w:val="28"/>
          <w:lang w:eastAsia="zh-CN"/>
        </w:rPr>
        <w:t>三、获取采购文件</w:t>
      </w:r>
    </w:p>
    <w:p w14:paraId="15F8BFA6">
      <w:pPr>
        <w:keepNext w:val="0"/>
        <w:keepLines w:val="0"/>
        <w:pageBreakBefore w:val="0"/>
        <w:widowControl/>
        <w:kinsoku/>
        <w:wordWrap/>
        <w:overflowPunct w:val="0"/>
        <w:topLinePunct w:val="0"/>
        <w:autoSpaceDE w:val="0"/>
        <w:autoSpaceDN w:val="0"/>
        <w:bidi w:val="0"/>
        <w:adjustRightInd w:val="0"/>
        <w:snapToGrid w:val="0"/>
        <w:spacing w:line="360" w:lineRule="auto"/>
        <w:ind w:left="0" w:right="0" w:firstLine="540" w:firstLineChars="200"/>
        <w:textAlignment w:val="baseline"/>
        <w:rPr>
          <w:rFonts w:hint="eastAsia" w:ascii="仿宋" w:hAnsi="仿宋" w:eastAsia="仿宋" w:cs="仿宋"/>
          <w:sz w:val="28"/>
          <w:szCs w:val="28"/>
          <w:lang w:eastAsia="zh-CN"/>
        </w:rPr>
      </w:pPr>
      <w:r>
        <w:rPr>
          <w:rFonts w:hint="eastAsia" w:ascii="仿宋" w:hAnsi="仿宋" w:eastAsia="仿宋" w:cs="仿宋"/>
          <w:spacing w:val="-5"/>
          <w:sz w:val="28"/>
          <w:szCs w:val="28"/>
          <w:lang w:eastAsia="zh-CN"/>
        </w:rPr>
        <w:t>时间：</w:t>
      </w:r>
      <w:r>
        <w:rPr>
          <w:rFonts w:hint="eastAsia" w:ascii="仿宋" w:hAnsi="仿宋" w:eastAsia="仿宋" w:cs="仿宋"/>
          <w:spacing w:val="-5"/>
          <w:sz w:val="28"/>
          <w:szCs w:val="28"/>
          <w:lang w:val="en-US" w:eastAsia="zh-CN"/>
        </w:rPr>
        <w:t>2024</w:t>
      </w:r>
      <w:r>
        <w:rPr>
          <w:rFonts w:hint="eastAsia" w:ascii="仿宋" w:hAnsi="仿宋" w:eastAsia="仿宋" w:cs="仿宋"/>
          <w:spacing w:val="-5"/>
          <w:sz w:val="28"/>
          <w:szCs w:val="28"/>
          <w:lang w:eastAsia="zh-CN"/>
        </w:rPr>
        <w:t>年</w:t>
      </w:r>
      <w:r>
        <w:rPr>
          <w:rFonts w:hint="eastAsia" w:ascii="仿宋" w:hAnsi="仿宋" w:eastAsia="仿宋" w:cs="仿宋"/>
          <w:spacing w:val="-5"/>
          <w:sz w:val="28"/>
          <w:szCs w:val="28"/>
          <w:lang w:val="en-US" w:eastAsia="zh-CN"/>
        </w:rPr>
        <w:t>08</w:t>
      </w:r>
      <w:r>
        <w:rPr>
          <w:rFonts w:hint="eastAsia" w:ascii="仿宋" w:hAnsi="仿宋" w:eastAsia="仿宋" w:cs="仿宋"/>
          <w:spacing w:val="-5"/>
          <w:sz w:val="28"/>
          <w:szCs w:val="28"/>
          <w:lang w:eastAsia="zh-CN"/>
        </w:rPr>
        <w:t>月</w:t>
      </w:r>
      <w:r>
        <w:rPr>
          <w:rFonts w:hint="eastAsia" w:ascii="仿宋" w:hAnsi="仿宋" w:eastAsia="仿宋" w:cs="仿宋"/>
          <w:spacing w:val="-5"/>
          <w:sz w:val="28"/>
          <w:szCs w:val="28"/>
          <w:lang w:val="en-US" w:eastAsia="zh-CN"/>
        </w:rPr>
        <w:t>13</w:t>
      </w:r>
      <w:r>
        <w:rPr>
          <w:rFonts w:hint="eastAsia" w:ascii="仿宋" w:hAnsi="仿宋" w:eastAsia="仿宋" w:cs="仿宋"/>
          <w:spacing w:val="-5"/>
          <w:sz w:val="28"/>
          <w:szCs w:val="28"/>
          <w:lang w:eastAsia="zh-CN"/>
        </w:rPr>
        <w:t>日至</w:t>
      </w:r>
      <w:r>
        <w:rPr>
          <w:rFonts w:hint="eastAsia" w:ascii="仿宋" w:hAnsi="仿宋" w:eastAsia="仿宋" w:cs="仿宋"/>
          <w:spacing w:val="-5"/>
          <w:sz w:val="28"/>
          <w:szCs w:val="28"/>
          <w:lang w:val="en-US" w:eastAsia="zh-CN"/>
        </w:rPr>
        <w:t>2024</w:t>
      </w:r>
      <w:r>
        <w:rPr>
          <w:rFonts w:hint="eastAsia" w:ascii="仿宋" w:hAnsi="仿宋" w:eastAsia="仿宋" w:cs="仿宋"/>
          <w:spacing w:val="-5"/>
          <w:sz w:val="28"/>
          <w:szCs w:val="28"/>
          <w:lang w:eastAsia="zh-CN"/>
        </w:rPr>
        <w:t>年</w:t>
      </w:r>
      <w:r>
        <w:rPr>
          <w:rFonts w:hint="eastAsia" w:ascii="仿宋" w:hAnsi="仿宋" w:eastAsia="仿宋" w:cs="仿宋"/>
          <w:spacing w:val="-5"/>
          <w:sz w:val="28"/>
          <w:szCs w:val="28"/>
          <w:lang w:val="en-US" w:eastAsia="zh-CN"/>
        </w:rPr>
        <w:t>08</w:t>
      </w:r>
      <w:r>
        <w:rPr>
          <w:rFonts w:hint="eastAsia" w:ascii="仿宋" w:hAnsi="仿宋" w:eastAsia="仿宋" w:cs="仿宋"/>
          <w:spacing w:val="-5"/>
          <w:sz w:val="28"/>
          <w:szCs w:val="28"/>
          <w:lang w:eastAsia="zh-CN"/>
        </w:rPr>
        <w:t>月</w:t>
      </w:r>
      <w:r>
        <w:rPr>
          <w:rFonts w:hint="eastAsia" w:ascii="仿宋" w:hAnsi="仿宋" w:eastAsia="仿宋" w:cs="仿宋"/>
          <w:spacing w:val="-5"/>
          <w:sz w:val="28"/>
          <w:szCs w:val="28"/>
          <w:lang w:val="en-US" w:eastAsia="zh-CN"/>
        </w:rPr>
        <w:t>22</w:t>
      </w:r>
      <w:r>
        <w:rPr>
          <w:rFonts w:hint="eastAsia" w:ascii="仿宋" w:hAnsi="仿宋" w:eastAsia="仿宋" w:cs="仿宋"/>
          <w:spacing w:val="-5"/>
          <w:sz w:val="28"/>
          <w:szCs w:val="28"/>
          <w:lang w:eastAsia="zh-CN"/>
        </w:rPr>
        <w:t>日，</w:t>
      </w:r>
      <w:r>
        <w:rPr>
          <w:rFonts w:hint="default" w:ascii="仿宋" w:hAnsi="仿宋" w:eastAsia="仿宋" w:cs="仿宋"/>
          <w:spacing w:val="-5"/>
          <w:sz w:val="28"/>
          <w:szCs w:val="28"/>
          <w:lang w:eastAsia="zh-CN"/>
        </w:rPr>
        <w:t>每天上午9:00至12:00，下午13:00至17:00（北京时间，法定节假日除外）</w:t>
      </w:r>
      <w:r>
        <w:rPr>
          <w:rFonts w:hint="eastAsia" w:ascii="仿宋" w:hAnsi="仿宋" w:eastAsia="仿宋" w:cs="仿宋"/>
          <w:spacing w:val="-3"/>
          <w:sz w:val="28"/>
          <w:szCs w:val="28"/>
          <w:lang w:eastAsia="zh-CN"/>
        </w:rPr>
        <w:t>。</w:t>
      </w:r>
    </w:p>
    <w:p w14:paraId="043902D5">
      <w:pPr>
        <w:keepNext w:val="0"/>
        <w:keepLines w:val="0"/>
        <w:pageBreakBefore w:val="0"/>
        <w:widowControl/>
        <w:kinsoku/>
        <w:wordWrap/>
        <w:overflowPunct w:val="0"/>
        <w:topLinePunct w:val="0"/>
        <w:autoSpaceDE w:val="0"/>
        <w:autoSpaceDN w:val="0"/>
        <w:bidi w:val="0"/>
        <w:adjustRightInd w:val="0"/>
        <w:snapToGrid w:val="0"/>
        <w:spacing w:line="360" w:lineRule="auto"/>
        <w:ind w:left="0" w:right="0" w:firstLine="548" w:firstLineChars="200"/>
        <w:textAlignment w:val="baseline"/>
        <w:rPr>
          <w:rFonts w:hint="eastAsia" w:ascii="仿宋" w:hAnsi="仿宋" w:eastAsia="仿宋" w:cs="仿宋"/>
          <w:sz w:val="28"/>
          <w:szCs w:val="28"/>
          <w:lang w:eastAsia="zh-CN"/>
        </w:rPr>
      </w:pPr>
      <w:r>
        <w:rPr>
          <w:rFonts w:hint="eastAsia" w:ascii="仿宋" w:hAnsi="仿宋" w:eastAsia="仿宋" w:cs="仿宋"/>
          <w:spacing w:val="-3"/>
          <w:sz w:val="28"/>
          <w:szCs w:val="28"/>
          <w:lang w:eastAsia="zh-CN"/>
        </w:rPr>
        <w:t>地点：铜陵华诚工程咨询有限公司501室</w:t>
      </w:r>
    </w:p>
    <w:p w14:paraId="6E0C9EE2">
      <w:pPr>
        <w:keepNext w:val="0"/>
        <w:keepLines w:val="0"/>
        <w:pageBreakBefore w:val="0"/>
        <w:widowControl/>
        <w:kinsoku/>
        <w:wordWrap/>
        <w:overflowPunct w:val="0"/>
        <w:topLinePunct w:val="0"/>
        <w:autoSpaceDE w:val="0"/>
        <w:autoSpaceDN w:val="0"/>
        <w:bidi w:val="0"/>
        <w:adjustRightInd w:val="0"/>
        <w:snapToGrid w:val="0"/>
        <w:spacing w:line="360" w:lineRule="auto"/>
        <w:ind w:left="0" w:right="0" w:firstLine="564" w:firstLineChars="200"/>
        <w:jc w:val="left"/>
        <w:textAlignment w:val="baseline"/>
        <w:rPr>
          <w:rFonts w:hint="eastAsia" w:ascii="仿宋" w:hAnsi="仿宋" w:eastAsia="仿宋" w:cs="仿宋"/>
          <w:spacing w:val="-3"/>
          <w:sz w:val="28"/>
          <w:szCs w:val="28"/>
          <w:lang w:eastAsia="zh-CN"/>
        </w:rPr>
      </w:pPr>
      <w:r>
        <w:rPr>
          <w:rFonts w:hint="eastAsia" w:ascii="仿宋" w:hAnsi="仿宋" w:eastAsia="仿宋" w:cs="仿宋"/>
          <w:spacing w:val="1"/>
          <w:sz w:val="28"/>
          <w:szCs w:val="28"/>
          <w:lang w:eastAsia="zh-CN"/>
        </w:rPr>
        <w:t>方式：持本公司介绍信现场获取磋商文件</w:t>
      </w:r>
    </w:p>
    <w:p w14:paraId="606D14DE">
      <w:pPr>
        <w:keepNext w:val="0"/>
        <w:keepLines w:val="0"/>
        <w:pageBreakBefore w:val="0"/>
        <w:widowControl/>
        <w:kinsoku/>
        <w:wordWrap/>
        <w:overflowPunct w:val="0"/>
        <w:topLinePunct w:val="0"/>
        <w:autoSpaceDE w:val="0"/>
        <w:autoSpaceDN w:val="0"/>
        <w:bidi w:val="0"/>
        <w:adjustRightInd w:val="0"/>
        <w:snapToGrid w:val="0"/>
        <w:spacing w:line="360" w:lineRule="auto"/>
        <w:ind w:left="0" w:right="0" w:firstLine="548" w:firstLineChars="200"/>
        <w:textAlignment w:val="baseline"/>
        <w:rPr>
          <w:rFonts w:hint="eastAsia" w:ascii="仿宋" w:hAnsi="仿宋" w:eastAsia="仿宋" w:cs="仿宋"/>
          <w:sz w:val="28"/>
          <w:szCs w:val="28"/>
          <w:lang w:eastAsia="zh-CN"/>
        </w:rPr>
      </w:pPr>
      <w:r>
        <w:rPr>
          <w:rFonts w:hint="eastAsia" w:ascii="仿宋" w:hAnsi="仿宋" w:eastAsia="仿宋" w:cs="仿宋"/>
          <w:spacing w:val="-3"/>
          <w:sz w:val="28"/>
          <w:szCs w:val="28"/>
          <w:lang w:eastAsia="zh-CN"/>
        </w:rPr>
        <w:t>四、响应文件提交</w:t>
      </w:r>
    </w:p>
    <w:p w14:paraId="1F9474D9">
      <w:pPr>
        <w:keepNext w:val="0"/>
        <w:keepLines w:val="0"/>
        <w:pageBreakBefore w:val="0"/>
        <w:widowControl/>
        <w:kinsoku/>
        <w:wordWrap/>
        <w:overflowPunct w:val="0"/>
        <w:topLinePunct w:val="0"/>
        <w:autoSpaceDE w:val="0"/>
        <w:autoSpaceDN w:val="0"/>
        <w:bidi w:val="0"/>
        <w:adjustRightInd w:val="0"/>
        <w:snapToGrid w:val="0"/>
        <w:spacing w:line="360" w:lineRule="auto"/>
        <w:ind w:left="0" w:right="0" w:firstLine="540" w:firstLineChars="200"/>
        <w:textAlignment w:val="baseline"/>
        <w:rPr>
          <w:rFonts w:hint="eastAsia" w:ascii="仿宋" w:hAnsi="仿宋" w:eastAsia="仿宋" w:cs="仿宋"/>
          <w:spacing w:val="-5"/>
          <w:sz w:val="28"/>
          <w:szCs w:val="28"/>
          <w:lang w:val="en-US" w:eastAsia="zh-CN"/>
        </w:rPr>
      </w:pPr>
      <w:r>
        <w:rPr>
          <w:rFonts w:hint="eastAsia" w:ascii="仿宋" w:hAnsi="仿宋" w:eastAsia="仿宋" w:cs="仿宋"/>
          <w:spacing w:val="-5"/>
          <w:sz w:val="28"/>
          <w:szCs w:val="28"/>
          <w:lang w:val="en-US" w:eastAsia="zh-CN"/>
        </w:rPr>
        <w:t>截止时间：2024年08月23日09时30分（北京时间）</w:t>
      </w:r>
    </w:p>
    <w:p w14:paraId="1702BDE7">
      <w:pPr>
        <w:keepNext w:val="0"/>
        <w:keepLines w:val="0"/>
        <w:pageBreakBefore w:val="0"/>
        <w:widowControl/>
        <w:kinsoku/>
        <w:wordWrap/>
        <w:overflowPunct w:val="0"/>
        <w:topLinePunct w:val="0"/>
        <w:autoSpaceDE w:val="0"/>
        <w:autoSpaceDN w:val="0"/>
        <w:bidi w:val="0"/>
        <w:adjustRightInd w:val="0"/>
        <w:snapToGrid w:val="0"/>
        <w:spacing w:line="360" w:lineRule="auto"/>
        <w:ind w:left="0" w:right="0" w:firstLine="540" w:firstLineChars="200"/>
        <w:textAlignment w:val="baseline"/>
        <w:rPr>
          <w:rFonts w:hint="eastAsia" w:ascii="仿宋" w:hAnsi="仿宋" w:eastAsia="仿宋" w:cs="仿宋"/>
          <w:spacing w:val="-5"/>
          <w:sz w:val="28"/>
          <w:szCs w:val="28"/>
          <w:lang w:val="en-US" w:eastAsia="zh-CN"/>
        </w:rPr>
      </w:pPr>
      <w:r>
        <w:rPr>
          <w:rFonts w:hint="eastAsia" w:ascii="仿宋" w:hAnsi="仿宋" w:eastAsia="仿宋" w:cs="仿宋"/>
          <w:spacing w:val="-5"/>
          <w:sz w:val="28"/>
          <w:szCs w:val="28"/>
          <w:lang w:val="en-US" w:eastAsia="zh-CN"/>
        </w:rPr>
        <w:t>地点：</w:t>
      </w:r>
      <w:r>
        <w:rPr>
          <w:rFonts w:hint="eastAsia" w:ascii="仿宋" w:hAnsi="仿宋" w:eastAsia="仿宋" w:cs="仿宋"/>
          <w:spacing w:val="-5"/>
          <w:sz w:val="28"/>
          <w:szCs w:val="28"/>
          <w:lang w:val="zh-CN" w:eastAsia="zh-CN"/>
        </w:rPr>
        <w:t>铜陵华诚工程咨询有限公司</w:t>
      </w:r>
      <w:r>
        <w:rPr>
          <w:rFonts w:hint="eastAsia" w:ascii="仿宋" w:hAnsi="仿宋" w:eastAsia="仿宋" w:cs="仿宋"/>
          <w:spacing w:val="-5"/>
          <w:sz w:val="28"/>
          <w:szCs w:val="28"/>
          <w:lang w:val="en-US" w:eastAsia="zh-CN"/>
        </w:rPr>
        <w:t>506开标</w:t>
      </w:r>
      <w:r>
        <w:rPr>
          <w:rFonts w:hint="eastAsia" w:ascii="仿宋" w:hAnsi="仿宋" w:eastAsia="仿宋" w:cs="仿宋"/>
          <w:spacing w:val="-5"/>
          <w:sz w:val="28"/>
          <w:szCs w:val="28"/>
          <w:lang w:val="zh-CN" w:eastAsia="zh-CN"/>
        </w:rPr>
        <w:t>室</w:t>
      </w:r>
    </w:p>
    <w:p w14:paraId="1B3BDF87">
      <w:pPr>
        <w:keepNext w:val="0"/>
        <w:keepLines w:val="0"/>
        <w:pageBreakBefore w:val="0"/>
        <w:widowControl/>
        <w:kinsoku/>
        <w:wordWrap/>
        <w:overflowPunct w:val="0"/>
        <w:topLinePunct w:val="0"/>
        <w:autoSpaceDE w:val="0"/>
        <w:autoSpaceDN w:val="0"/>
        <w:bidi w:val="0"/>
        <w:adjustRightInd w:val="0"/>
        <w:snapToGrid w:val="0"/>
        <w:spacing w:line="360" w:lineRule="auto"/>
        <w:ind w:left="0" w:right="0" w:firstLine="548" w:firstLineChars="200"/>
        <w:textAlignment w:val="baseline"/>
        <w:rPr>
          <w:rFonts w:hint="eastAsia" w:ascii="仿宋" w:hAnsi="仿宋" w:eastAsia="仿宋" w:cs="仿宋"/>
          <w:sz w:val="28"/>
          <w:szCs w:val="28"/>
          <w:lang w:eastAsia="zh-CN"/>
        </w:rPr>
      </w:pPr>
      <w:r>
        <w:rPr>
          <w:rFonts w:hint="eastAsia" w:ascii="仿宋" w:hAnsi="仿宋" w:eastAsia="仿宋" w:cs="仿宋"/>
          <w:spacing w:val="-3"/>
          <w:sz w:val="28"/>
          <w:szCs w:val="28"/>
          <w:lang w:eastAsia="zh-CN"/>
        </w:rPr>
        <w:t>五、开启</w:t>
      </w:r>
    </w:p>
    <w:p w14:paraId="3D5B32C4">
      <w:pPr>
        <w:keepNext w:val="0"/>
        <w:keepLines w:val="0"/>
        <w:pageBreakBefore w:val="0"/>
        <w:widowControl/>
        <w:kinsoku/>
        <w:wordWrap/>
        <w:overflowPunct w:val="0"/>
        <w:topLinePunct w:val="0"/>
        <w:autoSpaceDE w:val="0"/>
        <w:autoSpaceDN w:val="0"/>
        <w:bidi w:val="0"/>
        <w:adjustRightInd w:val="0"/>
        <w:snapToGrid w:val="0"/>
        <w:spacing w:line="360" w:lineRule="auto"/>
        <w:ind w:left="0" w:right="0" w:firstLine="540" w:firstLineChars="200"/>
        <w:textAlignment w:val="baseline"/>
        <w:rPr>
          <w:rFonts w:hint="eastAsia" w:ascii="仿宋" w:hAnsi="仿宋" w:eastAsia="仿宋" w:cs="仿宋"/>
          <w:spacing w:val="-5"/>
          <w:sz w:val="28"/>
          <w:szCs w:val="28"/>
          <w:lang w:val="en-US" w:eastAsia="zh-CN"/>
        </w:rPr>
      </w:pPr>
      <w:r>
        <w:rPr>
          <w:rFonts w:hint="eastAsia" w:ascii="仿宋" w:hAnsi="仿宋" w:eastAsia="仿宋" w:cs="仿宋"/>
          <w:spacing w:val="-5"/>
          <w:sz w:val="28"/>
          <w:szCs w:val="28"/>
          <w:lang w:val="en-US" w:eastAsia="zh-CN"/>
        </w:rPr>
        <w:t>时间：2024年08月23日09时30分（北京时间）</w:t>
      </w:r>
    </w:p>
    <w:p w14:paraId="27CC84C8">
      <w:pPr>
        <w:keepNext w:val="0"/>
        <w:keepLines w:val="0"/>
        <w:pageBreakBefore w:val="0"/>
        <w:widowControl/>
        <w:kinsoku/>
        <w:wordWrap/>
        <w:overflowPunct w:val="0"/>
        <w:topLinePunct w:val="0"/>
        <w:autoSpaceDE w:val="0"/>
        <w:autoSpaceDN w:val="0"/>
        <w:bidi w:val="0"/>
        <w:adjustRightInd w:val="0"/>
        <w:snapToGrid w:val="0"/>
        <w:spacing w:line="360" w:lineRule="auto"/>
        <w:ind w:left="0" w:right="0" w:firstLine="540" w:firstLineChars="200"/>
        <w:textAlignment w:val="baseline"/>
        <w:rPr>
          <w:rFonts w:hint="eastAsia" w:ascii="仿宋" w:hAnsi="仿宋" w:eastAsia="仿宋" w:cs="仿宋"/>
          <w:spacing w:val="-5"/>
          <w:sz w:val="28"/>
          <w:szCs w:val="28"/>
          <w:lang w:val="en-US" w:eastAsia="zh-CN"/>
        </w:rPr>
      </w:pPr>
      <w:r>
        <w:rPr>
          <w:rFonts w:hint="eastAsia" w:ascii="仿宋" w:hAnsi="仿宋" w:eastAsia="仿宋" w:cs="仿宋"/>
          <w:spacing w:val="-5"/>
          <w:sz w:val="28"/>
          <w:szCs w:val="28"/>
          <w:lang w:val="en-US" w:eastAsia="zh-CN"/>
        </w:rPr>
        <w:t>地点：铜陵华诚工程咨询有限公司506开标室</w:t>
      </w:r>
    </w:p>
    <w:p w14:paraId="48DB7C1B">
      <w:pPr>
        <w:keepNext w:val="0"/>
        <w:keepLines w:val="0"/>
        <w:pageBreakBefore w:val="0"/>
        <w:widowControl/>
        <w:kinsoku/>
        <w:wordWrap/>
        <w:overflowPunct w:val="0"/>
        <w:topLinePunct w:val="0"/>
        <w:autoSpaceDE w:val="0"/>
        <w:autoSpaceDN w:val="0"/>
        <w:bidi w:val="0"/>
        <w:adjustRightInd w:val="0"/>
        <w:snapToGrid w:val="0"/>
        <w:spacing w:line="360" w:lineRule="auto"/>
        <w:ind w:left="0" w:right="0" w:firstLine="548" w:firstLineChars="200"/>
        <w:textAlignment w:val="baseline"/>
        <w:rPr>
          <w:rFonts w:hint="eastAsia" w:ascii="仿宋" w:hAnsi="仿宋" w:eastAsia="仿宋" w:cs="仿宋"/>
          <w:sz w:val="28"/>
          <w:szCs w:val="28"/>
          <w:lang w:eastAsia="zh-CN"/>
        </w:rPr>
      </w:pPr>
      <w:r>
        <w:rPr>
          <w:rFonts w:hint="eastAsia" w:ascii="仿宋" w:hAnsi="仿宋" w:eastAsia="仿宋" w:cs="仿宋"/>
          <w:spacing w:val="-3"/>
          <w:sz w:val="28"/>
          <w:szCs w:val="28"/>
          <w:lang w:eastAsia="zh-CN"/>
        </w:rPr>
        <w:t>六、公告期限</w:t>
      </w:r>
    </w:p>
    <w:p w14:paraId="23BD7113">
      <w:pPr>
        <w:keepNext w:val="0"/>
        <w:keepLines w:val="0"/>
        <w:pageBreakBefore w:val="0"/>
        <w:widowControl/>
        <w:kinsoku/>
        <w:wordWrap/>
        <w:overflowPunct w:val="0"/>
        <w:topLinePunct w:val="0"/>
        <w:autoSpaceDE w:val="0"/>
        <w:autoSpaceDN w:val="0"/>
        <w:bidi w:val="0"/>
        <w:adjustRightInd w:val="0"/>
        <w:snapToGrid w:val="0"/>
        <w:spacing w:line="360" w:lineRule="auto"/>
        <w:ind w:left="0" w:right="0" w:firstLine="528" w:firstLineChars="200"/>
        <w:textAlignment w:val="baseline"/>
        <w:rPr>
          <w:rFonts w:hint="eastAsia" w:ascii="仿宋" w:hAnsi="仿宋" w:eastAsia="仿宋" w:cs="仿宋"/>
          <w:sz w:val="28"/>
          <w:szCs w:val="28"/>
          <w:lang w:eastAsia="zh-CN"/>
        </w:rPr>
      </w:pPr>
      <w:r>
        <w:rPr>
          <w:rFonts w:hint="eastAsia" w:ascii="仿宋" w:hAnsi="仿宋" w:eastAsia="仿宋" w:cs="仿宋"/>
          <w:spacing w:val="-8"/>
          <w:position w:val="17"/>
          <w:sz w:val="28"/>
          <w:szCs w:val="28"/>
          <w:lang w:eastAsia="zh-CN"/>
        </w:rPr>
        <w:t>自本公告发布之日起3个工作日。</w:t>
      </w:r>
    </w:p>
    <w:p w14:paraId="18932309">
      <w:pPr>
        <w:keepNext w:val="0"/>
        <w:keepLines w:val="0"/>
        <w:pageBreakBefore w:val="0"/>
        <w:widowControl/>
        <w:kinsoku/>
        <w:wordWrap/>
        <w:overflowPunct w:val="0"/>
        <w:topLinePunct w:val="0"/>
        <w:autoSpaceDE w:val="0"/>
        <w:autoSpaceDN w:val="0"/>
        <w:bidi w:val="0"/>
        <w:adjustRightInd w:val="0"/>
        <w:snapToGrid w:val="0"/>
        <w:spacing w:line="360" w:lineRule="auto"/>
        <w:ind w:left="0" w:right="0" w:firstLine="556" w:firstLineChars="200"/>
        <w:textAlignment w:val="baseline"/>
        <w:rPr>
          <w:rFonts w:hint="eastAsia" w:ascii="仿宋" w:hAnsi="仿宋" w:eastAsia="仿宋" w:cs="仿宋"/>
          <w:sz w:val="28"/>
          <w:szCs w:val="28"/>
          <w:lang w:eastAsia="zh-CN"/>
        </w:rPr>
      </w:pPr>
      <w:r>
        <w:rPr>
          <w:rFonts w:hint="eastAsia" w:ascii="仿宋" w:hAnsi="仿宋" w:eastAsia="仿宋" w:cs="仿宋"/>
          <w:spacing w:val="-1"/>
          <w:sz w:val="28"/>
          <w:szCs w:val="28"/>
          <w:lang w:eastAsia="zh-CN"/>
        </w:rPr>
        <w:t>七、其他补充事宜</w:t>
      </w:r>
    </w:p>
    <w:p w14:paraId="4A1D3AD9">
      <w:pPr>
        <w:keepNext w:val="0"/>
        <w:keepLines w:val="0"/>
        <w:pageBreakBefore w:val="0"/>
        <w:widowControl/>
        <w:kinsoku/>
        <w:wordWrap/>
        <w:overflowPunct w:val="0"/>
        <w:topLinePunct w:val="0"/>
        <w:autoSpaceDE w:val="0"/>
        <w:autoSpaceDN w:val="0"/>
        <w:bidi w:val="0"/>
        <w:adjustRightInd w:val="0"/>
        <w:snapToGrid w:val="0"/>
        <w:spacing w:line="360" w:lineRule="auto"/>
        <w:ind w:left="0" w:right="0" w:firstLine="564" w:firstLineChars="200"/>
        <w:jc w:val="both"/>
        <w:textAlignment w:val="baseline"/>
        <w:rPr>
          <w:rFonts w:hint="eastAsia" w:ascii="仿宋" w:hAnsi="仿宋" w:eastAsia="仿宋" w:cs="仿宋"/>
          <w:spacing w:val="-2"/>
          <w:position w:val="17"/>
          <w:sz w:val="28"/>
          <w:szCs w:val="28"/>
          <w:highlight w:val="none"/>
          <w:lang w:eastAsia="zh-CN"/>
        </w:rPr>
      </w:pPr>
      <w:r>
        <w:rPr>
          <w:rFonts w:hint="eastAsia" w:ascii="仿宋" w:hAnsi="仿宋" w:eastAsia="仿宋" w:cs="仿宋"/>
          <w:spacing w:val="1"/>
          <w:sz w:val="28"/>
          <w:szCs w:val="28"/>
          <w:highlight w:val="none"/>
          <w:lang w:val="en-US" w:eastAsia="zh-CN"/>
        </w:rPr>
        <w:t>本次竞争性磋商邀请同时在中国政府采购网、铜陵华诚工程咨询网上发布。</w:t>
      </w:r>
    </w:p>
    <w:p w14:paraId="44B27E1B">
      <w:pPr>
        <w:keepNext w:val="0"/>
        <w:keepLines w:val="0"/>
        <w:pageBreakBefore w:val="0"/>
        <w:widowControl/>
        <w:kinsoku/>
        <w:wordWrap/>
        <w:overflowPunct w:val="0"/>
        <w:topLinePunct w:val="0"/>
        <w:autoSpaceDE w:val="0"/>
        <w:autoSpaceDN w:val="0"/>
        <w:bidi w:val="0"/>
        <w:adjustRightInd w:val="0"/>
        <w:snapToGrid w:val="0"/>
        <w:spacing w:line="360" w:lineRule="auto"/>
        <w:ind w:left="0" w:right="0" w:firstLine="564" w:firstLineChars="200"/>
        <w:jc w:val="both"/>
        <w:textAlignment w:val="baseline"/>
        <w:rPr>
          <w:rFonts w:hint="eastAsia" w:ascii="仿宋" w:hAnsi="仿宋" w:eastAsia="仿宋" w:cs="仿宋"/>
          <w:spacing w:val="1"/>
          <w:sz w:val="28"/>
          <w:szCs w:val="28"/>
          <w:highlight w:val="none"/>
          <w:lang w:val="en-US" w:eastAsia="zh-CN"/>
        </w:rPr>
      </w:pPr>
      <w:r>
        <w:rPr>
          <w:rFonts w:hint="eastAsia" w:ascii="仿宋" w:hAnsi="仿宋" w:eastAsia="仿宋" w:cs="仿宋"/>
          <w:spacing w:val="1"/>
          <w:sz w:val="28"/>
          <w:szCs w:val="28"/>
          <w:highlight w:val="none"/>
          <w:lang w:val="en-US" w:eastAsia="zh-CN"/>
        </w:rPr>
        <w:t>八、凡对本次采购提出询问，请按以下方式联系</w:t>
      </w:r>
    </w:p>
    <w:p w14:paraId="129E461C">
      <w:pPr>
        <w:keepNext w:val="0"/>
        <w:keepLines w:val="0"/>
        <w:pageBreakBefore w:val="0"/>
        <w:widowControl/>
        <w:kinsoku/>
        <w:wordWrap/>
        <w:overflowPunct w:val="0"/>
        <w:topLinePunct w:val="0"/>
        <w:autoSpaceDE w:val="0"/>
        <w:autoSpaceDN w:val="0"/>
        <w:bidi w:val="0"/>
        <w:adjustRightInd w:val="0"/>
        <w:snapToGrid w:val="0"/>
        <w:spacing w:line="360" w:lineRule="auto"/>
        <w:ind w:left="0" w:right="0" w:firstLine="564" w:firstLineChars="200"/>
        <w:jc w:val="both"/>
        <w:textAlignment w:val="baseline"/>
        <w:rPr>
          <w:rFonts w:hint="eastAsia" w:ascii="仿宋" w:hAnsi="仿宋" w:eastAsia="仿宋" w:cs="仿宋"/>
          <w:spacing w:val="1"/>
          <w:sz w:val="28"/>
          <w:szCs w:val="28"/>
          <w:highlight w:val="none"/>
          <w:lang w:val="en-US" w:eastAsia="zh-CN"/>
        </w:rPr>
      </w:pPr>
      <w:r>
        <w:rPr>
          <w:rFonts w:hint="eastAsia" w:ascii="仿宋" w:hAnsi="仿宋" w:eastAsia="仿宋" w:cs="仿宋"/>
          <w:spacing w:val="1"/>
          <w:sz w:val="28"/>
          <w:szCs w:val="28"/>
          <w:highlight w:val="none"/>
          <w:lang w:val="en-US" w:eastAsia="zh-CN"/>
        </w:rPr>
        <w:t>1.采购人信息</w:t>
      </w:r>
    </w:p>
    <w:p w14:paraId="5E330AE8">
      <w:pPr>
        <w:keepNext w:val="0"/>
        <w:keepLines w:val="0"/>
        <w:pageBreakBefore w:val="0"/>
        <w:widowControl/>
        <w:kinsoku/>
        <w:wordWrap/>
        <w:overflowPunct w:val="0"/>
        <w:topLinePunct w:val="0"/>
        <w:autoSpaceDE w:val="0"/>
        <w:autoSpaceDN w:val="0"/>
        <w:bidi w:val="0"/>
        <w:adjustRightInd w:val="0"/>
        <w:snapToGrid w:val="0"/>
        <w:spacing w:line="360" w:lineRule="auto"/>
        <w:ind w:left="0" w:right="0" w:firstLine="564" w:firstLineChars="200"/>
        <w:jc w:val="both"/>
        <w:textAlignment w:val="baseline"/>
        <w:rPr>
          <w:rFonts w:hint="eastAsia" w:ascii="仿宋" w:hAnsi="仿宋" w:eastAsia="仿宋" w:cs="仿宋"/>
          <w:spacing w:val="1"/>
          <w:sz w:val="28"/>
          <w:szCs w:val="28"/>
          <w:highlight w:val="none"/>
          <w:lang w:val="en-US" w:eastAsia="zh-CN"/>
        </w:rPr>
      </w:pPr>
      <w:r>
        <w:rPr>
          <w:rFonts w:hint="eastAsia" w:ascii="仿宋" w:hAnsi="仿宋" w:eastAsia="仿宋" w:cs="仿宋"/>
          <w:spacing w:val="1"/>
          <w:sz w:val="28"/>
          <w:szCs w:val="28"/>
          <w:highlight w:val="none"/>
          <w:lang w:val="en-US" w:eastAsia="zh-CN"/>
        </w:rPr>
        <w:t>名称：国家税务总局铜陵市义安区税务局</w:t>
      </w:r>
    </w:p>
    <w:p w14:paraId="53B05038">
      <w:pPr>
        <w:keepNext w:val="0"/>
        <w:keepLines w:val="0"/>
        <w:pageBreakBefore w:val="0"/>
        <w:widowControl/>
        <w:kinsoku/>
        <w:wordWrap/>
        <w:overflowPunct w:val="0"/>
        <w:topLinePunct w:val="0"/>
        <w:autoSpaceDE w:val="0"/>
        <w:autoSpaceDN w:val="0"/>
        <w:bidi w:val="0"/>
        <w:adjustRightInd w:val="0"/>
        <w:snapToGrid w:val="0"/>
        <w:spacing w:line="360" w:lineRule="auto"/>
        <w:ind w:left="0" w:right="0" w:firstLine="564" w:firstLineChars="200"/>
        <w:jc w:val="both"/>
        <w:textAlignment w:val="baseline"/>
        <w:rPr>
          <w:rFonts w:hint="default" w:ascii="仿宋" w:hAnsi="仿宋" w:eastAsia="仿宋" w:cs="仿宋"/>
          <w:spacing w:val="1"/>
          <w:sz w:val="28"/>
          <w:szCs w:val="28"/>
          <w:highlight w:val="none"/>
          <w:lang w:val="en-US" w:eastAsia="zh-CN"/>
        </w:rPr>
      </w:pPr>
      <w:r>
        <w:rPr>
          <w:rFonts w:hint="eastAsia" w:ascii="仿宋" w:hAnsi="仿宋" w:eastAsia="仿宋" w:cs="仿宋"/>
          <w:spacing w:val="1"/>
          <w:sz w:val="28"/>
          <w:szCs w:val="28"/>
          <w:highlight w:val="none"/>
          <w:lang w:val="en-US" w:eastAsia="zh-CN"/>
        </w:rPr>
        <w:t>地址：铜陵市义安区顺安镇</w:t>
      </w:r>
    </w:p>
    <w:p w14:paraId="287AFB1E">
      <w:pPr>
        <w:keepNext w:val="0"/>
        <w:keepLines w:val="0"/>
        <w:pageBreakBefore w:val="0"/>
        <w:widowControl/>
        <w:kinsoku/>
        <w:wordWrap/>
        <w:overflowPunct w:val="0"/>
        <w:topLinePunct w:val="0"/>
        <w:autoSpaceDE w:val="0"/>
        <w:autoSpaceDN w:val="0"/>
        <w:bidi w:val="0"/>
        <w:adjustRightInd w:val="0"/>
        <w:snapToGrid w:val="0"/>
        <w:spacing w:line="360" w:lineRule="auto"/>
        <w:ind w:left="0" w:right="0" w:firstLine="564" w:firstLineChars="200"/>
        <w:jc w:val="both"/>
        <w:textAlignment w:val="baseline"/>
        <w:rPr>
          <w:rFonts w:hint="eastAsia" w:ascii="仿宋" w:hAnsi="仿宋" w:eastAsia="仿宋" w:cs="仿宋"/>
          <w:spacing w:val="1"/>
          <w:sz w:val="28"/>
          <w:szCs w:val="28"/>
          <w:highlight w:val="none"/>
          <w:lang w:val="en-US" w:eastAsia="zh-CN"/>
        </w:rPr>
      </w:pPr>
      <w:r>
        <w:rPr>
          <w:rFonts w:hint="eastAsia" w:ascii="仿宋" w:hAnsi="仿宋" w:eastAsia="仿宋" w:cs="仿宋"/>
          <w:spacing w:val="1"/>
          <w:sz w:val="28"/>
          <w:szCs w:val="28"/>
          <w:highlight w:val="none"/>
          <w:lang w:val="en-US" w:eastAsia="zh-CN"/>
        </w:rPr>
        <w:t>联系方式：18956249509</w:t>
      </w:r>
    </w:p>
    <w:p w14:paraId="3187FB16">
      <w:pPr>
        <w:keepNext w:val="0"/>
        <w:keepLines w:val="0"/>
        <w:pageBreakBefore w:val="0"/>
        <w:widowControl/>
        <w:kinsoku/>
        <w:wordWrap/>
        <w:overflowPunct w:val="0"/>
        <w:topLinePunct w:val="0"/>
        <w:autoSpaceDE w:val="0"/>
        <w:autoSpaceDN w:val="0"/>
        <w:bidi w:val="0"/>
        <w:adjustRightInd w:val="0"/>
        <w:snapToGrid w:val="0"/>
        <w:spacing w:line="360" w:lineRule="auto"/>
        <w:ind w:left="0" w:right="0" w:firstLine="564" w:firstLineChars="200"/>
        <w:jc w:val="both"/>
        <w:textAlignment w:val="baseline"/>
        <w:rPr>
          <w:rFonts w:hint="eastAsia" w:ascii="仿宋" w:hAnsi="仿宋" w:eastAsia="仿宋" w:cs="仿宋"/>
          <w:spacing w:val="1"/>
          <w:sz w:val="28"/>
          <w:szCs w:val="28"/>
          <w:highlight w:val="none"/>
          <w:lang w:val="en-US" w:eastAsia="zh-CN"/>
        </w:rPr>
      </w:pPr>
      <w:r>
        <w:rPr>
          <w:rFonts w:hint="eastAsia" w:ascii="仿宋" w:hAnsi="仿宋" w:eastAsia="仿宋" w:cs="仿宋"/>
          <w:spacing w:val="1"/>
          <w:sz w:val="28"/>
          <w:szCs w:val="28"/>
          <w:highlight w:val="none"/>
          <w:lang w:val="en-US" w:eastAsia="zh-CN"/>
        </w:rPr>
        <w:t>2.采购代理机构信息</w:t>
      </w:r>
    </w:p>
    <w:p w14:paraId="3CFA5FA8">
      <w:pPr>
        <w:keepNext w:val="0"/>
        <w:keepLines w:val="0"/>
        <w:pageBreakBefore w:val="0"/>
        <w:widowControl/>
        <w:kinsoku/>
        <w:wordWrap/>
        <w:overflowPunct w:val="0"/>
        <w:topLinePunct w:val="0"/>
        <w:autoSpaceDE w:val="0"/>
        <w:autoSpaceDN w:val="0"/>
        <w:bidi w:val="0"/>
        <w:adjustRightInd w:val="0"/>
        <w:snapToGrid w:val="0"/>
        <w:spacing w:line="360" w:lineRule="auto"/>
        <w:ind w:left="0" w:right="0" w:firstLine="564" w:firstLineChars="200"/>
        <w:jc w:val="both"/>
        <w:textAlignment w:val="baseline"/>
        <w:rPr>
          <w:rFonts w:hint="eastAsia" w:ascii="仿宋" w:hAnsi="仿宋" w:eastAsia="仿宋" w:cs="仿宋"/>
          <w:spacing w:val="1"/>
          <w:sz w:val="28"/>
          <w:szCs w:val="28"/>
          <w:highlight w:val="none"/>
          <w:lang w:val="en-US" w:eastAsia="zh-CN"/>
        </w:rPr>
      </w:pPr>
      <w:r>
        <w:rPr>
          <w:rFonts w:hint="eastAsia" w:ascii="仿宋" w:hAnsi="仿宋" w:eastAsia="仿宋" w:cs="仿宋"/>
          <w:spacing w:val="1"/>
          <w:sz w:val="28"/>
          <w:szCs w:val="28"/>
          <w:highlight w:val="none"/>
          <w:lang w:val="en-US" w:eastAsia="zh-CN"/>
        </w:rPr>
        <w:t>名称：铜陵华诚工程咨询有限公司</w:t>
      </w:r>
    </w:p>
    <w:p w14:paraId="63341BB0">
      <w:pPr>
        <w:keepNext w:val="0"/>
        <w:keepLines w:val="0"/>
        <w:pageBreakBefore w:val="0"/>
        <w:widowControl/>
        <w:kinsoku/>
        <w:wordWrap/>
        <w:overflowPunct w:val="0"/>
        <w:topLinePunct w:val="0"/>
        <w:autoSpaceDE w:val="0"/>
        <w:autoSpaceDN w:val="0"/>
        <w:bidi w:val="0"/>
        <w:adjustRightInd w:val="0"/>
        <w:snapToGrid w:val="0"/>
        <w:spacing w:line="360" w:lineRule="auto"/>
        <w:ind w:left="0" w:right="0" w:firstLine="564" w:firstLineChars="200"/>
        <w:jc w:val="both"/>
        <w:textAlignment w:val="baseline"/>
        <w:rPr>
          <w:rFonts w:hint="eastAsia" w:ascii="仿宋" w:hAnsi="仿宋" w:eastAsia="仿宋" w:cs="仿宋"/>
          <w:spacing w:val="1"/>
          <w:sz w:val="28"/>
          <w:szCs w:val="28"/>
          <w:highlight w:val="none"/>
          <w:lang w:val="en-US" w:eastAsia="zh-CN"/>
        </w:rPr>
      </w:pPr>
      <w:r>
        <w:rPr>
          <w:rFonts w:hint="eastAsia" w:ascii="仿宋" w:hAnsi="仿宋" w:eastAsia="仿宋" w:cs="仿宋"/>
          <w:spacing w:val="1"/>
          <w:sz w:val="28"/>
          <w:szCs w:val="28"/>
          <w:highlight w:val="none"/>
          <w:lang w:val="en-US" w:eastAsia="zh-CN"/>
        </w:rPr>
        <w:t>地址：铜陵市铜井路西段658号</w:t>
      </w:r>
    </w:p>
    <w:p w14:paraId="75353923">
      <w:pPr>
        <w:keepNext w:val="0"/>
        <w:keepLines w:val="0"/>
        <w:pageBreakBefore w:val="0"/>
        <w:widowControl/>
        <w:kinsoku/>
        <w:wordWrap/>
        <w:overflowPunct w:val="0"/>
        <w:topLinePunct w:val="0"/>
        <w:autoSpaceDE w:val="0"/>
        <w:autoSpaceDN w:val="0"/>
        <w:bidi w:val="0"/>
        <w:adjustRightInd w:val="0"/>
        <w:snapToGrid w:val="0"/>
        <w:spacing w:line="360" w:lineRule="auto"/>
        <w:ind w:left="0" w:right="0" w:firstLine="564" w:firstLineChars="200"/>
        <w:jc w:val="both"/>
        <w:textAlignment w:val="baseline"/>
        <w:rPr>
          <w:rFonts w:hint="eastAsia" w:ascii="仿宋" w:hAnsi="仿宋" w:eastAsia="仿宋" w:cs="仿宋"/>
          <w:spacing w:val="1"/>
          <w:sz w:val="28"/>
          <w:szCs w:val="28"/>
          <w:highlight w:val="none"/>
          <w:lang w:val="en-US" w:eastAsia="zh-CN"/>
        </w:rPr>
      </w:pPr>
      <w:r>
        <w:rPr>
          <w:rFonts w:hint="eastAsia" w:ascii="仿宋" w:hAnsi="仿宋" w:eastAsia="仿宋" w:cs="仿宋"/>
          <w:spacing w:val="1"/>
          <w:sz w:val="28"/>
          <w:szCs w:val="28"/>
          <w:highlight w:val="none"/>
          <w:lang w:val="en-US" w:eastAsia="zh-CN"/>
        </w:rPr>
        <w:t>联系方式：0562-2825819</w:t>
      </w:r>
    </w:p>
    <w:p w14:paraId="79BF1BD6">
      <w:pPr>
        <w:keepNext w:val="0"/>
        <w:keepLines w:val="0"/>
        <w:pageBreakBefore w:val="0"/>
        <w:widowControl/>
        <w:kinsoku/>
        <w:wordWrap/>
        <w:overflowPunct w:val="0"/>
        <w:topLinePunct w:val="0"/>
        <w:autoSpaceDE w:val="0"/>
        <w:autoSpaceDN w:val="0"/>
        <w:bidi w:val="0"/>
        <w:adjustRightInd w:val="0"/>
        <w:snapToGrid w:val="0"/>
        <w:spacing w:line="360" w:lineRule="auto"/>
        <w:ind w:left="0" w:right="0" w:firstLine="564" w:firstLineChars="200"/>
        <w:jc w:val="both"/>
        <w:textAlignment w:val="baseline"/>
        <w:rPr>
          <w:rFonts w:hint="eastAsia" w:ascii="仿宋" w:hAnsi="仿宋" w:eastAsia="仿宋" w:cs="仿宋"/>
          <w:spacing w:val="1"/>
          <w:sz w:val="28"/>
          <w:szCs w:val="28"/>
          <w:highlight w:val="none"/>
          <w:lang w:val="en-US" w:eastAsia="zh-CN"/>
        </w:rPr>
      </w:pPr>
      <w:r>
        <w:rPr>
          <w:rFonts w:hint="eastAsia" w:ascii="仿宋" w:hAnsi="仿宋" w:eastAsia="仿宋" w:cs="仿宋"/>
          <w:spacing w:val="1"/>
          <w:sz w:val="28"/>
          <w:szCs w:val="28"/>
          <w:highlight w:val="none"/>
          <w:lang w:val="en-US" w:eastAsia="zh-CN"/>
        </w:rPr>
        <w:t>3.项目联系方式</w:t>
      </w:r>
    </w:p>
    <w:p w14:paraId="050A3C47">
      <w:pPr>
        <w:keepNext w:val="0"/>
        <w:keepLines w:val="0"/>
        <w:pageBreakBefore w:val="0"/>
        <w:widowControl/>
        <w:kinsoku/>
        <w:wordWrap/>
        <w:overflowPunct w:val="0"/>
        <w:topLinePunct w:val="0"/>
        <w:autoSpaceDE w:val="0"/>
        <w:autoSpaceDN w:val="0"/>
        <w:bidi w:val="0"/>
        <w:adjustRightInd w:val="0"/>
        <w:snapToGrid w:val="0"/>
        <w:spacing w:line="360" w:lineRule="auto"/>
        <w:ind w:left="0" w:right="0" w:firstLine="564" w:firstLineChars="200"/>
        <w:jc w:val="both"/>
        <w:textAlignment w:val="baseline"/>
        <w:rPr>
          <w:rFonts w:hint="eastAsia" w:ascii="仿宋" w:hAnsi="仿宋" w:eastAsia="仿宋" w:cs="仿宋"/>
          <w:spacing w:val="1"/>
          <w:sz w:val="28"/>
          <w:szCs w:val="28"/>
          <w:lang w:val="en-US" w:eastAsia="zh-CN"/>
        </w:rPr>
      </w:pPr>
      <w:r>
        <w:rPr>
          <w:rFonts w:hint="eastAsia" w:ascii="仿宋" w:hAnsi="仿宋" w:eastAsia="仿宋" w:cs="仿宋"/>
          <w:spacing w:val="1"/>
          <w:sz w:val="28"/>
          <w:szCs w:val="28"/>
          <w:lang w:val="en-US" w:eastAsia="zh-CN"/>
        </w:rPr>
        <w:t>项目联系人：古女士</w:t>
      </w:r>
    </w:p>
    <w:p w14:paraId="3A228F4D">
      <w:pPr>
        <w:keepNext w:val="0"/>
        <w:keepLines w:val="0"/>
        <w:pageBreakBefore w:val="0"/>
        <w:widowControl/>
        <w:kinsoku/>
        <w:wordWrap/>
        <w:overflowPunct w:val="0"/>
        <w:topLinePunct w:val="0"/>
        <w:autoSpaceDE w:val="0"/>
        <w:autoSpaceDN w:val="0"/>
        <w:bidi w:val="0"/>
        <w:adjustRightInd w:val="0"/>
        <w:snapToGrid w:val="0"/>
        <w:spacing w:line="360" w:lineRule="auto"/>
        <w:ind w:left="0" w:right="0" w:firstLine="564" w:firstLineChars="200"/>
        <w:jc w:val="both"/>
        <w:textAlignment w:val="baseline"/>
        <w:rPr>
          <w:rFonts w:hint="default" w:ascii="仿宋" w:hAnsi="仿宋" w:eastAsia="仿宋" w:cs="仿宋"/>
          <w:spacing w:val="-2"/>
          <w:sz w:val="28"/>
          <w:szCs w:val="28"/>
          <w:lang w:val="en-US" w:eastAsia="zh-CN"/>
        </w:rPr>
      </w:pPr>
      <w:r>
        <w:rPr>
          <w:rFonts w:hint="eastAsia" w:ascii="仿宋" w:hAnsi="仿宋" w:eastAsia="仿宋" w:cs="仿宋"/>
          <w:spacing w:val="1"/>
          <w:sz w:val="28"/>
          <w:szCs w:val="28"/>
          <w:lang w:val="en-US" w:eastAsia="zh-CN"/>
        </w:rPr>
        <w:t>电话：</w:t>
      </w:r>
      <w:r>
        <w:rPr>
          <w:rFonts w:hint="eastAsia" w:ascii="仿宋" w:hAnsi="仿宋" w:eastAsia="仿宋" w:cs="仿宋"/>
          <w:kern w:val="0"/>
          <w:sz w:val="28"/>
          <w:szCs w:val="28"/>
          <w:lang w:val="en-US" w:eastAsia="zh-CN"/>
        </w:rPr>
        <w:t>0562-2825819</w:t>
      </w:r>
    </w:p>
    <w:p w14:paraId="5777ED0A">
      <w:pPr>
        <w:pageBreakBefore w:val="0"/>
        <w:kinsoku/>
        <w:wordWrap/>
        <w:overflowPunct w:val="0"/>
        <w:topLinePunct w:val="0"/>
        <w:bidi w:val="0"/>
        <w:spacing w:line="349" w:lineRule="auto"/>
        <w:rPr>
          <w:rFonts w:hint="eastAsia" w:ascii="仿宋" w:hAnsi="仿宋" w:eastAsia="仿宋" w:cs="仿宋"/>
          <w:sz w:val="28"/>
          <w:szCs w:val="28"/>
          <w:lang w:eastAsia="zh-CN"/>
        </w:rPr>
      </w:pPr>
    </w:p>
    <w:p w14:paraId="5F9B526D">
      <w:pPr>
        <w:pageBreakBefore w:val="0"/>
        <w:kinsoku/>
        <w:wordWrap/>
        <w:overflowPunct w:val="0"/>
        <w:topLinePunct w:val="0"/>
        <w:bidi w:val="0"/>
        <w:spacing w:line="349" w:lineRule="auto"/>
        <w:rPr>
          <w:lang w:eastAsia="zh-CN"/>
        </w:rPr>
      </w:pPr>
    </w:p>
    <w:p w14:paraId="47BA0C96">
      <w:pPr>
        <w:pageBreakBefore w:val="0"/>
        <w:kinsoku/>
        <w:wordWrap/>
        <w:overflowPunct w:val="0"/>
        <w:topLinePunct w:val="0"/>
        <w:bidi w:val="0"/>
        <w:spacing w:line="349" w:lineRule="auto"/>
        <w:rPr>
          <w:lang w:eastAsia="zh-CN"/>
        </w:rPr>
      </w:pPr>
    </w:p>
    <w:p w14:paraId="6B730EB0">
      <w:pPr>
        <w:pageBreakBefore w:val="0"/>
        <w:kinsoku/>
        <w:wordWrap/>
        <w:overflowPunct w:val="0"/>
        <w:topLinePunct w:val="0"/>
        <w:bidi w:val="0"/>
        <w:spacing w:line="349" w:lineRule="auto"/>
        <w:rPr>
          <w:lang w:eastAsia="zh-CN"/>
        </w:rPr>
      </w:pPr>
    </w:p>
    <w:p w14:paraId="7193DF10">
      <w:pPr>
        <w:pageBreakBefore w:val="0"/>
        <w:kinsoku/>
        <w:wordWrap/>
        <w:overflowPunct w:val="0"/>
        <w:topLinePunct w:val="0"/>
        <w:bidi w:val="0"/>
        <w:spacing w:line="349" w:lineRule="auto"/>
        <w:rPr>
          <w:lang w:eastAsia="zh-CN"/>
        </w:rPr>
      </w:pPr>
    </w:p>
    <w:p w14:paraId="40196EEC">
      <w:pPr>
        <w:pageBreakBefore w:val="0"/>
        <w:kinsoku/>
        <w:wordWrap/>
        <w:overflowPunct w:val="0"/>
        <w:topLinePunct w:val="0"/>
        <w:bidi w:val="0"/>
        <w:spacing w:line="349" w:lineRule="auto"/>
        <w:rPr>
          <w:lang w:eastAsia="zh-CN"/>
        </w:rPr>
      </w:pPr>
    </w:p>
    <w:p w14:paraId="7218FF19">
      <w:pPr>
        <w:pageBreakBefore w:val="0"/>
        <w:kinsoku/>
        <w:wordWrap/>
        <w:overflowPunct w:val="0"/>
        <w:topLinePunct w:val="0"/>
        <w:bidi w:val="0"/>
        <w:spacing w:line="349" w:lineRule="auto"/>
        <w:rPr>
          <w:lang w:eastAsia="zh-CN"/>
        </w:rPr>
      </w:pPr>
    </w:p>
    <w:p w14:paraId="4B27D894">
      <w:pPr>
        <w:pageBreakBefore w:val="0"/>
        <w:kinsoku/>
        <w:wordWrap/>
        <w:overflowPunct w:val="0"/>
        <w:topLinePunct w:val="0"/>
        <w:bidi w:val="0"/>
        <w:spacing w:line="349" w:lineRule="auto"/>
        <w:rPr>
          <w:lang w:eastAsia="zh-CN"/>
        </w:rPr>
      </w:pPr>
    </w:p>
    <w:p w14:paraId="40E001C6">
      <w:pPr>
        <w:pageBreakBefore w:val="0"/>
        <w:kinsoku/>
        <w:wordWrap/>
        <w:overflowPunct w:val="0"/>
        <w:topLinePunct w:val="0"/>
        <w:bidi w:val="0"/>
        <w:spacing w:line="349" w:lineRule="auto"/>
        <w:rPr>
          <w:lang w:eastAsia="zh-CN"/>
        </w:rPr>
      </w:pPr>
    </w:p>
    <w:p w14:paraId="2BAF0D05">
      <w:pPr>
        <w:pageBreakBefore w:val="0"/>
        <w:kinsoku/>
        <w:wordWrap/>
        <w:overflowPunct w:val="0"/>
        <w:topLinePunct w:val="0"/>
        <w:bidi w:val="0"/>
        <w:spacing w:line="349" w:lineRule="auto"/>
        <w:rPr>
          <w:lang w:eastAsia="zh-CN"/>
        </w:rPr>
      </w:pPr>
    </w:p>
    <w:p w14:paraId="756104DB">
      <w:pPr>
        <w:pStyle w:val="2"/>
        <w:rPr>
          <w:lang w:eastAsia="zh-CN"/>
        </w:rPr>
      </w:pPr>
    </w:p>
    <w:p w14:paraId="019BDC3A">
      <w:pPr>
        <w:rPr>
          <w:lang w:eastAsia="zh-CN"/>
        </w:rPr>
      </w:pPr>
    </w:p>
    <w:p w14:paraId="06403125">
      <w:pPr>
        <w:pStyle w:val="2"/>
        <w:rPr>
          <w:lang w:eastAsia="zh-CN"/>
        </w:rPr>
      </w:pPr>
    </w:p>
    <w:p w14:paraId="3023C3CC">
      <w:pPr>
        <w:rPr>
          <w:lang w:eastAsia="zh-CN"/>
        </w:rPr>
      </w:pPr>
    </w:p>
    <w:p w14:paraId="0080379B">
      <w:pPr>
        <w:pStyle w:val="2"/>
        <w:rPr>
          <w:lang w:eastAsia="zh-CN"/>
        </w:rPr>
      </w:pPr>
    </w:p>
    <w:p w14:paraId="4354B3CA">
      <w:pPr>
        <w:rPr>
          <w:lang w:eastAsia="zh-CN"/>
        </w:rPr>
      </w:pPr>
    </w:p>
    <w:p w14:paraId="5DC79E56">
      <w:pPr>
        <w:pStyle w:val="2"/>
        <w:rPr>
          <w:lang w:eastAsia="zh-CN"/>
        </w:rPr>
      </w:pPr>
    </w:p>
    <w:p w14:paraId="462D6A05">
      <w:pPr>
        <w:rPr>
          <w:lang w:eastAsia="zh-CN"/>
        </w:rPr>
      </w:pPr>
    </w:p>
    <w:p w14:paraId="20E32483">
      <w:pPr>
        <w:pStyle w:val="2"/>
        <w:rPr>
          <w:lang w:eastAsia="zh-CN"/>
        </w:rPr>
      </w:pPr>
    </w:p>
    <w:p w14:paraId="3F52A9CD">
      <w:pPr>
        <w:rPr>
          <w:lang w:eastAsia="zh-CN"/>
        </w:rPr>
      </w:pPr>
    </w:p>
    <w:p w14:paraId="799A0B11">
      <w:pPr>
        <w:pStyle w:val="2"/>
        <w:rPr>
          <w:lang w:eastAsia="zh-CN"/>
        </w:rPr>
      </w:pPr>
    </w:p>
    <w:p w14:paraId="1EC3BF9F">
      <w:pPr>
        <w:rPr>
          <w:lang w:eastAsia="zh-CN"/>
        </w:rPr>
      </w:pPr>
    </w:p>
    <w:p w14:paraId="74A04B75">
      <w:pPr>
        <w:pageBreakBefore w:val="0"/>
        <w:kinsoku/>
        <w:wordWrap/>
        <w:overflowPunct w:val="0"/>
        <w:topLinePunct w:val="0"/>
        <w:bidi w:val="0"/>
        <w:spacing w:line="349" w:lineRule="auto"/>
        <w:rPr>
          <w:lang w:eastAsia="zh-CN"/>
        </w:rPr>
      </w:pPr>
    </w:p>
    <w:p w14:paraId="24AC0FAA">
      <w:pPr>
        <w:pageBreakBefore w:val="0"/>
        <w:kinsoku/>
        <w:wordWrap/>
        <w:overflowPunct w:val="0"/>
        <w:topLinePunct w:val="0"/>
        <w:bidi w:val="0"/>
        <w:spacing w:line="349" w:lineRule="auto"/>
        <w:rPr>
          <w:lang w:eastAsia="zh-CN"/>
        </w:rPr>
      </w:pPr>
    </w:p>
    <w:p w14:paraId="582B81B7">
      <w:pPr>
        <w:pageBreakBefore w:val="0"/>
        <w:kinsoku/>
        <w:wordWrap/>
        <w:overflowPunct w:val="0"/>
        <w:topLinePunct w:val="0"/>
        <w:bidi w:val="0"/>
        <w:spacing w:line="349" w:lineRule="auto"/>
        <w:rPr>
          <w:lang w:eastAsia="zh-CN"/>
        </w:rPr>
      </w:pPr>
    </w:p>
    <w:p w14:paraId="3FC7B213">
      <w:pPr>
        <w:pStyle w:val="9"/>
        <w:pageBreakBefore w:val="0"/>
        <w:kinsoku/>
        <w:wordWrap/>
        <w:overflowPunct w:val="0"/>
        <w:topLinePunct w:val="0"/>
        <w:bidi w:val="0"/>
        <w:spacing w:before="91" w:line="219" w:lineRule="auto"/>
        <w:jc w:val="center"/>
        <w:outlineLvl w:val="1"/>
        <w:rPr>
          <w:lang w:eastAsia="zh-CN"/>
        </w:rPr>
      </w:pPr>
      <w:r>
        <w:rPr>
          <w:lang w:eastAsia="zh-CN"/>
        </w:rPr>
        <w:t>第二章</w:t>
      </w:r>
      <w:r>
        <w:rPr>
          <w:rFonts w:hint="eastAsia"/>
          <w:lang w:val="en-US" w:eastAsia="zh-CN"/>
        </w:rPr>
        <w:t xml:space="preserve">   </w:t>
      </w:r>
      <w:r>
        <w:rPr>
          <w:lang w:eastAsia="zh-CN"/>
        </w:rPr>
        <w:t>供应商须知</w:t>
      </w:r>
    </w:p>
    <w:p w14:paraId="23B25792">
      <w:pPr>
        <w:pStyle w:val="9"/>
        <w:pageBreakBefore w:val="0"/>
        <w:kinsoku/>
        <w:wordWrap/>
        <w:overflowPunct w:val="0"/>
        <w:topLinePunct w:val="0"/>
        <w:bidi w:val="0"/>
        <w:spacing w:before="91" w:line="219" w:lineRule="auto"/>
        <w:jc w:val="center"/>
        <w:outlineLvl w:val="1"/>
        <w:rPr>
          <w:lang w:eastAsia="zh-CN"/>
        </w:rPr>
      </w:pPr>
      <w:r>
        <w:rPr>
          <w:rFonts w:hint="eastAsia"/>
          <w:lang w:eastAsia="zh-CN"/>
        </w:rPr>
        <w:t>供应商须知前附表</w:t>
      </w:r>
    </w:p>
    <w:p w14:paraId="7D62BD08">
      <w:pPr>
        <w:pageBreakBefore w:val="0"/>
        <w:kinsoku/>
        <w:wordWrap/>
        <w:overflowPunct w:val="0"/>
        <w:topLinePunct w:val="0"/>
        <w:bidi w:val="0"/>
        <w:spacing w:line="119" w:lineRule="exact"/>
        <w:rPr>
          <w:lang w:eastAsia="zh-CN"/>
        </w:rPr>
      </w:pPr>
    </w:p>
    <w:tbl>
      <w:tblPr>
        <w:tblStyle w:val="21"/>
        <w:tblW w:w="10005" w:type="dxa"/>
        <w:tblInd w:w="-4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25"/>
        <w:gridCol w:w="2496"/>
        <w:gridCol w:w="6684"/>
      </w:tblGrid>
      <w:tr w14:paraId="6C8CB0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825" w:type="dxa"/>
            <w:tcBorders>
              <w:top w:val="single" w:color="000000" w:sz="10" w:space="0"/>
              <w:left w:val="single" w:color="000000" w:sz="10" w:space="0"/>
            </w:tcBorders>
            <w:vAlign w:val="center"/>
          </w:tcPr>
          <w:p w14:paraId="4001549B">
            <w:pPr>
              <w:pStyle w:val="22"/>
              <w:pageBreakBefore w:val="0"/>
              <w:kinsoku/>
              <w:wordWrap/>
              <w:overflowPunct w:val="0"/>
              <w:topLinePunct w:val="0"/>
              <w:bidi w:val="0"/>
              <w:spacing w:before="37" w:line="360" w:lineRule="auto"/>
              <w:ind w:left="149"/>
              <w:jc w:val="center"/>
              <w:rPr>
                <w:sz w:val="24"/>
                <w:szCs w:val="24"/>
              </w:rPr>
            </w:pPr>
            <w:r>
              <w:rPr>
                <w:spacing w:val="-3"/>
                <w:sz w:val="24"/>
                <w:szCs w:val="24"/>
              </w:rPr>
              <w:t>序号</w:t>
            </w:r>
          </w:p>
        </w:tc>
        <w:tc>
          <w:tcPr>
            <w:tcW w:w="2496" w:type="dxa"/>
            <w:tcBorders>
              <w:top w:val="single" w:color="000000" w:sz="10" w:space="0"/>
            </w:tcBorders>
          </w:tcPr>
          <w:p w14:paraId="039D018E">
            <w:pPr>
              <w:pStyle w:val="22"/>
              <w:pageBreakBefore w:val="0"/>
              <w:kinsoku/>
              <w:wordWrap/>
              <w:overflowPunct w:val="0"/>
              <w:topLinePunct w:val="0"/>
              <w:bidi w:val="0"/>
              <w:spacing w:before="37" w:line="360" w:lineRule="auto"/>
              <w:ind w:left="785"/>
              <w:rPr>
                <w:sz w:val="24"/>
                <w:szCs w:val="24"/>
              </w:rPr>
            </w:pPr>
            <w:r>
              <w:rPr>
                <w:spacing w:val="-3"/>
                <w:sz w:val="24"/>
                <w:szCs w:val="24"/>
              </w:rPr>
              <w:t>条款名称</w:t>
            </w:r>
          </w:p>
        </w:tc>
        <w:tc>
          <w:tcPr>
            <w:tcW w:w="6684" w:type="dxa"/>
            <w:tcBorders>
              <w:top w:val="single" w:color="000000" w:sz="10" w:space="0"/>
              <w:right w:val="single" w:color="000000" w:sz="10" w:space="0"/>
            </w:tcBorders>
          </w:tcPr>
          <w:p w14:paraId="33770502">
            <w:pPr>
              <w:pStyle w:val="22"/>
              <w:pageBreakBefore w:val="0"/>
              <w:kinsoku/>
              <w:wordWrap/>
              <w:overflowPunct w:val="0"/>
              <w:topLinePunct w:val="0"/>
              <w:bidi w:val="0"/>
              <w:spacing w:before="37" w:line="360" w:lineRule="auto"/>
              <w:ind w:left="2665"/>
              <w:rPr>
                <w:sz w:val="24"/>
                <w:szCs w:val="24"/>
              </w:rPr>
            </w:pPr>
            <w:r>
              <w:rPr>
                <w:spacing w:val="-2"/>
                <w:sz w:val="24"/>
                <w:szCs w:val="24"/>
              </w:rPr>
              <w:t>说明和要求</w:t>
            </w:r>
          </w:p>
        </w:tc>
      </w:tr>
      <w:tr w14:paraId="70406A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825" w:type="dxa"/>
            <w:tcBorders>
              <w:left w:val="single" w:color="000000" w:sz="10" w:space="0"/>
            </w:tcBorders>
            <w:vAlign w:val="center"/>
          </w:tcPr>
          <w:p w14:paraId="3C7A2A57">
            <w:pPr>
              <w:pStyle w:val="22"/>
              <w:pageBreakBefore w:val="0"/>
              <w:kinsoku/>
              <w:wordWrap/>
              <w:overflowPunct w:val="0"/>
              <w:topLinePunct w:val="0"/>
              <w:bidi w:val="0"/>
              <w:spacing w:before="44" w:line="360" w:lineRule="auto"/>
              <w:jc w:val="center"/>
              <w:rPr>
                <w:rFonts w:hint="eastAsia"/>
                <w:spacing w:val="-2"/>
                <w:sz w:val="24"/>
                <w:szCs w:val="24"/>
                <w:lang w:val="en-US" w:eastAsia="zh-CN"/>
              </w:rPr>
            </w:pPr>
            <w:r>
              <w:rPr>
                <w:rFonts w:hint="eastAsia"/>
                <w:spacing w:val="-2"/>
                <w:sz w:val="24"/>
                <w:szCs w:val="24"/>
                <w:lang w:val="en-US" w:eastAsia="zh-CN"/>
              </w:rPr>
              <w:t>1</w:t>
            </w:r>
          </w:p>
        </w:tc>
        <w:tc>
          <w:tcPr>
            <w:tcW w:w="2496" w:type="dxa"/>
          </w:tcPr>
          <w:p w14:paraId="37F16EB7">
            <w:pPr>
              <w:pStyle w:val="22"/>
              <w:pageBreakBefore w:val="0"/>
              <w:kinsoku/>
              <w:wordWrap/>
              <w:overflowPunct w:val="0"/>
              <w:topLinePunct w:val="0"/>
              <w:bidi w:val="0"/>
              <w:spacing w:before="44" w:line="360" w:lineRule="auto"/>
              <w:jc w:val="both"/>
              <w:rPr>
                <w:rFonts w:hint="eastAsia"/>
                <w:spacing w:val="-2"/>
                <w:sz w:val="24"/>
                <w:szCs w:val="24"/>
                <w:lang w:val="en-US" w:eastAsia="zh-CN"/>
              </w:rPr>
            </w:pPr>
            <w:r>
              <w:rPr>
                <w:rFonts w:hint="eastAsia"/>
                <w:spacing w:val="-2"/>
                <w:sz w:val="24"/>
                <w:szCs w:val="24"/>
                <w:lang w:val="en-US" w:eastAsia="zh-CN"/>
              </w:rPr>
              <w:t>最高限价</w:t>
            </w:r>
          </w:p>
        </w:tc>
        <w:tc>
          <w:tcPr>
            <w:tcW w:w="6684" w:type="dxa"/>
            <w:tcBorders>
              <w:right w:val="single" w:color="000000" w:sz="10" w:space="0"/>
            </w:tcBorders>
          </w:tcPr>
          <w:p w14:paraId="26542A24">
            <w:pPr>
              <w:pStyle w:val="22"/>
              <w:pageBreakBefore w:val="0"/>
              <w:kinsoku/>
              <w:wordWrap/>
              <w:overflowPunct w:val="0"/>
              <w:topLinePunct w:val="0"/>
              <w:bidi w:val="0"/>
              <w:spacing w:before="44" w:line="360" w:lineRule="auto"/>
              <w:jc w:val="both"/>
              <w:rPr>
                <w:rFonts w:hint="eastAsia"/>
                <w:spacing w:val="-2"/>
                <w:sz w:val="24"/>
                <w:szCs w:val="24"/>
                <w:lang w:val="en-US" w:eastAsia="zh-CN"/>
              </w:rPr>
            </w:pPr>
            <w:r>
              <w:rPr>
                <w:rFonts w:hint="eastAsia"/>
                <w:spacing w:val="-2"/>
                <w:sz w:val="24"/>
                <w:szCs w:val="24"/>
                <w:lang w:val="en-US" w:eastAsia="zh-CN"/>
              </w:rPr>
              <w:t>182.9万元（含暂列金14.38万元）</w:t>
            </w:r>
          </w:p>
        </w:tc>
      </w:tr>
      <w:tr w14:paraId="36AD77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825" w:type="dxa"/>
            <w:tcBorders>
              <w:left w:val="single" w:color="000000" w:sz="10" w:space="0"/>
            </w:tcBorders>
            <w:vAlign w:val="center"/>
          </w:tcPr>
          <w:p w14:paraId="2D0A4AB2">
            <w:pPr>
              <w:pStyle w:val="22"/>
              <w:pageBreakBefore w:val="0"/>
              <w:kinsoku/>
              <w:wordWrap/>
              <w:overflowPunct w:val="0"/>
              <w:topLinePunct w:val="0"/>
              <w:bidi w:val="0"/>
              <w:spacing w:before="44" w:line="360" w:lineRule="auto"/>
              <w:jc w:val="center"/>
              <w:rPr>
                <w:rFonts w:hint="eastAsia"/>
                <w:spacing w:val="-2"/>
                <w:sz w:val="24"/>
                <w:szCs w:val="24"/>
                <w:lang w:val="en-US" w:eastAsia="zh-CN"/>
              </w:rPr>
            </w:pPr>
            <w:r>
              <w:rPr>
                <w:rFonts w:hint="eastAsia"/>
                <w:spacing w:val="-2"/>
                <w:sz w:val="24"/>
                <w:szCs w:val="24"/>
                <w:lang w:val="en-US" w:eastAsia="zh-CN"/>
              </w:rPr>
              <w:t>2</w:t>
            </w:r>
          </w:p>
        </w:tc>
        <w:tc>
          <w:tcPr>
            <w:tcW w:w="2496" w:type="dxa"/>
          </w:tcPr>
          <w:p w14:paraId="421154B1">
            <w:pPr>
              <w:pStyle w:val="22"/>
              <w:pageBreakBefore w:val="0"/>
              <w:kinsoku/>
              <w:wordWrap/>
              <w:overflowPunct w:val="0"/>
              <w:topLinePunct w:val="0"/>
              <w:bidi w:val="0"/>
              <w:spacing w:before="36" w:line="360" w:lineRule="auto"/>
              <w:rPr>
                <w:rFonts w:hint="eastAsia" w:ascii="宋体" w:hAnsi="宋体" w:eastAsia="宋体" w:cs="宋体"/>
                <w:spacing w:val="-2"/>
                <w:sz w:val="24"/>
                <w:szCs w:val="24"/>
                <w:lang w:val="en-US" w:eastAsia="zh-CN"/>
              </w:rPr>
            </w:pPr>
            <w:r>
              <w:rPr>
                <w:rFonts w:hint="eastAsia" w:ascii="宋体" w:hAnsi="宋体" w:eastAsia="宋体" w:cs="宋体"/>
                <w:spacing w:val="-2"/>
                <w:sz w:val="24"/>
                <w:szCs w:val="24"/>
                <w:lang w:val="en-US" w:eastAsia="zh-CN"/>
              </w:rPr>
              <w:t>供应商资格要求</w:t>
            </w:r>
          </w:p>
        </w:tc>
        <w:tc>
          <w:tcPr>
            <w:tcW w:w="6684" w:type="dxa"/>
            <w:tcBorders>
              <w:right w:val="single" w:color="000000" w:sz="10" w:space="0"/>
            </w:tcBorders>
          </w:tcPr>
          <w:p w14:paraId="1826EA90">
            <w:pPr>
              <w:pStyle w:val="22"/>
              <w:pageBreakBefore w:val="0"/>
              <w:kinsoku/>
              <w:wordWrap/>
              <w:overflowPunct w:val="0"/>
              <w:topLinePunct w:val="0"/>
              <w:bidi w:val="0"/>
              <w:spacing w:before="36" w:line="360" w:lineRule="auto"/>
              <w:rPr>
                <w:rFonts w:ascii="宋体" w:hAnsi="宋体" w:eastAsia="宋体" w:cs="宋体"/>
                <w:spacing w:val="-2"/>
                <w:sz w:val="24"/>
                <w:szCs w:val="24"/>
              </w:rPr>
            </w:pPr>
            <w:r>
              <w:rPr>
                <w:rFonts w:hint="eastAsia" w:ascii="宋体" w:hAnsi="宋体" w:eastAsia="宋体" w:cs="宋体"/>
                <w:spacing w:val="-2"/>
                <w:sz w:val="24"/>
                <w:szCs w:val="24"/>
                <w:lang w:eastAsia="zh-CN"/>
              </w:rPr>
              <w:t>见磋商邀请</w:t>
            </w:r>
          </w:p>
        </w:tc>
      </w:tr>
      <w:tr w14:paraId="77256C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825" w:type="dxa"/>
            <w:tcBorders>
              <w:left w:val="single" w:color="000000" w:sz="10" w:space="0"/>
            </w:tcBorders>
            <w:vAlign w:val="center"/>
          </w:tcPr>
          <w:p w14:paraId="6ADA98EB">
            <w:pPr>
              <w:pStyle w:val="22"/>
              <w:pageBreakBefore w:val="0"/>
              <w:kinsoku/>
              <w:wordWrap/>
              <w:overflowPunct w:val="0"/>
              <w:topLinePunct w:val="0"/>
              <w:bidi w:val="0"/>
              <w:spacing w:before="44" w:line="360" w:lineRule="auto"/>
              <w:jc w:val="center"/>
              <w:rPr>
                <w:rFonts w:hint="eastAsia"/>
                <w:spacing w:val="-2"/>
                <w:sz w:val="24"/>
                <w:szCs w:val="24"/>
                <w:lang w:val="en-US" w:eastAsia="zh-CN"/>
              </w:rPr>
            </w:pPr>
            <w:r>
              <w:rPr>
                <w:rFonts w:hint="eastAsia"/>
                <w:spacing w:val="-2"/>
                <w:sz w:val="24"/>
                <w:szCs w:val="24"/>
                <w:lang w:val="en-US" w:eastAsia="zh-CN"/>
              </w:rPr>
              <w:t>3</w:t>
            </w:r>
          </w:p>
        </w:tc>
        <w:tc>
          <w:tcPr>
            <w:tcW w:w="2496" w:type="dxa"/>
            <w:vAlign w:val="center"/>
          </w:tcPr>
          <w:p w14:paraId="0EB2ED21">
            <w:pPr>
              <w:pStyle w:val="22"/>
              <w:pageBreakBefore w:val="0"/>
              <w:kinsoku/>
              <w:wordWrap/>
              <w:overflowPunct w:val="0"/>
              <w:topLinePunct w:val="0"/>
              <w:bidi w:val="0"/>
              <w:spacing w:before="36" w:line="360" w:lineRule="auto"/>
              <w:rPr>
                <w:rFonts w:hint="eastAsia" w:ascii="宋体" w:hAnsi="宋体" w:eastAsia="宋体" w:cs="宋体"/>
                <w:spacing w:val="-2"/>
                <w:sz w:val="24"/>
                <w:szCs w:val="24"/>
                <w:lang w:val="en-US" w:eastAsia="zh-CN"/>
              </w:rPr>
            </w:pPr>
            <w:r>
              <w:rPr>
                <w:rFonts w:hint="eastAsia" w:ascii="宋体" w:hAnsi="宋体" w:eastAsia="宋体" w:cs="宋体"/>
                <w:spacing w:val="-2"/>
                <w:sz w:val="24"/>
                <w:szCs w:val="24"/>
                <w:lang w:val="en-US" w:eastAsia="zh-CN"/>
              </w:rPr>
              <w:t>项目属性</w:t>
            </w:r>
          </w:p>
        </w:tc>
        <w:tc>
          <w:tcPr>
            <w:tcW w:w="6684" w:type="dxa"/>
            <w:tcBorders>
              <w:right w:val="single" w:color="000000" w:sz="10" w:space="0"/>
            </w:tcBorders>
            <w:vAlign w:val="center"/>
          </w:tcPr>
          <w:p w14:paraId="33E88CA1">
            <w:pPr>
              <w:pStyle w:val="22"/>
              <w:pageBreakBefore w:val="0"/>
              <w:kinsoku/>
              <w:wordWrap/>
              <w:overflowPunct w:val="0"/>
              <w:topLinePunct w:val="0"/>
              <w:bidi w:val="0"/>
              <w:spacing w:before="36" w:line="360" w:lineRule="auto"/>
              <w:rPr>
                <w:rFonts w:ascii="宋体" w:hAnsi="宋体" w:eastAsia="宋体" w:cs="宋体"/>
                <w:spacing w:val="-2"/>
                <w:sz w:val="24"/>
                <w:szCs w:val="24"/>
                <w:lang w:eastAsia="zh-CN"/>
              </w:rPr>
            </w:pPr>
            <w:r>
              <w:rPr>
                <w:rFonts w:hint="eastAsia" w:ascii="宋体" w:hAnsi="宋体" w:eastAsia="宋体" w:cs="宋体"/>
                <w:spacing w:val="-2"/>
                <w:sz w:val="24"/>
                <w:szCs w:val="24"/>
                <w:lang w:eastAsia="zh-CN"/>
              </w:rPr>
              <w:t>项目属性：工程</w:t>
            </w:r>
          </w:p>
        </w:tc>
      </w:tr>
      <w:tr w14:paraId="4C62B5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825" w:type="dxa"/>
            <w:tcBorders>
              <w:left w:val="single" w:color="000000" w:sz="10" w:space="0"/>
            </w:tcBorders>
            <w:vAlign w:val="center"/>
          </w:tcPr>
          <w:p w14:paraId="1FA75E0E">
            <w:pPr>
              <w:pStyle w:val="22"/>
              <w:pageBreakBefore w:val="0"/>
              <w:kinsoku/>
              <w:wordWrap/>
              <w:overflowPunct w:val="0"/>
              <w:topLinePunct w:val="0"/>
              <w:bidi w:val="0"/>
              <w:spacing w:before="44" w:line="360" w:lineRule="auto"/>
              <w:jc w:val="center"/>
              <w:rPr>
                <w:rFonts w:hint="eastAsia"/>
                <w:spacing w:val="-2"/>
                <w:sz w:val="24"/>
                <w:szCs w:val="24"/>
                <w:lang w:val="en-US" w:eastAsia="zh-CN"/>
              </w:rPr>
            </w:pPr>
            <w:r>
              <w:rPr>
                <w:rFonts w:hint="eastAsia"/>
                <w:spacing w:val="-2"/>
                <w:sz w:val="24"/>
                <w:szCs w:val="24"/>
                <w:lang w:val="en-US" w:eastAsia="zh-CN"/>
              </w:rPr>
              <w:t>4</w:t>
            </w:r>
          </w:p>
        </w:tc>
        <w:tc>
          <w:tcPr>
            <w:tcW w:w="2496" w:type="dxa"/>
          </w:tcPr>
          <w:p w14:paraId="3563F83C">
            <w:pPr>
              <w:pStyle w:val="22"/>
              <w:pageBreakBefore w:val="0"/>
              <w:kinsoku/>
              <w:wordWrap/>
              <w:overflowPunct w:val="0"/>
              <w:topLinePunct w:val="0"/>
              <w:bidi w:val="0"/>
              <w:spacing w:before="44" w:line="360" w:lineRule="auto"/>
              <w:jc w:val="left"/>
              <w:rPr>
                <w:rFonts w:hint="eastAsia"/>
                <w:spacing w:val="-2"/>
                <w:sz w:val="24"/>
                <w:szCs w:val="24"/>
                <w:lang w:val="en-US" w:eastAsia="zh-CN"/>
              </w:rPr>
            </w:pPr>
            <w:r>
              <w:rPr>
                <w:rFonts w:hint="eastAsia"/>
                <w:spacing w:val="-2"/>
                <w:sz w:val="24"/>
                <w:szCs w:val="24"/>
                <w:lang w:val="en-US" w:eastAsia="zh-CN"/>
              </w:rPr>
              <w:t>采购方式</w:t>
            </w:r>
          </w:p>
        </w:tc>
        <w:tc>
          <w:tcPr>
            <w:tcW w:w="6684" w:type="dxa"/>
            <w:tcBorders>
              <w:right w:val="single" w:color="000000" w:sz="10" w:space="0"/>
            </w:tcBorders>
          </w:tcPr>
          <w:p w14:paraId="6275B55E">
            <w:pPr>
              <w:pStyle w:val="22"/>
              <w:pageBreakBefore w:val="0"/>
              <w:kinsoku/>
              <w:wordWrap/>
              <w:overflowPunct w:val="0"/>
              <w:topLinePunct w:val="0"/>
              <w:bidi w:val="0"/>
              <w:spacing w:before="36" w:line="360" w:lineRule="auto"/>
              <w:rPr>
                <w:sz w:val="24"/>
                <w:szCs w:val="24"/>
              </w:rPr>
            </w:pPr>
            <w:r>
              <w:rPr>
                <w:spacing w:val="-2"/>
                <w:sz w:val="24"/>
                <w:szCs w:val="24"/>
              </w:rPr>
              <w:t>竞争性磋商</w:t>
            </w:r>
          </w:p>
        </w:tc>
      </w:tr>
      <w:tr w14:paraId="7164FF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825" w:type="dxa"/>
            <w:tcBorders>
              <w:left w:val="single" w:color="000000" w:sz="10" w:space="0"/>
            </w:tcBorders>
            <w:vAlign w:val="center"/>
          </w:tcPr>
          <w:p w14:paraId="44969843">
            <w:pPr>
              <w:pStyle w:val="22"/>
              <w:pageBreakBefore w:val="0"/>
              <w:kinsoku/>
              <w:wordWrap/>
              <w:overflowPunct w:val="0"/>
              <w:topLinePunct w:val="0"/>
              <w:bidi w:val="0"/>
              <w:spacing w:before="44" w:line="360" w:lineRule="auto"/>
              <w:jc w:val="center"/>
              <w:rPr>
                <w:rFonts w:hint="eastAsia"/>
                <w:spacing w:val="-2"/>
                <w:sz w:val="24"/>
                <w:szCs w:val="24"/>
                <w:lang w:val="en-US" w:eastAsia="zh-CN"/>
              </w:rPr>
            </w:pPr>
            <w:r>
              <w:rPr>
                <w:rFonts w:hint="eastAsia"/>
                <w:spacing w:val="-2"/>
                <w:sz w:val="24"/>
                <w:szCs w:val="24"/>
                <w:lang w:val="en-US" w:eastAsia="zh-CN"/>
              </w:rPr>
              <w:t>5</w:t>
            </w:r>
          </w:p>
        </w:tc>
        <w:tc>
          <w:tcPr>
            <w:tcW w:w="2496" w:type="dxa"/>
          </w:tcPr>
          <w:p w14:paraId="50E1BE81">
            <w:pPr>
              <w:pStyle w:val="22"/>
              <w:pageBreakBefore w:val="0"/>
              <w:kinsoku/>
              <w:wordWrap/>
              <w:overflowPunct w:val="0"/>
              <w:topLinePunct w:val="0"/>
              <w:bidi w:val="0"/>
              <w:spacing w:before="44" w:line="360" w:lineRule="auto"/>
              <w:jc w:val="left"/>
              <w:rPr>
                <w:rFonts w:hint="eastAsia"/>
                <w:spacing w:val="-2"/>
                <w:sz w:val="24"/>
                <w:szCs w:val="24"/>
                <w:lang w:val="en-US" w:eastAsia="zh-CN"/>
              </w:rPr>
            </w:pPr>
            <w:r>
              <w:rPr>
                <w:rFonts w:hint="eastAsia"/>
                <w:spacing w:val="-2"/>
                <w:sz w:val="24"/>
                <w:szCs w:val="24"/>
                <w:lang w:val="en-US" w:eastAsia="zh-CN"/>
              </w:rPr>
              <w:t>评审方法</w:t>
            </w:r>
          </w:p>
        </w:tc>
        <w:tc>
          <w:tcPr>
            <w:tcW w:w="6684" w:type="dxa"/>
            <w:tcBorders>
              <w:right w:val="single" w:color="000000" w:sz="10" w:space="0"/>
            </w:tcBorders>
          </w:tcPr>
          <w:p w14:paraId="113D41FF">
            <w:pPr>
              <w:pStyle w:val="22"/>
              <w:pageBreakBefore w:val="0"/>
              <w:kinsoku/>
              <w:wordWrap/>
              <w:overflowPunct w:val="0"/>
              <w:topLinePunct w:val="0"/>
              <w:bidi w:val="0"/>
              <w:spacing w:before="36" w:line="360" w:lineRule="auto"/>
              <w:rPr>
                <w:sz w:val="24"/>
                <w:szCs w:val="24"/>
              </w:rPr>
            </w:pPr>
            <w:r>
              <w:rPr>
                <w:spacing w:val="-2"/>
                <w:sz w:val="24"/>
                <w:szCs w:val="24"/>
              </w:rPr>
              <w:t>综合评分法</w:t>
            </w:r>
          </w:p>
        </w:tc>
      </w:tr>
      <w:tr w14:paraId="1DBC20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825" w:type="dxa"/>
            <w:tcBorders>
              <w:left w:val="single" w:color="000000" w:sz="10" w:space="0"/>
            </w:tcBorders>
            <w:vAlign w:val="center"/>
          </w:tcPr>
          <w:p w14:paraId="16F3E7BE">
            <w:pPr>
              <w:pStyle w:val="22"/>
              <w:pageBreakBefore w:val="0"/>
              <w:kinsoku/>
              <w:wordWrap/>
              <w:overflowPunct w:val="0"/>
              <w:topLinePunct w:val="0"/>
              <w:bidi w:val="0"/>
              <w:spacing w:before="44" w:line="360" w:lineRule="auto"/>
              <w:jc w:val="center"/>
              <w:rPr>
                <w:rFonts w:hint="eastAsia"/>
                <w:spacing w:val="-2"/>
                <w:sz w:val="24"/>
                <w:szCs w:val="24"/>
                <w:lang w:val="en-US" w:eastAsia="zh-CN"/>
              </w:rPr>
            </w:pPr>
            <w:r>
              <w:rPr>
                <w:rFonts w:hint="eastAsia"/>
                <w:spacing w:val="-2"/>
                <w:sz w:val="24"/>
                <w:szCs w:val="24"/>
                <w:lang w:val="en-US" w:eastAsia="zh-CN"/>
              </w:rPr>
              <w:t>6</w:t>
            </w:r>
          </w:p>
        </w:tc>
        <w:tc>
          <w:tcPr>
            <w:tcW w:w="2496" w:type="dxa"/>
            <w:vAlign w:val="center"/>
          </w:tcPr>
          <w:p w14:paraId="514AD78F">
            <w:pPr>
              <w:pStyle w:val="22"/>
              <w:pageBreakBefore w:val="0"/>
              <w:kinsoku/>
              <w:wordWrap/>
              <w:overflowPunct w:val="0"/>
              <w:topLinePunct w:val="0"/>
              <w:bidi w:val="0"/>
              <w:spacing w:before="44" w:line="360" w:lineRule="auto"/>
              <w:jc w:val="left"/>
              <w:rPr>
                <w:rFonts w:hint="eastAsia"/>
                <w:spacing w:val="-2"/>
                <w:sz w:val="24"/>
                <w:szCs w:val="24"/>
                <w:lang w:val="en-US" w:eastAsia="zh-CN"/>
              </w:rPr>
            </w:pPr>
            <w:r>
              <w:rPr>
                <w:rFonts w:hint="eastAsia"/>
                <w:spacing w:val="-2"/>
                <w:sz w:val="24"/>
                <w:szCs w:val="24"/>
                <w:lang w:val="en-US" w:eastAsia="zh-CN"/>
              </w:rPr>
              <w:t>是否接受联合体磋商响应</w:t>
            </w:r>
          </w:p>
        </w:tc>
        <w:tc>
          <w:tcPr>
            <w:tcW w:w="6684" w:type="dxa"/>
            <w:tcBorders>
              <w:right w:val="single" w:color="000000" w:sz="10" w:space="0"/>
            </w:tcBorders>
            <w:vAlign w:val="center"/>
          </w:tcPr>
          <w:p w14:paraId="0F9BEC4E">
            <w:pPr>
              <w:pStyle w:val="22"/>
              <w:pageBreakBefore w:val="0"/>
              <w:kinsoku/>
              <w:wordWrap/>
              <w:overflowPunct w:val="0"/>
              <w:topLinePunct w:val="0"/>
              <w:bidi w:val="0"/>
              <w:spacing w:before="36" w:line="360" w:lineRule="auto"/>
              <w:jc w:val="both"/>
              <w:rPr>
                <w:rFonts w:hint="eastAsia" w:ascii="宋体" w:hAnsi="宋体" w:eastAsia="宋体" w:cs="宋体"/>
                <w:spacing w:val="-2"/>
                <w:sz w:val="24"/>
                <w:szCs w:val="24"/>
                <w:lang w:eastAsia="zh-CN"/>
              </w:rPr>
            </w:pPr>
            <w:r>
              <w:rPr>
                <w:rFonts w:hint="eastAsia" w:ascii="宋体" w:hAnsi="宋体" w:eastAsia="宋体" w:cs="宋体"/>
                <w:spacing w:val="-2"/>
                <w:sz w:val="24"/>
                <w:szCs w:val="24"/>
                <w:lang w:eastAsia="zh-CN"/>
              </w:rPr>
              <w:t>不接受</w:t>
            </w:r>
          </w:p>
        </w:tc>
      </w:tr>
      <w:tr w14:paraId="5744E7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825" w:type="dxa"/>
            <w:tcBorders>
              <w:left w:val="single" w:color="000000" w:sz="10" w:space="0"/>
            </w:tcBorders>
            <w:vAlign w:val="center"/>
          </w:tcPr>
          <w:p w14:paraId="7E50E47B">
            <w:pPr>
              <w:pStyle w:val="22"/>
              <w:pageBreakBefore w:val="0"/>
              <w:kinsoku/>
              <w:wordWrap/>
              <w:overflowPunct w:val="0"/>
              <w:topLinePunct w:val="0"/>
              <w:bidi w:val="0"/>
              <w:spacing w:before="44" w:line="360" w:lineRule="auto"/>
              <w:jc w:val="center"/>
              <w:rPr>
                <w:rFonts w:hint="eastAsia"/>
                <w:spacing w:val="-2"/>
                <w:sz w:val="24"/>
                <w:szCs w:val="24"/>
                <w:lang w:val="en-US" w:eastAsia="zh-CN"/>
              </w:rPr>
            </w:pPr>
            <w:r>
              <w:rPr>
                <w:rFonts w:hint="eastAsia"/>
                <w:spacing w:val="-2"/>
                <w:sz w:val="24"/>
                <w:szCs w:val="24"/>
                <w:lang w:val="en-US" w:eastAsia="zh-CN"/>
              </w:rPr>
              <w:t>7</w:t>
            </w:r>
          </w:p>
        </w:tc>
        <w:tc>
          <w:tcPr>
            <w:tcW w:w="2496" w:type="dxa"/>
            <w:vAlign w:val="center"/>
          </w:tcPr>
          <w:p w14:paraId="12BA4272">
            <w:pPr>
              <w:pStyle w:val="22"/>
              <w:pageBreakBefore w:val="0"/>
              <w:kinsoku/>
              <w:wordWrap/>
              <w:overflowPunct w:val="0"/>
              <w:topLinePunct w:val="0"/>
              <w:bidi w:val="0"/>
              <w:spacing w:before="44" w:line="360" w:lineRule="auto"/>
              <w:jc w:val="left"/>
              <w:rPr>
                <w:rFonts w:hint="eastAsia"/>
                <w:spacing w:val="-2"/>
                <w:sz w:val="24"/>
                <w:szCs w:val="24"/>
                <w:lang w:val="en-US" w:eastAsia="zh-CN"/>
              </w:rPr>
            </w:pPr>
            <w:r>
              <w:rPr>
                <w:rFonts w:hint="eastAsia"/>
                <w:spacing w:val="-2"/>
                <w:sz w:val="24"/>
                <w:szCs w:val="24"/>
                <w:lang w:val="en-US" w:eastAsia="zh-CN"/>
              </w:rPr>
              <w:t>对磋商文件质疑的提出</w:t>
            </w:r>
          </w:p>
        </w:tc>
        <w:tc>
          <w:tcPr>
            <w:tcW w:w="6684" w:type="dxa"/>
            <w:tcBorders>
              <w:right w:val="single" w:color="000000" w:sz="10" w:space="0"/>
            </w:tcBorders>
            <w:vAlign w:val="center"/>
          </w:tcPr>
          <w:p w14:paraId="5CBA739F">
            <w:pPr>
              <w:pStyle w:val="22"/>
              <w:pageBreakBefore w:val="0"/>
              <w:kinsoku/>
              <w:wordWrap/>
              <w:overflowPunct w:val="0"/>
              <w:topLinePunct w:val="0"/>
              <w:bidi w:val="0"/>
              <w:spacing w:before="36" w:line="360" w:lineRule="auto"/>
              <w:jc w:val="both"/>
              <w:rPr>
                <w:rFonts w:hint="eastAsia" w:ascii="宋体" w:hAnsi="宋体" w:eastAsia="宋体" w:cs="宋体"/>
                <w:spacing w:val="-2"/>
                <w:sz w:val="24"/>
                <w:szCs w:val="24"/>
                <w:lang w:eastAsia="zh-CN"/>
              </w:rPr>
            </w:pPr>
            <w:r>
              <w:rPr>
                <w:rFonts w:hint="eastAsia" w:ascii="宋体" w:hAnsi="宋体" w:eastAsia="宋体" w:cs="宋体"/>
                <w:spacing w:val="-2"/>
                <w:sz w:val="24"/>
                <w:szCs w:val="24"/>
                <w:lang w:eastAsia="zh-CN"/>
              </w:rPr>
              <w:t>知道或者应知其权益受到损害之日起7个工作日内</w:t>
            </w:r>
          </w:p>
        </w:tc>
      </w:tr>
      <w:tr w14:paraId="58132B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825" w:type="dxa"/>
            <w:tcBorders>
              <w:left w:val="single" w:color="000000" w:sz="10" w:space="0"/>
            </w:tcBorders>
            <w:vAlign w:val="center"/>
          </w:tcPr>
          <w:p w14:paraId="549F8580">
            <w:pPr>
              <w:pStyle w:val="22"/>
              <w:pageBreakBefore w:val="0"/>
              <w:kinsoku/>
              <w:wordWrap/>
              <w:overflowPunct w:val="0"/>
              <w:topLinePunct w:val="0"/>
              <w:bidi w:val="0"/>
              <w:spacing w:before="44" w:line="360" w:lineRule="auto"/>
              <w:jc w:val="center"/>
              <w:rPr>
                <w:rFonts w:hint="eastAsia"/>
                <w:spacing w:val="-2"/>
                <w:sz w:val="24"/>
                <w:szCs w:val="24"/>
                <w:lang w:val="en-US" w:eastAsia="zh-CN"/>
              </w:rPr>
            </w:pPr>
            <w:r>
              <w:rPr>
                <w:rFonts w:hint="eastAsia"/>
                <w:spacing w:val="-2"/>
                <w:sz w:val="24"/>
                <w:szCs w:val="24"/>
                <w:lang w:val="en-US" w:eastAsia="zh-CN"/>
              </w:rPr>
              <w:t>8</w:t>
            </w:r>
          </w:p>
        </w:tc>
        <w:tc>
          <w:tcPr>
            <w:tcW w:w="2496" w:type="dxa"/>
            <w:vAlign w:val="center"/>
          </w:tcPr>
          <w:p w14:paraId="079677FF">
            <w:pPr>
              <w:pStyle w:val="22"/>
              <w:pageBreakBefore w:val="0"/>
              <w:kinsoku/>
              <w:wordWrap/>
              <w:overflowPunct w:val="0"/>
              <w:topLinePunct w:val="0"/>
              <w:bidi w:val="0"/>
              <w:spacing w:before="44" w:line="360" w:lineRule="auto"/>
              <w:jc w:val="left"/>
              <w:rPr>
                <w:rFonts w:hint="eastAsia"/>
                <w:spacing w:val="-2"/>
                <w:sz w:val="24"/>
                <w:szCs w:val="24"/>
                <w:lang w:val="en-US" w:eastAsia="zh-CN"/>
              </w:rPr>
            </w:pPr>
            <w:r>
              <w:rPr>
                <w:rFonts w:hint="eastAsia"/>
                <w:spacing w:val="-2"/>
                <w:sz w:val="24"/>
                <w:szCs w:val="24"/>
                <w:lang w:val="en-US" w:eastAsia="zh-CN"/>
              </w:rPr>
              <w:t>是否接受分包履约</w:t>
            </w:r>
          </w:p>
        </w:tc>
        <w:tc>
          <w:tcPr>
            <w:tcW w:w="6684" w:type="dxa"/>
            <w:tcBorders>
              <w:right w:val="single" w:color="000000" w:sz="10" w:space="0"/>
            </w:tcBorders>
            <w:vAlign w:val="center"/>
          </w:tcPr>
          <w:p w14:paraId="2B331E46">
            <w:pPr>
              <w:pStyle w:val="22"/>
              <w:pageBreakBefore w:val="0"/>
              <w:kinsoku/>
              <w:wordWrap/>
              <w:overflowPunct w:val="0"/>
              <w:topLinePunct w:val="0"/>
              <w:bidi w:val="0"/>
              <w:spacing w:before="36" w:line="360" w:lineRule="auto"/>
              <w:jc w:val="both"/>
              <w:rPr>
                <w:rFonts w:hint="default" w:ascii="宋体" w:hAnsi="宋体" w:eastAsia="宋体" w:cs="宋体"/>
                <w:spacing w:val="-2"/>
                <w:sz w:val="24"/>
                <w:szCs w:val="24"/>
                <w:lang w:val="en-US" w:eastAsia="zh-CN"/>
              </w:rPr>
            </w:pPr>
            <w:r>
              <w:rPr>
                <w:rFonts w:hint="eastAsia" w:ascii="宋体" w:hAnsi="宋体" w:eastAsia="宋体" w:cs="宋体"/>
                <w:spacing w:val="-2"/>
                <w:sz w:val="24"/>
                <w:szCs w:val="24"/>
                <w:lang w:eastAsia="zh-CN"/>
              </w:rPr>
              <w:t>本项目的非主体、非关键性工作是否允许分包：</w:t>
            </w:r>
            <w:r>
              <w:rPr>
                <w:rFonts w:hint="eastAsia" w:ascii="宋体" w:hAnsi="宋体" w:eastAsia="宋体" w:cs="宋体"/>
                <w:spacing w:val="-2"/>
                <w:sz w:val="24"/>
                <w:szCs w:val="24"/>
                <w:lang w:val="en-US" w:eastAsia="zh-CN"/>
              </w:rPr>
              <w:t>不允许</w:t>
            </w:r>
          </w:p>
        </w:tc>
      </w:tr>
      <w:tr w14:paraId="7462C2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825" w:type="dxa"/>
            <w:tcBorders>
              <w:left w:val="single" w:color="000000" w:sz="10" w:space="0"/>
            </w:tcBorders>
            <w:vAlign w:val="center"/>
          </w:tcPr>
          <w:p w14:paraId="05E67209">
            <w:pPr>
              <w:pStyle w:val="22"/>
              <w:pageBreakBefore w:val="0"/>
              <w:kinsoku/>
              <w:wordWrap/>
              <w:overflowPunct w:val="0"/>
              <w:topLinePunct w:val="0"/>
              <w:bidi w:val="0"/>
              <w:spacing w:before="44" w:line="360" w:lineRule="auto"/>
              <w:jc w:val="center"/>
              <w:rPr>
                <w:rFonts w:hint="default"/>
                <w:spacing w:val="-2"/>
                <w:sz w:val="24"/>
                <w:szCs w:val="24"/>
                <w:lang w:val="en-US" w:eastAsia="zh-CN"/>
              </w:rPr>
            </w:pPr>
            <w:r>
              <w:rPr>
                <w:rFonts w:hint="eastAsia"/>
                <w:spacing w:val="-2"/>
                <w:sz w:val="24"/>
                <w:szCs w:val="24"/>
                <w:lang w:val="en-US" w:eastAsia="zh-CN"/>
              </w:rPr>
              <w:t>9</w:t>
            </w:r>
          </w:p>
        </w:tc>
        <w:tc>
          <w:tcPr>
            <w:tcW w:w="2496" w:type="dxa"/>
          </w:tcPr>
          <w:p w14:paraId="2B4724DD">
            <w:pPr>
              <w:pStyle w:val="22"/>
              <w:pageBreakBefore w:val="0"/>
              <w:kinsoku/>
              <w:wordWrap/>
              <w:overflowPunct w:val="0"/>
              <w:topLinePunct w:val="0"/>
              <w:bidi w:val="0"/>
              <w:spacing w:before="44" w:line="360" w:lineRule="auto"/>
              <w:jc w:val="left"/>
              <w:rPr>
                <w:rFonts w:hint="eastAsia"/>
                <w:spacing w:val="-2"/>
                <w:sz w:val="24"/>
                <w:szCs w:val="24"/>
                <w:lang w:val="en-US" w:eastAsia="zh-CN"/>
              </w:rPr>
            </w:pPr>
            <w:r>
              <w:rPr>
                <w:rFonts w:hint="eastAsia"/>
                <w:spacing w:val="-2"/>
                <w:sz w:val="24"/>
                <w:szCs w:val="24"/>
                <w:lang w:val="en-US" w:eastAsia="zh-CN"/>
              </w:rPr>
              <w:t>标段划分</w:t>
            </w:r>
          </w:p>
        </w:tc>
        <w:tc>
          <w:tcPr>
            <w:tcW w:w="6684" w:type="dxa"/>
            <w:tcBorders>
              <w:right w:val="single" w:color="000000" w:sz="10" w:space="0"/>
            </w:tcBorders>
          </w:tcPr>
          <w:p w14:paraId="6D919873">
            <w:pPr>
              <w:pStyle w:val="22"/>
              <w:pageBreakBefore w:val="0"/>
              <w:kinsoku/>
              <w:wordWrap/>
              <w:overflowPunct w:val="0"/>
              <w:topLinePunct w:val="0"/>
              <w:bidi w:val="0"/>
              <w:spacing w:before="44" w:line="360" w:lineRule="auto"/>
              <w:ind w:left="117"/>
              <w:rPr>
                <w:sz w:val="24"/>
                <w:szCs w:val="24"/>
              </w:rPr>
            </w:pPr>
            <w:r>
              <w:rPr>
                <w:spacing w:val="-3"/>
                <w:sz w:val="24"/>
                <w:szCs w:val="24"/>
              </w:rPr>
              <w:t>一个标段</w:t>
            </w:r>
          </w:p>
        </w:tc>
      </w:tr>
      <w:tr w14:paraId="3C943F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825" w:type="dxa"/>
            <w:tcBorders>
              <w:left w:val="single" w:color="000000" w:sz="10" w:space="0"/>
            </w:tcBorders>
            <w:vAlign w:val="center"/>
          </w:tcPr>
          <w:p w14:paraId="77E54AEA">
            <w:pPr>
              <w:pStyle w:val="22"/>
              <w:pageBreakBefore w:val="0"/>
              <w:kinsoku/>
              <w:wordWrap/>
              <w:overflowPunct w:val="0"/>
              <w:topLinePunct w:val="0"/>
              <w:bidi w:val="0"/>
              <w:spacing w:before="44" w:line="360" w:lineRule="auto"/>
              <w:jc w:val="center"/>
              <w:rPr>
                <w:rFonts w:hint="default"/>
                <w:spacing w:val="-2"/>
                <w:sz w:val="24"/>
                <w:szCs w:val="24"/>
                <w:lang w:val="en-US" w:eastAsia="zh-CN"/>
              </w:rPr>
            </w:pPr>
            <w:r>
              <w:rPr>
                <w:rFonts w:hint="eastAsia"/>
                <w:spacing w:val="-2"/>
                <w:sz w:val="24"/>
                <w:szCs w:val="24"/>
                <w:lang w:val="en-US" w:eastAsia="zh-CN"/>
              </w:rPr>
              <w:t>10</w:t>
            </w:r>
          </w:p>
        </w:tc>
        <w:tc>
          <w:tcPr>
            <w:tcW w:w="2496" w:type="dxa"/>
            <w:vAlign w:val="center"/>
          </w:tcPr>
          <w:p w14:paraId="1ABFF1E4">
            <w:pPr>
              <w:pStyle w:val="22"/>
              <w:pageBreakBefore w:val="0"/>
              <w:kinsoku/>
              <w:wordWrap/>
              <w:overflowPunct w:val="0"/>
              <w:topLinePunct w:val="0"/>
              <w:bidi w:val="0"/>
              <w:spacing w:before="44" w:line="360" w:lineRule="auto"/>
              <w:rPr>
                <w:rFonts w:hint="default"/>
                <w:spacing w:val="-2"/>
                <w:sz w:val="24"/>
                <w:szCs w:val="24"/>
                <w:lang w:val="en-US" w:eastAsia="zh-CN"/>
              </w:rPr>
            </w:pPr>
            <w:r>
              <w:rPr>
                <w:spacing w:val="-2"/>
                <w:sz w:val="24"/>
                <w:szCs w:val="24"/>
                <w:lang w:eastAsia="zh-CN"/>
              </w:rPr>
              <w:t>成交候选供应商的</w:t>
            </w:r>
            <w:r>
              <w:rPr>
                <w:rFonts w:hint="eastAsia"/>
                <w:spacing w:val="-2"/>
                <w:sz w:val="24"/>
                <w:szCs w:val="24"/>
                <w:lang w:val="en-US" w:eastAsia="zh-CN"/>
              </w:rPr>
              <w:t xml:space="preserve">推荐 </w:t>
            </w:r>
          </w:p>
        </w:tc>
        <w:tc>
          <w:tcPr>
            <w:tcW w:w="6684" w:type="dxa"/>
            <w:tcBorders>
              <w:right w:val="single" w:color="000000" w:sz="10" w:space="0"/>
            </w:tcBorders>
            <w:vAlign w:val="center"/>
          </w:tcPr>
          <w:p w14:paraId="716585E0">
            <w:pPr>
              <w:pStyle w:val="22"/>
              <w:pageBreakBefore w:val="0"/>
              <w:kinsoku/>
              <w:wordWrap/>
              <w:overflowPunct w:val="0"/>
              <w:topLinePunct w:val="0"/>
              <w:bidi w:val="0"/>
              <w:spacing w:before="47" w:line="360" w:lineRule="auto"/>
              <w:ind w:left="111" w:right="99"/>
              <w:jc w:val="both"/>
              <w:rPr>
                <w:sz w:val="24"/>
                <w:szCs w:val="24"/>
                <w:lang w:eastAsia="zh-CN"/>
              </w:rPr>
            </w:pPr>
            <w:r>
              <w:rPr>
                <w:rFonts w:hint="eastAsia" w:ascii="宋体" w:hAnsi="宋体" w:eastAsia="宋体" w:cs="宋体"/>
                <w:bCs/>
                <w:color w:val="auto"/>
                <w:sz w:val="24"/>
                <w:szCs w:val="24"/>
                <w:highlight w:val="none"/>
                <w:lang w:val="en-US" w:eastAsia="zh-CN" w:bidi="ar-SA"/>
              </w:rPr>
              <w:t>磋商小组应当根据综合评分情况，按照评审得分由高到低顺序推荐</w:t>
            </w:r>
            <w:r>
              <w:rPr>
                <w:rFonts w:hint="eastAsia" w:cs="宋体"/>
                <w:bCs/>
                <w:color w:val="auto"/>
                <w:sz w:val="24"/>
                <w:szCs w:val="24"/>
                <w:highlight w:val="none"/>
                <w:lang w:val="en-US" w:eastAsia="zh-CN" w:bidi="ar-SA"/>
              </w:rPr>
              <w:t>3</w:t>
            </w:r>
            <w:r>
              <w:rPr>
                <w:rFonts w:hint="eastAsia" w:ascii="宋体" w:hAnsi="宋体" w:eastAsia="宋体" w:cs="宋体"/>
                <w:bCs/>
                <w:color w:val="auto"/>
                <w:sz w:val="24"/>
                <w:szCs w:val="24"/>
                <w:highlight w:val="none"/>
                <w:lang w:val="en-US" w:eastAsia="zh-CN" w:bidi="ar-SA"/>
              </w:rPr>
              <w:t>名成交候选供应商，并编写评审报告。市场竞争不充分的科研项目，以及需要扶持的科技成果转化项目，提交最后报价的供应商可以为2家情形的；以及符合采用竞争性磋商采购方式采购的政府购买服务项目（含政府和社会资本合作项目），在采购过程中符合要求的供应商（社会资本）只有2家的，竞争性磋商采购活动可以继续进行情形的，可以推荐2家成交候选供应商。评审得分相同的，按照最后报价由低到高的顺序推荐。评审得分且最后报价相同的，由磋商小组进行随机抽取。</w:t>
            </w:r>
          </w:p>
        </w:tc>
      </w:tr>
      <w:tr w14:paraId="7B1846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825" w:type="dxa"/>
            <w:tcBorders>
              <w:left w:val="single" w:color="000000" w:sz="10" w:space="0"/>
            </w:tcBorders>
            <w:vAlign w:val="center"/>
          </w:tcPr>
          <w:p w14:paraId="04508929">
            <w:pPr>
              <w:pStyle w:val="22"/>
              <w:pageBreakBefore w:val="0"/>
              <w:kinsoku/>
              <w:wordWrap/>
              <w:overflowPunct w:val="0"/>
              <w:topLinePunct w:val="0"/>
              <w:bidi w:val="0"/>
              <w:spacing w:before="44" w:line="360" w:lineRule="auto"/>
              <w:jc w:val="center"/>
              <w:rPr>
                <w:rFonts w:hint="default"/>
                <w:spacing w:val="-2"/>
                <w:sz w:val="24"/>
                <w:szCs w:val="24"/>
                <w:lang w:val="en-US" w:eastAsia="zh-CN"/>
              </w:rPr>
            </w:pPr>
            <w:r>
              <w:rPr>
                <w:rFonts w:hint="eastAsia"/>
                <w:spacing w:val="-2"/>
                <w:sz w:val="24"/>
                <w:szCs w:val="24"/>
                <w:lang w:val="en-US" w:eastAsia="zh-CN"/>
              </w:rPr>
              <w:t>11</w:t>
            </w:r>
          </w:p>
        </w:tc>
        <w:tc>
          <w:tcPr>
            <w:tcW w:w="2496" w:type="dxa"/>
            <w:vAlign w:val="center"/>
          </w:tcPr>
          <w:p w14:paraId="319B2E82">
            <w:pPr>
              <w:pStyle w:val="22"/>
              <w:pageBreakBefore w:val="0"/>
              <w:kinsoku/>
              <w:wordWrap/>
              <w:overflowPunct w:val="0"/>
              <w:topLinePunct w:val="0"/>
              <w:bidi w:val="0"/>
              <w:spacing w:before="44" w:line="360" w:lineRule="auto"/>
              <w:jc w:val="left"/>
              <w:rPr>
                <w:rFonts w:hint="eastAsia"/>
                <w:spacing w:val="-2"/>
                <w:sz w:val="24"/>
                <w:szCs w:val="24"/>
                <w:lang w:val="en-US" w:eastAsia="zh-CN"/>
              </w:rPr>
            </w:pPr>
            <w:r>
              <w:rPr>
                <w:rFonts w:hint="eastAsia"/>
                <w:spacing w:val="-2"/>
                <w:sz w:val="24"/>
                <w:szCs w:val="24"/>
                <w:lang w:val="en-US" w:eastAsia="zh-CN"/>
              </w:rPr>
              <w:t>确定成交供应商</w:t>
            </w:r>
          </w:p>
        </w:tc>
        <w:tc>
          <w:tcPr>
            <w:tcW w:w="6684" w:type="dxa"/>
            <w:tcBorders>
              <w:right w:val="single" w:color="000000" w:sz="10" w:space="0"/>
            </w:tcBorders>
            <w:vAlign w:val="center"/>
          </w:tcPr>
          <w:p w14:paraId="70CA7BEA">
            <w:pPr>
              <w:widowControl/>
              <w:snapToGrid w:val="0"/>
              <w:spacing w:line="360" w:lineRule="auto"/>
              <w:jc w:val="left"/>
              <w:textAlignment w:val="auto"/>
              <w:rPr>
                <w:sz w:val="24"/>
                <w:szCs w:val="24"/>
              </w:rPr>
            </w:pPr>
            <w:r>
              <w:rPr>
                <w:rFonts w:hint="eastAsia" w:ascii="宋体" w:hAnsi="宋体" w:eastAsia="宋体"/>
                <w:b w:val="0"/>
                <w:color w:val="auto"/>
                <w:sz w:val="24"/>
                <w:highlight w:val="none"/>
              </w:rPr>
              <w:t>确定成交供应商：</w:t>
            </w:r>
            <w:r>
              <w:rPr>
                <w:rFonts w:hint="eastAsia" w:ascii="宋体" w:hAnsi="宋体" w:eastAsia="宋体"/>
                <w:b w:val="0"/>
                <w:bCs/>
                <w:color w:val="auto"/>
                <w:sz w:val="24"/>
                <w:highlight w:val="none"/>
              </w:rPr>
              <w:sym w:font="Wingdings" w:char="00FE"/>
            </w:r>
            <w:r>
              <w:rPr>
                <w:rFonts w:hint="eastAsia" w:ascii="宋体" w:hAnsi="宋体" w:eastAsia="宋体"/>
                <w:b w:val="0"/>
                <w:color w:val="auto"/>
                <w:sz w:val="24"/>
                <w:highlight w:val="none"/>
              </w:rPr>
              <w:t xml:space="preserve">采购人委托磋商小组确定 </w:t>
            </w:r>
            <w:r>
              <w:rPr>
                <w:rFonts w:ascii="宋体" w:hAnsi="宋体" w:eastAsia="宋体"/>
                <w:b w:val="0"/>
                <w:color w:val="auto"/>
                <w:sz w:val="24"/>
                <w:highlight w:val="none"/>
              </w:rPr>
              <w:t xml:space="preserve"> </w:t>
            </w:r>
            <w:r>
              <w:rPr>
                <w:rFonts w:hint="eastAsia" w:ascii="宋体" w:hAnsi="宋体" w:eastAsia="宋体"/>
                <w:b w:val="0"/>
                <w:color w:val="auto"/>
                <w:sz w:val="24"/>
                <w:highlight w:val="none"/>
              </w:rPr>
              <w:t>□采购人确定</w:t>
            </w:r>
          </w:p>
        </w:tc>
      </w:tr>
      <w:tr w14:paraId="00C152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825" w:type="dxa"/>
            <w:tcBorders>
              <w:left w:val="single" w:color="000000" w:sz="10" w:space="0"/>
            </w:tcBorders>
            <w:vAlign w:val="center"/>
          </w:tcPr>
          <w:p w14:paraId="2002DE25">
            <w:pPr>
              <w:pStyle w:val="22"/>
              <w:pageBreakBefore w:val="0"/>
              <w:kinsoku/>
              <w:wordWrap/>
              <w:overflowPunct w:val="0"/>
              <w:topLinePunct w:val="0"/>
              <w:bidi w:val="0"/>
              <w:spacing w:before="44" w:line="360" w:lineRule="auto"/>
              <w:jc w:val="center"/>
              <w:rPr>
                <w:rFonts w:hint="default"/>
                <w:spacing w:val="-2"/>
                <w:sz w:val="24"/>
                <w:szCs w:val="24"/>
                <w:lang w:val="en-US" w:eastAsia="zh-CN"/>
              </w:rPr>
            </w:pPr>
            <w:r>
              <w:rPr>
                <w:rFonts w:hint="eastAsia"/>
                <w:spacing w:val="-2"/>
                <w:sz w:val="24"/>
                <w:szCs w:val="24"/>
                <w:lang w:val="en-US" w:eastAsia="zh-CN"/>
              </w:rPr>
              <w:t>12</w:t>
            </w:r>
          </w:p>
        </w:tc>
        <w:tc>
          <w:tcPr>
            <w:tcW w:w="2496" w:type="dxa"/>
            <w:vAlign w:val="center"/>
          </w:tcPr>
          <w:p w14:paraId="799D545A">
            <w:pPr>
              <w:pStyle w:val="22"/>
              <w:pageBreakBefore w:val="0"/>
              <w:kinsoku/>
              <w:wordWrap/>
              <w:overflowPunct w:val="0"/>
              <w:topLinePunct w:val="0"/>
              <w:bidi w:val="0"/>
              <w:spacing w:before="44" w:line="360" w:lineRule="auto"/>
              <w:jc w:val="left"/>
              <w:rPr>
                <w:rFonts w:hint="eastAsia"/>
                <w:spacing w:val="-2"/>
                <w:sz w:val="24"/>
                <w:szCs w:val="24"/>
                <w:lang w:val="en-US" w:eastAsia="zh-CN"/>
              </w:rPr>
            </w:pPr>
            <w:r>
              <w:rPr>
                <w:rFonts w:hint="eastAsia"/>
                <w:spacing w:val="-2"/>
                <w:sz w:val="24"/>
                <w:szCs w:val="24"/>
                <w:lang w:val="en-US" w:eastAsia="zh-CN"/>
              </w:rPr>
              <w:t>随成交结果公告同时公告的成交供应商的响应文件内容</w:t>
            </w:r>
          </w:p>
        </w:tc>
        <w:tc>
          <w:tcPr>
            <w:tcW w:w="6684" w:type="dxa"/>
            <w:tcBorders>
              <w:right w:val="single" w:color="000000" w:sz="10" w:space="0"/>
            </w:tcBorders>
            <w:vAlign w:val="center"/>
          </w:tcPr>
          <w:p w14:paraId="111A4B4F">
            <w:pPr>
              <w:pageBreakBefore w:val="0"/>
              <w:widowControl w:val="0"/>
              <w:kinsoku/>
              <w:wordWrap/>
              <w:overflowPunct w:val="0"/>
              <w:topLinePunct w:val="0"/>
              <w:bidi w:val="0"/>
              <w:spacing w:line="360" w:lineRule="auto"/>
              <w:jc w:val="both"/>
              <w:textAlignment w:val="auto"/>
              <w:rPr>
                <w:rFonts w:ascii="宋体" w:hAnsi="宋体" w:eastAsia="宋体" w:cs="宋体"/>
                <w:bCs/>
                <w:sz w:val="24"/>
                <w:szCs w:val="28"/>
                <w:lang w:eastAsia="zh-CN"/>
              </w:rPr>
            </w:pPr>
            <w:r>
              <w:rPr>
                <w:rFonts w:hint="eastAsia" w:ascii="宋体" w:hAnsi="宋体" w:eastAsia="宋体" w:cs="宋体"/>
                <w:bCs/>
                <w:sz w:val="24"/>
                <w:szCs w:val="28"/>
                <w:lang w:eastAsia="zh-CN"/>
              </w:rPr>
              <w:t>（1）业绩一览表；（如有）</w:t>
            </w:r>
          </w:p>
          <w:p w14:paraId="5B434384">
            <w:pPr>
              <w:pageBreakBefore w:val="0"/>
              <w:widowControl w:val="0"/>
              <w:kinsoku/>
              <w:wordWrap/>
              <w:overflowPunct w:val="0"/>
              <w:topLinePunct w:val="0"/>
              <w:bidi w:val="0"/>
              <w:spacing w:line="360" w:lineRule="auto"/>
              <w:jc w:val="both"/>
              <w:textAlignment w:val="auto"/>
              <w:rPr>
                <w:rFonts w:ascii="宋体" w:hAnsi="宋体" w:eastAsia="宋体" w:cs="宋体"/>
                <w:bCs/>
                <w:sz w:val="24"/>
                <w:szCs w:val="28"/>
                <w:lang w:eastAsia="zh-CN"/>
              </w:rPr>
            </w:pPr>
            <w:r>
              <w:rPr>
                <w:rFonts w:hint="eastAsia" w:ascii="宋体" w:hAnsi="宋体" w:eastAsia="宋体" w:cs="宋体"/>
                <w:bCs/>
                <w:sz w:val="24"/>
                <w:szCs w:val="28"/>
                <w:lang w:eastAsia="zh-CN"/>
              </w:rPr>
              <w:t>（2）中小企业声明函；（如有）</w:t>
            </w:r>
          </w:p>
          <w:p w14:paraId="3F320D81">
            <w:pPr>
              <w:pageBreakBefore w:val="0"/>
              <w:widowControl w:val="0"/>
              <w:kinsoku/>
              <w:wordWrap/>
              <w:overflowPunct w:val="0"/>
              <w:topLinePunct w:val="0"/>
              <w:bidi w:val="0"/>
              <w:spacing w:line="360" w:lineRule="auto"/>
              <w:jc w:val="both"/>
              <w:textAlignment w:val="auto"/>
              <w:rPr>
                <w:rFonts w:ascii="宋体" w:hAnsi="宋体" w:eastAsia="宋体" w:cs="宋体"/>
                <w:bCs/>
                <w:sz w:val="24"/>
                <w:szCs w:val="28"/>
                <w:lang w:eastAsia="zh-CN"/>
              </w:rPr>
            </w:pPr>
            <w:r>
              <w:rPr>
                <w:rFonts w:hint="eastAsia" w:ascii="宋体" w:hAnsi="宋体" w:eastAsia="宋体" w:cs="宋体"/>
                <w:bCs/>
                <w:sz w:val="24"/>
                <w:szCs w:val="28"/>
                <w:lang w:eastAsia="zh-CN"/>
              </w:rPr>
              <w:t>（</w:t>
            </w:r>
            <w:r>
              <w:rPr>
                <w:rFonts w:hint="eastAsia" w:ascii="宋体" w:hAnsi="宋体" w:eastAsia="宋体" w:cs="宋体"/>
                <w:bCs/>
                <w:sz w:val="24"/>
                <w:szCs w:val="28"/>
                <w:lang w:val="en-US" w:eastAsia="zh-CN"/>
              </w:rPr>
              <w:t>3</w:t>
            </w:r>
            <w:r>
              <w:rPr>
                <w:rFonts w:hint="eastAsia" w:ascii="宋体" w:hAnsi="宋体" w:eastAsia="宋体" w:cs="宋体"/>
                <w:bCs/>
                <w:sz w:val="24"/>
                <w:szCs w:val="28"/>
                <w:lang w:eastAsia="zh-CN"/>
              </w:rPr>
              <w:t>）主要标的一览表；</w:t>
            </w:r>
          </w:p>
          <w:p w14:paraId="539518F4">
            <w:pPr>
              <w:pageBreakBefore w:val="0"/>
              <w:widowControl w:val="0"/>
              <w:kinsoku/>
              <w:wordWrap/>
              <w:overflowPunct w:val="0"/>
              <w:topLinePunct w:val="0"/>
              <w:bidi w:val="0"/>
              <w:spacing w:line="360" w:lineRule="auto"/>
              <w:jc w:val="both"/>
              <w:textAlignment w:val="auto"/>
              <w:rPr>
                <w:sz w:val="24"/>
                <w:szCs w:val="24"/>
              </w:rPr>
            </w:pPr>
            <w:r>
              <w:rPr>
                <w:rFonts w:hint="eastAsia" w:ascii="宋体" w:hAnsi="宋体" w:eastAsia="宋体" w:cs="宋体"/>
                <w:bCs/>
                <w:sz w:val="24"/>
                <w:szCs w:val="28"/>
                <w:lang w:eastAsia="zh-CN"/>
              </w:rPr>
              <w:t>（</w:t>
            </w:r>
            <w:r>
              <w:rPr>
                <w:rFonts w:hint="eastAsia" w:ascii="宋体" w:hAnsi="宋体" w:eastAsia="宋体" w:cs="宋体"/>
                <w:bCs/>
                <w:sz w:val="24"/>
                <w:szCs w:val="28"/>
                <w:lang w:val="en-US" w:eastAsia="zh-CN"/>
              </w:rPr>
              <w:t>4</w:t>
            </w:r>
            <w:r>
              <w:rPr>
                <w:rFonts w:hint="eastAsia" w:ascii="宋体" w:hAnsi="宋体" w:eastAsia="宋体" w:cs="宋体"/>
                <w:bCs/>
                <w:sz w:val="24"/>
                <w:szCs w:val="28"/>
                <w:lang w:eastAsia="zh-CN"/>
              </w:rPr>
              <w:t>）竞争性磋商文件中规定进行公示的其他内容。（如有）</w:t>
            </w:r>
          </w:p>
        </w:tc>
      </w:tr>
      <w:tr w14:paraId="1C3BCD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825" w:type="dxa"/>
            <w:tcBorders>
              <w:left w:val="single" w:color="000000" w:sz="10" w:space="0"/>
            </w:tcBorders>
            <w:vAlign w:val="center"/>
          </w:tcPr>
          <w:p w14:paraId="2A2D6525">
            <w:pPr>
              <w:pStyle w:val="22"/>
              <w:pageBreakBefore w:val="0"/>
              <w:kinsoku/>
              <w:wordWrap/>
              <w:overflowPunct w:val="0"/>
              <w:topLinePunct w:val="0"/>
              <w:bidi w:val="0"/>
              <w:spacing w:before="44" w:line="360" w:lineRule="auto"/>
              <w:jc w:val="center"/>
              <w:rPr>
                <w:rFonts w:hint="default"/>
                <w:spacing w:val="-2"/>
                <w:sz w:val="24"/>
                <w:szCs w:val="24"/>
                <w:lang w:val="en-US" w:eastAsia="zh-CN"/>
              </w:rPr>
            </w:pPr>
            <w:r>
              <w:rPr>
                <w:rFonts w:hint="eastAsia"/>
                <w:spacing w:val="-2"/>
                <w:sz w:val="24"/>
                <w:szCs w:val="24"/>
                <w:lang w:val="en-US" w:eastAsia="zh-CN"/>
              </w:rPr>
              <w:t>13</w:t>
            </w:r>
          </w:p>
        </w:tc>
        <w:tc>
          <w:tcPr>
            <w:tcW w:w="2496" w:type="dxa"/>
            <w:vAlign w:val="center"/>
          </w:tcPr>
          <w:p w14:paraId="7B394E0B">
            <w:pPr>
              <w:pStyle w:val="22"/>
              <w:pageBreakBefore w:val="0"/>
              <w:kinsoku/>
              <w:wordWrap/>
              <w:overflowPunct w:val="0"/>
              <w:topLinePunct w:val="0"/>
              <w:bidi w:val="0"/>
              <w:spacing w:before="44" w:line="360" w:lineRule="auto"/>
              <w:jc w:val="left"/>
              <w:rPr>
                <w:rFonts w:hint="eastAsia"/>
                <w:spacing w:val="-2"/>
                <w:sz w:val="24"/>
                <w:szCs w:val="24"/>
                <w:lang w:val="en-US" w:eastAsia="zh-CN"/>
              </w:rPr>
            </w:pPr>
            <w:r>
              <w:rPr>
                <w:rFonts w:hint="eastAsia"/>
                <w:spacing w:val="-2"/>
                <w:sz w:val="24"/>
                <w:szCs w:val="24"/>
                <w:lang w:val="en-US" w:eastAsia="zh-CN"/>
              </w:rPr>
              <w:t>磋商响应保证金</w:t>
            </w:r>
          </w:p>
        </w:tc>
        <w:tc>
          <w:tcPr>
            <w:tcW w:w="6684" w:type="dxa"/>
            <w:tcBorders>
              <w:right w:val="single" w:color="000000" w:sz="10" w:space="0"/>
            </w:tcBorders>
            <w:vAlign w:val="center"/>
          </w:tcPr>
          <w:p w14:paraId="5AD1A01D">
            <w:pPr>
              <w:pageBreakBefore w:val="0"/>
              <w:widowControl w:val="0"/>
              <w:kinsoku/>
              <w:wordWrap/>
              <w:overflowPunct w:val="0"/>
              <w:topLinePunct w:val="0"/>
              <w:bidi w:val="0"/>
              <w:spacing w:line="360" w:lineRule="auto"/>
              <w:jc w:val="both"/>
              <w:textAlignment w:val="auto"/>
              <w:rPr>
                <w:rFonts w:hint="eastAsia" w:ascii="宋体" w:hAnsi="宋体" w:eastAsia="宋体" w:cs="宋体"/>
                <w:bCs/>
                <w:sz w:val="24"/>
                <w:szCs w:val="28"/>
                <w:lang w:eastAsia="zh-CN"/>
              </w:rPr>
            </w:pPr>
            <w:r>
              <w:rPr>
                <w:rFonts w:hint="eastAsia" w:ascii="宋体" w:hAnsi="宋体" w:eastAsia="宋体" w:cs="宋体"/>
                <w:bCs/>
                <w:sz w:val="24"/>
                <w:szCs w:val="28"/>
                <w:lang w:eastAsia="zh-CN"/>
              </w:rPr>
              <w:t>免收</w:t>
            </w:r>
          </w:p>
        </w:tc>
      </w:tr>
      <w:tr w14:paraId="02BDEE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825" w:type="dxa"/>
            <w:tcBorders>
              <w:left w:val="single" w:color="000000" w:sz="10" w:space="0"/>
              <w:bottom w:val="single" w:color="000000" w:sz="10" w:space="0"/>
            </w:tcBorders>
            <w:vAlign w:val="center"/>
          </w:tcPr>
          <w:p w14:paraId="0722D7AE">
            <w:pPr>
              <w:pStyle w:val="22"/>
              <w:pageBreakBefore w:val="0"/>
              <w:kinsoku/>
              <w:wordWrap/>
              <w:overflowPunct w:val="0"/>
              <w:topLinePunct w:val="0"/>
              <w:bidi w:val="0"/>
              <w:spacing w:before="44" w:line="360" w:lineRule="auto"/>
              <w:jc w:val="center"/>
              <w:rPr>
                <w:rFonts w:hint="default"/>
                <w:spacing w:val="-2"/>
                <w:sz w:val="24"/>
                <w:szCs w:val="24"/>
                <w:lang w:val="en-US" w:eastAsia="zh-CN"/>
              </w:rPr>
            </w:pPr>
            <w:r>
              <w:rPr>
                <w:rFonts w:hint="eastAsia"/>
                <w:spacing w:val="-2"/>
                <w:sz w:val="24"/>
                <w:szCs w:val="24"/>
                <w:lang w:val="en-US" w:eastAsia="zh-CN"/>
              </w:rPr>
              <w:t>14</w:t>
            </w:r>
          </w:p>
        </w:tc>
        <w:tc>
          <w:tcPr>
            <w:tcW w:w="2496" w:type="dxa"/>
            <w:tcBorders>
              <w:bottom w:val="single" w:color="000000" w:sz="10" w:space="0"/>
            </w:tcBorders>
            <w:vAlign w:val="center"/>
          </w:tcPr>
          <w:p w14:paraId="6788B759">
            <w:pPr>
              <w:pStyle w:val="22"/>
              <w:pageBreakBefore w:val="0"/>
              <w:kinsoku/>
              <w:wordWrap/>
              <w:overflowPunct w:val="0"/>
              <w:topLinePunct w:val="0"/>
              <w:bidi w:val="0"/>
              <w:spacing w:before="44" w:line="360" w:lineRule="auto"/>
              <w:jc w:val="left"/>
              <w:rPr>
                <w:rFonts w:hint="eastAsia"/>
                <w:spacing w:val="-2"/>
                <w:sz w:val="24"/>
                <w:szCs w:val="24"/>
                <w:lang w:val="en-US" w:eastAsia="zh-CN"/>
              </w:rPr>
            </w:pPr>
            <w:r>
              <w:rPr>
                <w:rFonts w:hint="eastAsia"/>
                <w:spacing w:val="-2"/>
                <w:sz w:val="24"/>
                <w:szCs w:val="24"/>
                <w:lang w:val="en-US" w:eastAsia="zh-CN"/>
              </w:rPr>
              <w:t>履约保证金</w:t>
            </w:r>
          </w:p>
        </w:tc>
        <w:tc>
          <w:tcPr>
            <w:tcW w:w="6684" w:type="dxa"/>
            <w:tcBorders>
              <w:bottom w:val="single" w:color="000000" w:sz="10" w:space="0"/>
              <w:right w:val="single" w:color="000000" w:sz="10" w:space="0"/>
            </w:tcBorders>
            <w:vAlign w:val="center"/>
          </w:tcPr>
          <w:p w14:paraId="1F9AF6CD">
            <w:pPr>
              <w:pageBreakBefore w:val="0"/>
              <w:widowControl w:val="0"/>
              <w:kinsoku/>
              <w:wordWrap/>
              <w:overflowPunct w:val="0"/>
              <w:topLinePunct w:val="0"/>
              <w:bidi w:val="0"/>
              <w:spacing w:line="360" w:lineRule="auto"/>
              <w:jc w:val="both"/>
              <w:textAlignment w:val="auto"/>
              <w:rPr>
                <w:rFonts w:hint="default" w:ascii="宋体" w:hAnsi="宋体" w:eastAsia="宋体" w:cs="宋体"/>
                <w:bCs/>
                <w:sz w:val="24"/>
                <w:szCs w:val="28"/>
                <w:lang w:val="en-US" w:eastAsia="zh-CN"/>
              </w:rPr>
            </w:pPr>
            <w:r>
              <w:rPr>
                <w:rFonts w:hint="eastAsia" w:ascii="宋体" w:hAnsi="宋体" w:eastAsia="宋体" w:cs="宋体"/>
                <w:bCs/>
                <w:sz w:val="24"/>
                <w:szCs w:val="28"/>
                <w:lang w:val="en-US" w:eastAsia="zh-CN"/>
              </w:rPr>
              <w:t>免收</w:t>
            </w:r>
          </w:p>
        </w:tc>
      </w:tr>
      <w:tr w14:paraId="0A7894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825" w:type="dxa"/>
            <w:tcBorders>
              <w:left w:val="single" w:color="000000" w:sz="10" w:space="0"/>
            </w:tcBorders>
            <w:vAlign w:val="center"/>
          </w:tcPr>
          <w:p w14:paraId="7E0884E6">
            <w:pPr>
              <w:pStyle w:val="22"/>
              <w:pageBreakBefore w:val="0"/>
              <w:kinsoku/>
              <w:wordWrap/>
              <w:overflowPunct w:val="0"/>
              <w:topLinePunct w:val="0"/>
              <w:bidi w:val="0"/>
              <w:spacing w:before="44" w:line="360" w:lineRule="auto"/>
              <w:jc w:val="center"/>
              <w:rPr>
                <w:rFonts w:hint="default"/>
                <w:spacing w:val="-2"/>
                <w:sz w:val="24"/>
                <w:szCs w:val="24"/>
                <w:lang w:val="en-US" w:eastAsia="zh-CN"/>
              </w:rPr>
            </w:pPr>
            <w:r>
              <w:rPr>
                <w:rFonts w:hint="eastAsia"/>
                <w:spacing w:val="-2"/>
                <w:sz w:val="24"/>
                <w:szCs w:val="24"/>
                <w:lang w:val="en-US" w:eastAsia="zh-CN"/>
              </w:rPr>
              <w:t>15</w:t>
            </w:r>
          </w:p>
        </w:tc>
        <w:tc>
          <w:tcPr>
            <w:tcW w:w="2496" w:type="dxa"/>
            <w:vAlign w:val="center"/>
          </w:tcPr>
          <w:p w14:paraId="28028736">
            <w:pPr>
              <w:pStyle w:val="22"/>
              <w:pageBreakBefore w:val="0"/>
              <w:kinsoku/>
              <w:wordWrap/>
              <w:overflowPunct w:val="0"/>
              <w:topLinePunct w:val="0"/>
              <w:bidi w:val="0"/>
              <w:spacing w:before="44" w:line="360" w:lineRule="auto"/>
              <w:jc w:val="both"/>
              <w:rPr>
                <w:rFonts w:hint="eastAsia"/>
                <w:spacing w:val="-2"/>
                <w:sz w:val="24"/>
                <w:szCs w:val="24"/>
                <w:lang w:val="en-US" w:eastAsia="zh-CN"/>
              </w:rPr>
            </w:pPr>
            <w:r>
              <w:rPr>
                <w:rFonts w:hint="eastAsia"/>
                <w:spacing w:val="-2"/>
                <w:sz w:val="24"/>
                <w:szCs w:val="24"/>
                <w:lang w:val="en-US" w:eastAsia="zh-CN"/>
              </w:rPr>
              <w:t>现场考察</w:t>
            </w:r>
          </w:p>
        </w:tc>
        <w:tc>
          <w:tcPr>
            <w:tcW w:w="6684" w:type="dxa"/>
            <w:tcBorders>
              <w:right w:val="single" w:color="000000" w:sz="10" w:space="0"/>
            </w:tcBorders>
          </w:tcPr>
          <w:p w14:paraId="6D663E7A">
            <w:pPr>
              <w:pageBreakBefore w:val="0"/>
              <w:kinsoku/>
              <w:wordWrap/>
              <w:overflowPunct w:val="0"/>
              <w:topLinePunct w:val="0"/>
              <w:bidi w:val="0"/>
              <w:spacing w:line="360" w:lineRule="auto"/>
              <w:textAlignment w:val="auto"/>
              <w:rPr>
                <w:rFonts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eastAsia="zh-CN"/>
              </w:rPr>
              <w:t>不组织，供应商应自行对供货现场和周围环境进行勘察，以获取编制响应文件和签署合同所需的资料。</w:t>
            </w:r>
          </w:p>
          <w:p w14:paraId="44D38C49">
            <w:pPr>
              <w:pageBreakBefore w:val="0"/>
              <w:kinsoku/>
              <w:wordWrap/>
              <w:overflowPunct w:val="0"/>
              <w:topLinePunct w:val="0"/>
              <w:bidi w:val="0"/>
              <w:spacing w:line="360" w:lineRule="auto"/>
              <w:textAlignment w:val="auto"/>
              <w:rPr>
                <w:rFonts w:hint="default" w:ascii="宋体" w:hAnsi="宋体" w:eastAsia="宋体" w:cs="宋体"/>
                <w:color w:val="auto"/>
                <w:kern w:val="2"/>
                <w:sz w:val="24"/>
                <w:szCs w:val="24"/>
                <w:highlight w:val="none"/>
                <w:u w:val="single"/>
                <w:lang w:val="en-US" w:eastAsia="zh-CN"/>
              </w:rPr>
            </w:pPr>
            <w:r>
              <w:rPr>
                <w:rFonts w:hint="eastAsia" w:ascii="宋体" w:hAnsi="宋体" w:eastAsia="宋体" w:cs="宋体"/>
                <w:color w:val="auto"/>
                <w:kern w:val="2"/>
                <w:sz w:val="24"/>
                <w:szCs w:val="24"/>
                <w:highlight w:val="none"/>
                <w:lang w:eastAsia="zh-CN"/>
              </w:rPr>
              <w:t>勘察现场的地址为：</w:t>
            </w:r>
            <w:r>
              <w:rPr>
                <w:rFonts w:hint="eastAsia" w:ascii="宋体" w:hAnsi="宋体" w:eastAsia="宋体" w:cs="宋体"/>
                <w:color w:val="auto"/>
                <w:kern w:val="2"/>
                <w:sz w:val="24"/>
                <w:szCs w:val="24"/>
                <w:highlight w:val="none"/>
                <w:u w:val="single"/>
                <w:lang w:val="en-US" w:eastAsia="zh-CN"/>
              </w:rPr>
              <w:t xml:space="preserve">义安区税务局五松税务分局 </w:t>
            </w:r>
            <w:r>
              <w:rPr>
                <w:rFonts w:hint="eastAsia" w:ascii="宋体" w:hAnsi="宋体" w:eastAsia="宋体" w:cs="宋体"/>
                <w:color w:val="auto"/>
                <w:kern w:val="2"/>
                <w:sz w:val="24"/>
                <w:szCs w:val="24"/>
                <w:highlight w:val="none"/>
                <w:u w:val="single"/>
                <w:lang w:eastAsia="zh-CN"/>
              </w:rPr>
              <w:t xml:space="preserve"> </w:t>
            </w:r>
          </w:p>
          <w:p w14:paraId="0112B41A">
            <w:pPr>
              <w:pageBreakBefore w:val="0"/>
              <w:kinsoku/>
              <w:wordWrap/>
              <w:overflowPunct w:val="0"/>
              <w:topLinePunct w:val="0"/>
              <w:bidi w:val="0"/>
              <w:spacing w:line="360" w:lineRule="auto"/>
              <w:textAlignment w:val="auto"/>
              <w:rPr>
                <w:rFonts w:hint="default" w:ascii="Times New Roman" w:hAnsi="Times New Roman" w:eastAsia="Times New Roman" w:cs="Times New Roman"/>
                <w:sz w:val="24"/>
                <w:szCs w:val="24"/>
                <w:highlight w:val="none"/>
                <w:lang w:val="en-US"/>
              </w:rPr>
            </w:pPr>
            <w:r>
              <w:rPr>
                <w:rFonts w:hint="eastAsia" w:ascii="宋体" w:hAnsi="宋体" w:eastAsia="宋体" w:cs="宋体"/>
                <w:color w:val="auto"/>
                <w:kern w:val="2"/>
                <w:sz w:val="24"/>
                <w:szCs w:val="24"/>
                <w:highlight w:val="none"/>
                <w:lang w:eastAsia="zh-CN"/>
              </w:rPr>
              <w:t>联系人及联系方式：</w:t>
            </w:r>
            <w:r>
              <w:rPr>
                <w:rFonts w:hint="eastAsia" w:ascii="宋体" w:hAnsi="宋体" w:eastAsia="宋体" w:cs="宋体"/>
                <w:color w:val="auto"/>
                <w:kern w:val="2"/>
                <w:sz w:val="24"/>
                <w:szCs w:val="24"/>
                <w:highlight w:val="none"/>
                <w:u w:val="single"/>
                <w:lang w:val="en-US" w:eastAsia="zh-CN"/>
              </w:rPr>
              <w:t>周女士，18956249509</w:t>
            </w:r>
          </w:p>
        </w:tc>
      </w:tr>
      <w:tr w14:paraId="3DAE9D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825" w:type="dxa"/>
            <w:tcBorders>
              <w:left w:val="single" w:color="000000" w:sz="10" w:space="0"/>
            </w:tcBorders>
            <w:vAlign w:val="center"/>
          </w:tcPr>
          <w:p w14:paraId="6255C54F">
            <w:pPr>
              <w:pStyle w:val="22"/>
              <w:pageBreakBefore w:val="0"/>
              <w:kinsoku/>
              <w:wordWrap/>
              <w:overflowPunct w:val="0"/>
              <w:topLinePunct w:val="0"/>
              <w:bidi w:val="0"/>
              <w:spacing w:before="44" w:line="360" w:lineRule="auto"/>
              <w:jc w:val="center"/>
              <w:rPr>
                <w:rFonts w:hint="default"/>
                <w:spacing w:val="-2"/>
                <w:sz w:val="24"/>
                <w:szCs w:val="24"/>
                <w:lang w:val="en-US" w:eastAsia="zh-CN"/>
              </w:rPr>
            </w:pPr>
            <w:r>
              <w:rPr>
                <w:rFonts w:hint="eastAsia"/>
                <w:spacing w:val="-2"/>
                <w:sz w:val="24"/>
                <w:szCs w:val="24"/>
                <w:lang w:val="en-US" w:eastAsia="zh-CN"/>
              </w:rPr>
              <w:t>16</w:t>
            </w:r>
          </w:p>
        </w:tc>
        <w:tc>
          <w:tcPr>
            <w:tcW w:w="2496" w:type="dxa"/>
            <w:vAlign w:val="center"/>
          </w:tcPr>
          <w:p w14:paraId="3BE07B83">
            <w:pPr>
              <w:pStyle w:val="22"/>
              <w:pageBreakBefore w:val="0"/>
              <w:kinsoku/>
              <w:wordWrap/>
              <w:overflowPunct w:val="0"/>
              <w:topLinePunct w:val="0"/>
              <w:bidi w:val="0"/>
              <w:spacing w:before="44" w:line="360" w:lineRule="auto"/>
              <w:jc w:val="left"/>
              <w:rPr>
                <w:rFonts w:hint="eastAsia" w:ascii="宋体" w:hAnsi="宋体" w:eastAsia="宋体" w:cs="宋体"/>
                <w:spacing w:val="-2"/>
                <w:sz w:val="24"/>
                <w:szCs w:val="24"/>
                <w:lang w:val="zh-CN" w:eastAsia="zh-CN"/>
              </w:rPr>
            </w:pPr>
            <w:r>
              <w:rPr>
                <w:rFonts w:hint="eastAsia" w:ascii="宋体" w:hAnsi="宋体" w:eastAsia="宋体" w:cs="宋体"/>
                <w:spacing w:val="-2"/>
                <w:sz w:val="24"/>
                <w:szCs w:val="24"/>
                <w:lang w:val="zh-CN" w:eastAsia="zh-CN"/>
              </w:rPr>
              <w:t>磋商前答疑会</w:t>
            </w:r>
          </w:p>
        </w:tc>
        <w:tc>
          <w:tcPr>
            <w:tcW w:w="6684" w:type="dxa"/>
            <w:tcBorders>
              <w:right w:val="single" w:color="000000" w:sz="10" w:space="0"/>
            </w:tcBorders>
            <w:vAlign w:val="center"/>
          </w:tcPr>
          <w:p w14:paraId="38FD9DE2">
            <w:pPr>
              <w:pStyle w:val="22"/>
              <w:pageBreakBefore w:val="0"/>
              <w:kinsoku/>
              <w:wordWrap/>
              <w:overflowPunct w:val="0"/>
              <w:topLinePunct w:val="0"/>
              <w:bidi w:val="0"/>
              <w:spacing w:before="44" w:line="360" w:lineRule="auto"/>
              <w:jc w:val="left"/>
              <w:rPr>
                <w:rFonts w:hint="eastAsia" w:ascii="宋体" w:hAnsi="宋体" w:eastAsia="宋体" w:cs="宋体"/>
                <w:spacing w:val="-2"/>
                <w:sz w:val="24"/>
                <w:szCs w:val="24"/>
                <w:lang w:val="zh-CN" w:eastAsia="zh-CN"/>
              </w:rPr>
            </w:pPr>
            <w:r>
              <w:rPr>
                <w:rFonts w:hint="eastAsia" w:ascii="宋体" w:hAnsi="宋体" w:eastAsia="宋体" w:cs="宋体"/>
                <w:spacing w:val="-2"/>
                <w:sz w:val="24"/>
                <w:szCs w:val="24"/>
                <w:lang w:val="zh-CN" w:eastAsia="zh-CN"/>
              </w:rPr>
              <w:t>不召开</w:t>
            </w:r>
          </w:p>
        </w:tc>
      </w:tr>
      <w:tr w14:paraId="07195E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825" w:type="dxa"/>
            <w:tcBorders>
              <w:left w:val="single" w:color="000000" w:sz="10" w:space="0"/>
            </w:tcBorders>
            <w:vAlign w:val="center"/>
          </w:tcPr>
          <w:p w14:paraId="513155CD">
            <w:pPr>
              <w:pStyle w:val="22"/>
              <w:pageBreakBefore w:val="0"/>
              <w:kinsoku/>
              <w:wordWrap/>
              <w:overflowPunct w:val="0"/>
              <w:topLinePunct w:val="0"/>
              <w:bidi w:val="0"/>
              <w:spacing w:before="44" w:line="360" w:lineRule="auto"/>
              <w:jc w:val="center"/>
              <w:rPr>
                <w:rFonts w:hint="default"/>
                <w:spacing w:val="-2"/>
                <w:sz w:val="24"/>
                <w:szCs w:val="24"/>
                <w:lang w:val="en-US" w:eastAsia="zh-CN"/>
              </w:rPr>
            </w:pPr>
            <w:r>
              <w:rPr>
                <w:rFonts w:hint="eastAsia"/>
                <w:spacing w:val="-2"/>
                <w:sz w:val="24"/>
                <w:szCs w:val="24"/>
                <w:lang w:val="en-US" w:eastAsia="zh-CN"/>
              </w:rPr>
              <w:t>17</w:t>
            </w:r>
          </w:p>
        </w:tc>
        <w:tc>
          <w:tcPr>
            <w:tcW w:w="2496" w:type="dxa"/>
            <w:vAlign w:val="center"/>
          </w:tcPr>
          <w:p w14:paraId="0A44F255">
            <w:pPr>
              <w:pStyle w:val="22"/>
              <w:pageBreakBefore w:val="0"/>
              <w:kinsoku/>
              <w:wordWrap/>
              <w:overflowPunct w:val="0"/>
              <w:topLinePunct w:val="0"/>
              <w:bidi w:val="0"/>
              <w:spacing w:before="44" w:line="360" w:lineRule="auto"/>
              <w:jc w:val="left"/>
              <w:rPr>
                <w:rFonts w:hint="eastAsia" w:ascii="宋体" w:hAnsi="宋体" w:eastAsia="宋体" w:cs="宋体"/>
                <w:spacing w:val="-2"/>
                <w:sz w:val="24"/>
                <w:szCs w:val="24"/>
                <w:lang w:val="en-US" w:eastAsia="zh-CN"/>
              </w:rPr>
            </w:pPr>
            <w:r>
              <w:rPr>
                <w:rFonts w:hint="eastAsia" w:ascii="宋体" w:hAnsi="宋体" w:eastAsia="宋体" w:cs="宋体"/>
                <w:spacing w:val="-2"/>
                <w:sz w:val="24"/>
                <w:szCs w:val="24"/>
                <w:lang w:val="zh-CN" w:eastAsia="zh-CN"/>
              </w:rPr>
              <w:t>构成竞争性磋商文件的其他文件</w:t>
            </w:r>
          </w:p>
        </w:tc>
        <w:tc>
          <w:tcPr>
            <w:tcW w:w="6684" w:type="dxa"/>
            <w:tcBorders>
              <w:right w:val="single" w:color="000000" w:sz="10" w:space="0"/>
            </w:tcBorders>
            <w:vAlign w:val="center"/>
          </w:tcPr>
          <w:p w14:paraId="11A4E5CC">
            <w:pPr>
              <w:pStyle w:val="22"/>
              <w:pageBreakBefore w:val="0"/>
              <w:kinsoku/>
              <w:wordWrap/>
              <w:overflowPunct w:val="0"/>
              <w:topLinePunct w:val="0"/>
              <w:bidi w:val="0"/>
              <w:spacing w:before="44" w:line="360" w:lineRule="auto"/>
              <w:jc w:val="left"/>
              <w:rPr>
                <w:rFonts w:hint="eastAsia" w:ascii="宋体" w:hAnsi="宋体" w:eastAsia="宋体" w:cs="宋体"/>
                <w:spacing w:val="-2"/>
                <w:sz w:val="24"/>
                <w:szCs w:val="24"/>
                <w:lang w:val="zh-CN" w:eastAsia="zh-CN"/>
              </w:rPr>
            </w:pPr>
            <w:r>
              <w:rPr>
                <w:rFonts w:hint="eastAsia" w:ascii="宋体" w:hAnsi="宋体" w:eastAsia="宋体" w:cs="宋体"/>
                <w:spacing w:val="-2"/>
                <w:sz w:val="24"/>
                <w:szCs w:val="24"/>
                <w:lang w:val="zh-CN" w:eastAsia="zh-CN"/>
              </w:rPr>
              <w:t>竞争性磋商文件的澄清、修改及有关补充通知为竞争性磋商文件的有效组成部分</w:t>
            </w:r>
          </w:p>
        </w:tc>
      </w:tr>
      <w:tr w14:paraId="26B973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825" w:type="dxa"/>
            <w:tcBorders>
              <w:left w:val="single" w:color="000000" w:sz="10" w:space="0"/>
            </w:tcBorders>
            <w:vAlign w:val="center"/>
          </w:tcPr>
          <w:p w14:paraId="3B037CC3">
            <w:pPr>
              <w:pStyle w:val="22"/>
              <w:pageBreakBefore w:val="0"/>
              <w:kinsoku/>
              <w:wordWrap/>
              <w:overflowPunct w:val="0"/>
              <w:topLinePunct w:val="0"/>
              <w:bidi w:val="0"/>
              <w:spacing w:before="44" w:line="360" w:lineRule="auto"/>
              <w:jc w:val="center"/>
              <w:rPr>
                <w:rFonts w:hint="default"/>
                <w:spacing w:val="-2"/>
                <w:sz w:val="24"/>
                <w:szCs w:val="24"/>
                <w:lang w:val="en-US" w:eastAsia="zh-CN"/>
              </w:rPr>
            </w:pPr>
            <w:r>
              <w:rPr>
                <w:rFonts w:hint="eastAsia"/>
                <w:spacing w:val="-2"/>
                <w:sz w:val="24"/>
                <w:szCs w:val="24"/>
                <w:lang w:val="en-US" w:eastAsia="zh-CN"/>
              </w:rPr>
              <w:t>18</w:t>
            </w:r>
          </w:p>
        </w:tc>
        <w:tc>
          <w:tcPr>
            <w:tcW w:w="2496" w:type="dxa"/>
            <w:vAlign w:val="center"/>
          </w:tcPr>
          <w:p w14:paraId="5FCFCE08">
            <w:pPr>
              <w:pStyle w:val="22"/>
              <w:pageBreakBefore w:val="0"/>
              <w:kinsoku/>
              <w:wordWrap/>
              <w:overflowPunct w:val="0"/>
              <w:topLinePunct w:val="0"/>
              <w:bidi w:val="0"/>
              <w:spacing w:before="44" w:line="360" w:lineRule="auto"/>
              <w:jc w:val="left"/>
              <w:rPr>
                <w:rFonts w:hint="eastAsia" w:ascii="宋体" w:hAnsi="宋体" w:eastAsia="宋体" w:cs="宋体"/>
                <w:spacing w:val="-2"/>
                <w:sz w:val="24"/>
                <w:szCs w:val="24"/>
                <w:lang w:val="zh-CN" w:eastAsia="zh-CN"/>
              </w:rPr>
            </w:pPr>
            <w:r>
              <w:rPr>
                <w:rFonts w:hint="eastAsia" w:ascii="宋体" w:hAnsi="宋体" w:eastAsia="宋体" w:cs="宋体"/>
                <w:spacing w:val="-2"/>
                <w:sz w:val="24"/>
                <w:szCs w:val="24"/>
                <w:lang w:val="zh-CN" w:eastAsia="zh-CN"/>
              </w:rPr>
              <w:t>磋商响应有效期</w:t>
            </w:r>
          </w:p>
        </w:tc>
        <w:tc>
          <w:tcPr>
            <w:tcW w:w="6684" w:type="dxa"/>
            <w:tcBorders>
              <w:right w:val="single" w:color="000000" w:sz="10" w:space="0"/>
            </w:tcBorders>
            <w:vAlign w:val="center"/>
          </w:tcPr>
          <w:p w14:paraId="378E3E8E">
            <w:pPr>
              <w:pStyle w:val="22"/>
              <w:pageBreakBefore w:val="0"/>
              <w:kinsoku/>
              <w:wordWrap/>
              <w:overflowPunct w:val="0"/>
              <w:topLinePunct w:val="0"/>
              <w:bidi w:val="0"/>
              <w:spacing w:before="44" w:line="360" w:lineRule="auto"/>
              <w:jc w:val="left"/>
              <w:rPr>
                <w:rFonts w:hint="eastAsia" w:ascii="宋体" w:hAnsi="宋体" w:eastAsia="宋体" w:cs="宋体"/>
                <w:spacing w:val="-2"/>
                <w:sz w:val="24"/>
                <w:szCs w:val="24"/>
                <w:lang w:val="zh-CN" w:eastAsia="zh-CN"/>
              </w:rPr>
            </w:pPr>
            <w:r>
              <w:rPr>
                <w:rFonts w:hint="eastAsia" w:ascii="宋体" w:hAnsi="宋体" w:eastAsia="宋体" w:cs="宋体"/>
                <w:spacing w:val="-2"/>
                <w:sz w:val="24"/>
                <w:szCs w:val="24"/>
                <w:lang w:val="zh-CN" w:eastAsia="zh-CN"/>
              </w:rPr>
              <w:t>自响应文件提交截止之日起60日历天</w:t>
            </w:r>
          </w:p>
        </w:tc>
      </w:tr>
      <w:tr w14:paraId="0759D7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825" w:type="dxa"/>
            <w:tcBorders>
              <w:left w:val="single" w:color="000000" w:sz="10" w:space="0"/>
            </w:tcBorders>
            <w:vAlign w:val="center"/>
          </w:tcPr>
          <w:p w14:paraId="7363971D">
            <w:pPr>
              <w:pStyle w:val="22"/>
              <w:pageBreakBefore w:val="0"/>
              <w:kinsoku/>
              <w:wordWrap/>
              <w:overflowPunct w:val="0"/>
              <w:topLinePunct w:val="0"/>
              <w:bidi w:val="0"/>
              <w:spacing w:before="44" w:line="360" w:lineRule="auto"/>
              <w:jc w:val="center"/>
              <w:rPr>
                <w:rFonts w:hint="default"/>
                <w:spacing w:val="-2"/>
                <w:sz w:val="24"/>
                <w:szCs w:val="24"/>
                <w:lang w:val="en-US" w:eastAsia="zh-CN"/>
              </w:rPr>
            </w:pPr>
            <w:r>
              <w:rPr>
                <w:rFonts w:hint="eastAsia"/>
                <w:spacing w:val="-2"/>
                <w:sz w:val="24"/>
                <w:szCs w:val="24"/>
                <w:lang w:val="en-US" w:eastAsia="zh-CN"/>
              </w:rPr>
              <w:t>19</w:t>
            </w:r>
          </w:p>
        </w:tc>
        <w:tc>
          <w:tcPr>
            <w:tcW w:w="2496" w:type="dxa"/>
            <w:vAlign w:val="center"/>
          </w:tcPr>
          <w:p w14:paraId="6CEE68AF">
            <w:pPr>
              <w:pStyle w:val="22"/>
              <w:pageBreakBefore w:val="0"/>
              <w:kinsoku/>
              <w:wordWrap/>
              <w:overflowPunct w:val="0"/>
              <w:topLinePunct w:val="0"/>
              <w:bidi w:val="0"/>
              <w:spacing w:before="44" w:line="360" w:lineRule="auto"/>
              <w:jc w:val="left"/>
              <w:rPr>
                <w:rFonts w:hint="eastAsia" w:ascii="宋体" w:hAnsi="宋体" w:eastAsia="宋体" w:cs="宋体"/>
                <w:spacing w:val="-2"/>
                <w:sz w:val="24"/>
                <w:szCs w:val="24"/>
                <w:lang w:val="zh-CN" w:eastAsia="zh-CN"/>
              </w:rPr>
            </w:pPr>
            <w:r>
              <w:rPr>
                <w:rFonts w:hint="eastAsia" w:ascii="宋体" w:hAnsi="宋体" w:eastAsia="宋体" w:cs="宋体"/>
                <w:spacing w:val="-2"/>
                <w:sz w:val="24"/>
                <w:szCs w:val="24"/>
                <w:lang w:val="zh-CN" w:eastAsia="zh-CN"/>
              </w:rPr>
              <w:t>付款方式</w:t>
            </w:r>
          </w:p>
        </w:tc>
        <w:tc>
          <w:tcPr>
            <w:tcW w:w="6684" w:type="dxa"/>
            <w:tcBorders>
              <w:right w:val="single" w:color="000000" w:sz="10" w:space="0"/>
            </w:tcBorders>
            <w:vAlign w:val="center"/>
          </w:tcPr>
          <w:p w14:paraId="66E2E742">
            <w:pPr>
              <w:pStyle w:val="22"/>
              <w:pageBreakBefore w:val="0"/>
              <w:kinsoku/>
              <w:wordWrap/>
              <w:overflowPunct w:val="0"/>
              <w:topLinePunct w:val="0"/>
              <w:bidi w:val="0"/>
              <w:spacing w:before="44" w:line="360" w:lineRule="auto"/>
              <w:jc w:val="left"/>
              <w:rPr>
                <w:rFonts w:hint="eastAsia" w:cs="宋体"/>
                <w:spacing w:val="-2"/>
                <w:sz w:val="24"/>
                <w:szCs w:val="24"/>
                <w:highlight w:val="none"/>
                <w:lang w:val="zh-CN" w:eastAsia="zh-CN"/>
              </w:rPr>
            </w:pPr>
            <w:r>
              <w:rPr>
                <w:rFonts w:hint="eastAsia" w:ascii="宋体" w:hAnsi="宋体" w:eastAsia="宋体" w:cs="宋体"/>
                <w:spacing w:val="-2"/>
                <w:sz w:val="24"/>
                <w:szCs w:val="24"/>
                <w:highlight w:val="none"/>
                <w:lang w:val="zh-CN" w:eastAsia="zh-CN"/>
              </w:rPr>
              <w:sym w:font="Wingdings" w:char="00FE"/>
            </w:r>
            <w:r>
              <w:rPr>
                <w:rFonts w:hint="eastAsia" w:ascii="宋体" w:hAnsi="宋体" w:eastAsia="宋体" w:cs="宋体"/>
                <w:spacing w:val="-2"/>
                <w:sz w:val="24"/>
                <w:szCs w:val="24"/>
                <w:highlight w:val="none"/>
                <w:lang w:val="zh-CN" w:eastAsia="zh-CN"/>
              </w:rPr>
              <w:t>政府采购工程项目：采购人支付本项目合同金额的</w:t>
            </w:r>
            <w:r>
              <w:rPr>
                <w:rFonts w:hint="eastAsia" w:cs="宋体"/>
                <w:spacing w:val="-2"/>
                <w:sz w:val="24"/>
                <w:szCs w:val="24"/>
                <w:highlight w:val="none"/>
                <w:lang w:val="en-US" w:eastAsia="zh-CN"/>
              </w:rPr>
              <w:t>3</w:t>
            </w:r>
            <w:r>
              <w:rPr>
                <w:rFonts w:hint="eastAsia" w:ascii="宋体" w:hAnsi="宋体" w:eastAsia="宋体" w:cs="宋体"/>
                <w:spacing w:val="-2"/>
                <w:sz w:val="24"/>
                <w:szCs w:val="24"/>
                <w:highlight w:val="none"/>
                <w:lang w:val="zh-CN" w:eastAsia="zh-CN"/>
              </w:rPr>
              <w:t>0%为预付款；已完成施工合同约定节点工作内容，工程质量合格或达到合同约定目标的，予以办理施工过程结算，竣工结算前全部节点的施工过程结算价款（含工程预付款）支付比例</w:t>
            </w:r>
            <w:r>
              <w:rPr>
                <w:rFonts w:hint="eastAsia" w:cs="宋体"/>
                <w:spacing w:val="-2"/>
                <w:sz w:val="24"/>
                <w:szCs w:val="24"/>
                <w:highlight w:val="none"/>
                <w:lang w:val="en-US" w:eastAsia="zh-CN"/>
              </w:rPr>
              <w:t>为合同价的80</w:t>
            </w:r>
            <w:r>
              <w:rPr>
                <w:rFonts w:hint="eastAsia" w:ascii="宋体" w:hAnsi="宋体" w:eastAsia="宋体" w:cs="宋体"/>
                <w:spacing w:val="-2"/>
                <w:sz w:val="24"/>
                <w:szCs w:val="24"/>
                <w:highlight w:val="none"/>
                <w:lang w:val="zh-CN" w:eastAsia="zh-CN"/>
              </w:rPr>
              <w:t>%；竣工工程结算经审核后在收到供应商发票后7个工作日内付至审定价的</w:t>
            </w:r>
            <w:r>
              <w:rPr>
                <w:rFonts w:hint="eastAsia" w:cs="宋体"/>
                <w:spacing w:val="-2"/>
                <w:sz w:val="24"/>
                <w:szCs w:val="24"/>
                <w:highlight w:val="none"/>
                <w:lang w:val="en-US" w:eastAsia="zh-CN"/>
              </w:rPr>
              <w:t>97%</w:t>
            </w:r>
            <w:r>
              <w:rPr>
                <w:rFonts w:hint="eastAsia" w:cs="宋体"/>
                <w:spacing w:val="-2"/>
                <w:sz w:val="24"/>
                <w:szCs w:val="24"/>
                <w:highlight w:val="none"/>
                <w:lang w:val="zh-CN" w:eastAsia="zh-CN"/>
              </w:rPr>
              <w:t>；</w:t>
            </w:r>
            <w:r>
              <w:rPr>
                <w:rFonts w:hint="eastAsia" w:cs="宋体"/>
                <w:spacing w:val="-2"/>
                <w:sz w:val="24"/>
                <w:szCs w:val="24"/>
                <w:highlight w:val="none"/>
                <w:lang w:val="en-US" w:eastAsia="zh-CN"/>
              </w:rPr>
              <w:t>预留3%作为质保金，</w:t>
            </w:r>
            <w:r>
              <w:rPr>
                <w:rFonts w:hint="eastAsia" w:ascii="宋体" w:hAnsi="宋体" w:eastAsia="宋体" w:cs="宋体"/>
                <w:spacing w:val="-2"/>
                <w:sz w:val="24"/>
                <w:szCs w:val="24"/>
                <w:highlight w:val="none"/>
                <w:lang w:val="zh-CN" w:eastAsia="zh-CN"/>
              </w:rPr>
              <w:t>待工程缺陷责任期满无质量问题后一次性返还</w:t>
            </w:r>
            <w:r>
              <w:rPr>
                <w:rFonts w:hint="eastAsia" w:cs="宋体"/>
                <w:spacing w:val="-2"/>
                <w:sz w:val="24"/>
                <w:szCs w:val="24"/>
                <w:highlight w:val="none"/>
                <w:lang w:val="zh-CN" w:eastAsia="zh-CN"/>
              </w:rPr>
              <w:t>。</w:t>
            </w:r>
          </w:p>
          <w:p w14:paraId="6040EE6A">
            <w:pPr>
              <w:pStyle w:val="22"/>
              <w:pageBreakBefore w:val="0"/>
              <w:kinsoku/>
              <w:wordWrap/>
              <w:overflowPunct w:val="0"/>
              <w:topLinePunct w:val="0"/>
              <w:bidi w:val="0"/>
              <w:spacing w:before="44" w:line="360" w:lineRule="auto"/>
              <w:jc w:val="left"/>
              <w:rPr>
                <w:rFonts w:hint="eastAsia" w:ascii="宋体" w:hAnsi="宋体" w:eastAsia="宋体" w:cs="宋体"/>
                <w:spacing w:val="-2"/>
                <w:sz w:val="24"/>
                <w:szCs w:val="24"/>
                <w:highlight w:val="none"/>
                <w:lang w:val="zh-CN" w:eastAsia="zh-CN"/>
              </w:rPr>
            </w:pPr>
            <w:r>
              <w:rPr>
                <w:rFonts w:hint="eastAsia" w:ascii="宋体" w:hAnsi="宋体" w:eastAsia="宋体" w:cs="宋体"/>
                <w:spacing w:val="-2"/>
                <w:sz w:val="24"/>
                <w:szCs w:val="24"/>
                <w:highlight w:val="none"/>
                <w:lang w:val="zh-CN" w:eastAsia="zh-CN"/>
              </w:rPr>
              <w:sym w:font="Wingdings" w:char="00FE"/>
            </w:r>
            <w:r>
              <w:rPr>
                <w:rFonts w:hint="eastAsia" w:ascii="宋体" w:hAnsi="宋体" w:eastAsia="宋体" w:cs="宋体"/>
                <w:spacing w:val="-2"/>
                <w:sz w:val="24"/>
                <w:szCs w:val="24"/>
                <w:highlight w:val="none"/>
                <w:lang w:val="en-US" w:eastAsia="zh-CN"/>
              </w:rPr>
              <w:t>要求供应商提供相应金额的银行、保险公司、担保公司等金融机构出具的预付款保函或其他担保措施。</w:t>
            </w:r>
          </w:p>
        </w:tc>
      </w:tr>
      <w:tr w14:paraId="64E554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825" w:type="dxa"/>
            <w:tcBorders>
              <w:left w:val="single" w:color="000000" w:sz="10" w:space="0"/>
            </w:tcBorders>
            <w:vAlign w:val="center"/>
          </w:tcPr>
          <w:p w14:paraId="316587DB">
            <w:pPr>
              <w:pStyle w:val="22"/>
              <w:pageBreakBefore w:val="0"/>
              <w:kinsoku/>
              <w:wordWrap/>
              <w:overflowPunct w:val="0"/>
              <w:topLinePunct w:val="0"/>
              <w:bidi w:val="0"/>
              <w:spacing w:before="84" w:line="360" w:lineRule="auto"/>
              <w:ind w:left="196"/>
              <w:jc w:val="left"/>
              <w:rPr>
                <w:rFonts w:hint="default"/>
                <w:sz w:val="24"/>
                <w:szCs w:val="24"/>
                <w:lang w:val="en-US" w:eastAsia="zh-CN"/>
              </w:rPr>
            </w:pPr>
            <w:r>
              <w:rPr>
                <w:rFonts w:hint="eastAsia"/>
                <w:sz w:val="24"/>
                <w:szCs w:val="24"/>
                <w:lang w:val="en-US" w:eastAsia="zh-CN"/>
              </w:rPr>
              <w:t>20</w:t>
            </w:r>
          </w:p>
        </w:tc>
        <w:tc>
          <w:tcPr>
            <w:tcW w:w="2496" w:type="dxa"/>
          </w:tcPr>
          <w:p w14:paraId="4B696845">
            <w:pPr>
              <w:pStyle w:val="22"/>
              <w:pageBreakBefore w:val="0"/>
              <w:kinsoku/>
              <w:wordWrap/>
              <w:overflowPunct w:val="0"/>
              <w:topLinePunct w:val="0"/>
              <w:bidi w:val="0"/>
              <w:spacing w:before="45" w:line="360" w:lineRule="auto"/>
              <w:ind w:left="110"/>
              <w:jc w:val="left"/>
              <w:rPr>
                <w:rFonts w:ascii="宋体" w:hAnsi="宋体" w:eastAsia="宋体" w:cs="宋体"/>
                <w:spacing w:val="-2"/>
                <w:sz w:val="24"/>
                <w:szCs w:val="24"/>
              </w:rPr>
            </w:pPr>
            <w:r>
              <w:rPr>
                <w:rFonts w:ascii="宋体" w:hAnsi="宋体" w:eastAsia="宋体" w:cs="宋体"/>
                <w:spacing w:val="-2"/>
                <w:sz w:val="24"/>
                <w:szCs w:val="24"/>
              </w:rPr>
              <w:t>项目实施地点</w:t>
            </w:r>
          </w:p>
        </w:tc>
        <w:tc>
          <w:tcPr>
            <w:tcW w:w="6684" w:type="dxa"/>
            <w:tcBorders>
              <w:right w:val="single" w:color="000000" w:sz="10" w:space="0"/>
            </w:tcBorders>
          </w:tcPr>
          <w:p w14:paraId="5AE01A21">
            <w:pPr>
              <w:pStyle w:val="22"/>
              <w:pageBreakBefore w:val="0"/>
              <w:kinsoku/>
              <w:wordWrap/>
              <w:overflowPunct w:val="0"/>
              <w:topLinePunct w:val="0"/>
              <w:bidi w:val="0"/>
              <w:spacing w:before="45" w:line="360" w:lineRule="auto"/>
              <w:rPr>
                <w:rFonts w:ascii="宋体" w:hAnsi="宋体" w:eastAsia="宋体" w:cs="宋体"/>
                <w:spacing w:val="-2"/>
                <w:sz w:val="24"/>
                <w:szCs w:val="24"/>
                <w:lang w:eastAsia="zh-CN"/>
              </w:rPr>
            </w:pPr>
            <w:r>
              <w:rPr>
                <w:rFonts w:hint="eastAsia" w:ascii="宋体" w:hAnsi="宋体" w:eastAsia="宋体" w:cs="宋体"/>
                <w:sz w:val="24"/>
                <w:lang w:val="en-US" w:eastAsia="zh-CN"/>
              </w:rPr>
              <w:t>铜陵市义安区税务局五松税务分局</w:t>
            </w:r>
          </w:p>
        </w:tc>
      </w:tr>
      <w:tr w14:paraId="4E92AD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825" w:type="dxa"/>
            <w:tcBorders>
              <w:left w:val="single" w:color="000000" w:sz="10" w:space="0"/>
            </w:tcBorders>
            <w:vAlign w:val="center"/>
          </w:tcPr>
          <w:p w14:paraId="639FC3A2">
            <w:pPr>
              <w:pStyle w:val="22"/>
              <w:pageBreakBefore w:val="0"/>
              <w:kinsoku/>
              <w:wordWrap/>
              <w:overflowPunct w:val="0"/>
              <w:topLinePunct w:val="0"/>
              <w:bidi w:val="0"/>
              <w:spacing w:before="44" w:line="360" w:lineRule="auto"/>
              <w:jc w:val="center"/>
              <w:rPr>
                <w:rFonts w:hint="default"/>
                <w:spacing w:val="-2"/>
                <w:sz w:val="24"/>
                <w:szCs w:val="24"/>
                <w:lang w:val="en-US" w:eastAsia="zh-CN"/>
              </w:rPr>
            </w:pPr>
            <w:r>
              <w:rPr>
                <w:rFonts w:hint="eastAsia"/>
                <w:spacing w:val="-2"/>
                <w:sz w:val="24"/>
                <w:szCs w:val="24"/>
                <w:lang w:val="en-US" w:eastAsia="zh-CN"/>
              </w:rPr>
              <w:t>21</w:t>
            </w:r>
          </w:p>
        </w:tc>
        <w:tc>
          <w:tcPr>
            <w:tcW w:w="2496" w:type="dxa"/>
            <w:vAlign w:val="center"/>
          </w:tcPr>
          <w:p w14:paraId="07A2A170">
            <w:pPr>
              <w:pStyle w:val="22"/>
              <w:pageBreakBefore w:val="0"/>
              <w:kinsoku/>
              <w:wordWrap/>
              <w:overflowPunct w:val="0"/>
              <w:topLinePunct w:val="0"/>
              <w:bidi w:val="0"/>
              <w:spacing w:before="44" w:line="360" w:lineRule="auto"/>
              <w:jc w:val="left"/>
              <w:rPr>
                <w:rFonts w:hint="eastAsia"/>
                <w:spacing w:val="-2"/>
                <w:sz w:val="24"/>
                <w:szCs w:val="24"/>
                <w:lang w:val="en-US" w:eastAsia="zh-CN"/>
              </w:rPr>
            </w:pPr>
            <w:r>
              <w:rPr>
                <w:rFonts w:hint="eastAsia"/>
                <w:spacing w:val="-2"/>
                <w:sz w:val="24"/>
                <w:szCs w:val="24"/>
                <w:lang w:val="en-US" w:eastAsia="zh-CN"/>
              </w:rPr>
              <w:t>递交磋商响应文件地点及磋商响应文件开启地点</w:t>
            </w:r>
          </w:p>
        </w:tc>
        <w:tc>
          <w:tcPr>
            <w:tcW w:w="6684" w:type="dxa"/>
            <w:tcBorders>
              <w:right w:val="single" w:color="000000" w:sz="10" w:space="0"/>
            </w:tcBorders>
            <w:vAlign w:val="center"/>
          </w:tcPr>
          <w:p w14:paraId="3019CAB7">
            <w:pPr>
              <w:pageBreakBefore w:val="0"/>
              <w:kinsoku/>
              <w:wordWrap/>
              <w:overflowPunct w:val="0"/>
              <w:topLinePunct w:val="0"/>
              <w:bidi w:val="0"/>
              <w:spacing w:line="360" w:lineRule="auto"/>
              <w:textAlignment w:val="auto"/>
              <w:rPr>
                <w:sz w:val="24"/>
                <w:szCs w:val="24"/>
                <w:lang w:eastAsia="zh-CN"/>
              </w:rPr>
            </w:pPr>
            <w:r>
              <w:rPr>
                <w:rFonts w:hint="eastAsia"/>
                <w:sz w:val="24"/>
                <w:szCs w:val="24"/>
                <w:lang w:eastAsia="zh-CN"/>
              </w:rPr>
              <w:t>见磋商</w:t>
            </w:r>
            <w:r>
              <w:rPr>
                <w:rFonts w:hint="eastAsia"/>
                <w:sz w:val="24"/>
                <w:szCs w:val="24"/>
                <w:lang w:val="en-US" w:eastAsia="zh-CN"/>
              </w:rPr>
              <w:t>邀请</w:t>
            </w:r>
            <w:r>
              <w:rPr>
                <w:rFonts w:hint="eastAsia"/>
                <w:sz w:val="24"/>
                <w:szCs w:val="24"/>
                <w:lang w:eastAsia="zh-CN"/>
              </w:rPr>
              <w:t>，供应商应当仔细上网查看地点及时间相关发布或变更信息，递交至错误的磋商响应地点将造成标书无法接受。</w:t>
            </w:r>
          </w:p>
        </w:tc>
      </w:tr>
      <w:tr w14:paraId="462B6E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825" w:type="dxa"/>
            <w:tcBorders>
              <w:left w:val="single" w:color="000000" w:sz="10" w:space="0"/>
            </w:tcBorders>
            <w:vAlign w:val="center"/>
          </w:tcPr>
          <w:p w14:paraId="2FF4A1DA">
            <w:pPr>
              <w:pStyle w:val="22"/>
              <w:pageBreakBefore w:val="0"/>
              <w:kinsoku/>
              <w:wordWrap/>
              <w:overflowPunct w:val="0"/>
              <w:topLinePunct w:val="0"/>
              <w:bidi w:val="0"/>
              <w:spacing w:before="44" w:line="360" w:lineRule="auto"/>
              <w:jc w:val="center"/>
              <w:rPr>
                <w:rFonts w:hint="default"/>
                <w:spacing w:val="-2"/>
                <w:sz w:val="24"/>
                <w:szCs w:val="24"/>
                <w:lang w:val="en-US" w:eastAsia="zh-CN"/>
              </w:rPr>
            </w:pPr>
            <w:r>
              <w:rPr>
                <w:rFonts w:hint="eastAsia"/>
                <w:spacing w:val="-2"/>
                <w:sz w:val="24"/>
                <w:szCs w:val="24"/>
                <w:lang w:val="en-US" w:eastAsia="zh-CN"/>
              </w:rPr>
              <w:t>22</w:t>
            </w:r>
          </w:p>
        </w:tc>
        <w:tc>
          <w:tcPr>
            <w:tcW w:w="2496" w:type="dxa"/>
            <w:vAlign w:val="center"/>
          </w:tcPr>
          <w:p w14:paraId="1471BE00">
            <w:pPr>
              <w:pStyle w:val="22"/>
              <w:pageBreakBefore w:val="0"/>
              <w:kinsoku/>
              <w:wordWrap/>
              <w:overflowPunct w:val="0"/>
              <w:topLinePunct w:val="0"/>
              <w:bidi w:val="0"/>
              <w:spacing w:before="44" w:line="360" w:lineRule="auto"/>
              <w:jc w:val="left"/>
              <w:rPr>
                <w:rFonts w:hint="eastAsia"/>
                <w:spacing w:val="-2"/>
                <w:sz w:val="24"/>
                <w:szCs w:val="24"/>
                <w:lang w:val="en-US" w:eastAsia="zh-CN"/>
              </w:rPr>
            </w:pPr>
            <w:r>
              <w:rPr>
                <w:rFonts w:hint="eastAsia"/>
                <w:spacing w:val="-2"/>
                <w:sz w:val="24"/>
                <w:szCs w:val="24"/>
                <w:lang w:val="en-US" w:eastAsia="zh-CN"/>
              </w:rPr>
              <w:t>磋商响应截止时间</w:t>
            </w:r>
          </w:p>
        </w:tc>
        <w:tc>
          <w:tcPr>
            <w:tcW w:w="6684" w:type="dxa"/>
            <w:tcBorders>
              <w:right w:val="single" w:color="000000" w:sz="10" w:space="0"/>
            </w:tcBorders>
            <w:vAlign w:val="center"/>
          </w:tcPr>
          <w:p w14:paraId="4C11585F">
            <w:pPr>
              <w:pageBreakBefore w:val="0"/>
              <w:widowControl w:val="0"/>
              <w:kinsoku/>
              <w:wordWrap/>
              <w:overflowPunct w:val="0"/>
              <w:topLinePunct w:val="0"/>
              <w:bidi w:val="0"/>
              <w:adjustRightInd/>
              <w:spacing w:line="360" w:lineRule="auto"/>
              <w:jc w:val="both"/>
              <w:textAlignment w:val="auto"/>
              <w:rPr>
                <w:sz w:val="24"/>
                <w:szCs w:val="24"/>
                <w:lang w:eastAsia="zh-CN"/>
              </w:rPr>
            </w:pPr>
            <w:r>
              <w:rPr>
                <w:rFonts w:hint="eastAsia" w:ascii="宋体" w:hAnsi="宋体" w:eastAsia="宋体" w:cs="宋体"/>
                <w:sz w:val="24"/>
                <w:szCs w:val="24"/>
                <w:lang w:eastAsia="zh-CN"/>
              </w:rPr>
              <w:t>见磋商邀请，迟于磋商响应截止时间递交的文件将不予接受。</w:t>
            </w:r>
          </w:p>
        </w:tc>
      </w:tr>
      <w:tr w14:paraId="4A299F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825" w:type="dxa"/>
            <w:tcBorders>
              <w:left w:val="single" w:color="000000" w:sz="10" w:space="0"/>
            </w:tcBorders>
            <w:vAlign w:val="center"/>
          </w:tcPr>
          <w:p w14:paraId="0DDF3E45">
            <w:pPr>
              <w:pStyle w:val="22"/>
              <w:pageBreakBefore w:val="0"/>
              <w:kinsoku/>
              <w:wordWrap/>
              <w:overflowPunct w:val="0"/>
              <w:topLinePunct w:val="0"/>
              <w:bidi w:val="0"/>
              <w:spacing w:before="44" w:line="360" w:lineRule="auto"/>
              <w:jc w:val="center"/>
              <w:rPr>
                <w:rFonts w:hint="default"/>
                <w:spacing w:val="-2"/>
                <w:sz w:val="24"/>
                <w:szCs w:val="24"/>
                <w:lang w:val="en-US" w:eastAsia="zh-CN"/>
              </w:rPr>
            </w:pPr>
            <w:r>
              <w:rPr>
                <w:rFonts w:hint="eastAsia"/>
                <w:spacing w:val="-2"/>
                <w:sz w:val="24"/>
                <w:szCs w:val="24"/>
                <w:lang w:val="en-US" w:eastAsia="zh-CN"/>
              </w:rPr>
              <w:t>23</w:t>
            </w:r>
          </w:p>
        </w:tc>
        <w:tc>
          <w:tcPr>
            <w:tcW w:w="2496" w:type="dxa"/>
            <w:vAlign w:val="center"/>
          </w:tcPr>
          <w:p w14:paraId="05933F4E">
            <w:pPr>
              <w:pStyle w:val="22"/>
              <w:pageBreakBefore w:val="0"/>
              <w:kinsoku/>
              <w:wordWrap/>
              <w:overflowPunct w:val="0"/>
              <w:topLinePunct w:val="0"/>
              <w:bidi w:val="0"/>
              <w:spacing w:before="44" w:line="360" w:lineRule="auto"/>
              <w:jc w:val="left"/>
              <w:rPr>
                <w:rFonts w:hint="eastAsia"/>
                <w:spacing w:val="-2"/>
                <w:sz w:val="24"/>
                <w:szCs w:val="24"/>
                <w:lang w:val="en-US" w:eastAsia="zh-CN"/>
              </w:rPr>
            </w:pPr>
            <w:r>
              <w:rPr>
                <w:rFonts w:hint="eastAsia"/>
                <w:spacing w:val="-2"/>
                <w:sz w:val="24"/>
                <w:szCs w:val="24"/>
                <w:lang w:val="en-US" w:eastAsia="zh-CN"/>
              </w:rPr>
              <w:t>文件澄清、客观分值公示、响应否决等通知</w:t>
            </w:r>
          </w:p>
        </w:tc>
        <w:tc>
          <w:tcPr>
            <w:tcW w:w="6684" w:type="dxa"/>
            <w:tcBorders>
              <w:right w:val="single" w:color="000000" w:sz="10" w:space="0"/>
            </w:tcBorders>
            <w:vAlign w:val="center"/>
          </w:tcPr>
          <w:p w14:paraId="4D44707D">
            <w:pPr>
              <w:pStyle w:val="25"/>
              <w:adjustRightInd/>
              <w:spacing w:line="400" w:lineRule="exact"/>
              <w:jc w:val="both"/>
              <w:rPr>
                <w:rFonts w:hint="eastAsia" w:ascii="宋体" w:hAnsi="宋体" w:eastAsia="宋体" w:cs="宋体"/>
                <w:sz w:val="24"/>
                <w:szCs w:val="24"/>
                <w:highlight w:val="none"/>
                <w:lang w:val="en-US" w:eastAsia="zh-CN" w:bidi="ar-SA"/>
              </w:rPr>
            </w:pPr>
            <w:r>
              <w:rPr>
                <w:rFonts w:hint="eastAsia"/>
                <w:highlight w:val="none"/>
              </w:rPr>
              <w:t>供应商应在开标现场关注询标、客观分公示、响应否决、二次（最后）报价等通知消息，在规定的时间内（从磋商小组发起询标等要求起不超过30分钟，逾时视为放弃澄清权力）对该项内容进行回复。逾期未回复的，磋商小组将可能按不利于供应商的内容进行评审，责任由供应商自行承担。</w:t>
            </w:r>
          </w:p>
        </w:tc>
      </w:tr>
      <w:tr w14:paraId="5DADC1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825" w:type="dxa"/>
            <w:tcBorders>
              <w:left w:val="single" w:color="000000" w:sz="10" w:space="0"/>
            </w:tcBorders>
            <w:vAlign w:val="center"/>
          </w:tcPr>
          <w:p w14:paraId="3417B46D">
            <w:pPr>
              <w:pStyle w:val="22"/>
              <w:pageBreakBefore w:val="0"/>
              <w:kinsoku/>
              <w:wordWrap/>
              <w:overflowPunct w:val="0"/>
              <w:topLinePunct w:val="0"/>
              <w:bidi w:val="0"/>
              <w:spacing w:before="44" w:line="360" w:lineRule="auto"/>
              <w:jc w:val="center"/>
              <w:rPr>
                <w:rFonts w:hint="default" w:ascii="宋体" w:hAnsi="宋体" w:eastAsia="宋体" w:cs="宋体"/>
                <w:snapToGrid w:val="0"/>
                <w:color w:val="000000"/>
                <w:spacing w:val="-2"/>
                <w:sz w:val="24"/>
                <w:szCs w:val="24"/>
                <w:lang w:val="en-US" w:eastAsia="zh-CN" w:bidi="ar-SA"/>
              </w:rPr>
            </w:pPr>
            <w:r>
              <w:rPr>
                <w:rFonts w:hint="eastAsia"/>
                <w:spacing w:val="-2"/>
                <w:sz w:val="24"/>
                <w:szCs w:val="24"/>
                <w:lang w:val="en-US" w:eastAsia="zh-CN"/>
              </w:rPr>
              <w:t>24</w:t>
            </w:r>
          </w:p>
        </w:tc>
        <w:tc>
          <w:tcPr>
            <w:tcW w:w="2496" w:type="dxa"/>
            <w:vAlign w:val="center"/>
          </w:tcPr>
          <w:p w14:paraId="75BBDA01">
            <w:pPr>
              <w:pStyle w:val="22"/>
              <w:pageBreakBefore w:val="0"/>
              <w:kinsoku/>
              <w:wordWrap/>
              <w:overflowPunct w:val="0"/>
              <w:topLinePunct w:val="0"/>
              <w:bidi w:val="0"/>
              <w:spacing w:before="44" w:line="360" w:lineRule="auto"/>
              <w:jc w:val="both"/>
              <w:rPr>
                <w:rFonts w:hint="eastAsia"/>
                <w:spacing w:val="-2"/>
                <w:sz w:val="24"/>
                <w:szCs w:val="24"/>
                <w:lang w:val="en-US" w:eastAsia="zh-CN"/>
              </w:rPr>
            </w:pPr>
            <w:r>
              <w:rPr>
                <w:rFonts w:hint="eastAsia"/>
                <w:spacing w:val="-2"/>
                <w:sz w:val="24"/>
                <w:szCs w:val="24"/>
                <w:lang w:val="en-US" w:eastAsia="zh-CN"/>
              </w:rPr>
              <w:t>费用承担</w:t>
            </w:r>
          </w:p>
        </w:tc>
        <w:tc>
          <w:tcPr>
            <w:tcW w:w="6684" w:type="dxa"/>
            <w:tcBorders>
              <w:right w:val="single" w:color="000000" w:sz="10" w:space="0"/>
            </w:tcBorders>
            <w:vAlign w:val="center"/>
          </w:tcPr>
          <w:p w14:paraId="376E764D">
            <w:pPr>
              <w:snapToGrid w:val="0"/>
              <w:spacing w:beforeAutospacing="0" w:afterAutospacing="0" w:line="360" w:lineRule="auto"/>
              <w:textAlignment w:val="auto"/>
              <w:rPr>
                <w:rFonts w:hint="eastAsia" w:ascii="宋体" w:hAnsi="宋体" w:eastAsia="宋体" w:cs="宋体"/>
                <w:snapToGrid w:val="0"/>
                <w:color w:val="000000"/>
                <w:sz w:val="24"/>
                <w:szCs w:val="24"/>
                <w:highlight w:val="none"/>
                <w:lang w:val="en-US" w:eastAsia="zh-CN" w:bidi="ar-SA"/>
              </w:rPr>
            </w:pPr>
            <w:r>
              <w:rPr>
                <w:rFonts w:hint="eastAsia" w:ascii="宋体" w:hAnsi="宋体" w:eastAsia="宋体" w:cs="宋体"/>
                <w:sz w:val="24"/>
                <w:szCs w:val="24"/>
                <w:highlight w:val="none"/>
              </w:rPr>
              <w:t>供应商参加磋商响应活动发生的一切费用均自理</w:t>
            </w:r>
            <w:r>
              <w:rPr>
                <w:rFonts w:hint="eastAsia" w:ascii="宋体" w:hAnsi="宋体" w:eastAsia="宋体" w:cs="宋体"/>
                <w:sz w:val="24"/>
                <w:szCs w:val="24"/>
                <w:highlight w:val="none"/>
                <w:lang w:eastAsia="zh-CN"/>
              </w:rPr>
              <w:t>。</w:t>
            </w:r>
          </w:p>
        </w:tc>
      </w:tr>
      <w:tr w14:paraId="620B95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825" w:type="dxa"/>
            <w:tcBorders>
              <w:left w:val="single" w:color="000000" w:sz="10" w:space="0"/>
              <w:bottom w:val="single" w:color="000000" w:sz="10" w:space="0"/>
            </w:tcBorders>
            <w:vAlign w:val="center"/>
          </w:tcPr>
          <w:p w14:paraId="6E3F64E2">
            <w:pPr>
              <w:pStyle w:val="22"/>
              <w:pageBreakBefore w:val="0"/>
              <w:kinsoku/>
              <w:wordWrap/>
              <w:overflowPunct w:val="0"/>
              <w:topLinePunct w:val="0"/>
              <w:bidi w:val="0"/>
              <w:spacing w:before="44" w:line="360" w:lineRule="auto"/>
              <w:jc w:val="center"/>
              <w:rPr>
                <w:rFonts w:hint="default" w:ascii="宋体" w:hAnsi="宋体" w:eastAsia="宋体" w:cs="宋体"/>
                <w:snapToGrid w:val="0"/>
                <w:color w:val="000000"/>
                <w:spacing w:val="-2"/>
                <w:sz w:val="24"/>
                <w:szCs w:val="24"/>
                <w:lang w:val="en-US" w:eastAsia="zh-CN" w:bidi="ar-SA"/>
              </w:rPr>
            </w:pPr>
            <w:r>
              <w:rPr>
                <w:rFonts w:hint="eastAsia"/>
                <w:spacing w:val="-2"/>
                <w:sz w:val="24"/>
                <w:szCs w:val="24"/>
                <w:lang w:val="en-US" w:eastAsia="zh-CN"/>
              </w:rPr>
              <w:t>25</w:t>
            </w:r>
          </w:p>
        </w:tc>
        <w:tc>
          <w:tcPr>
            <w:tcW w:w="2496" w:type="dxa"/>
            <w:tcBorders>
              <w:bottom w:val="single" w:color="000000" w:sz="10" w:space="0"/>
            </w:tcBorders>
            <w:vAlign w:val="center"/>
          </w:tcPr>
          <w:p w14:paraId="23915CC4">
            <w:pPr>
              <w:pStyle w:val="22"/>
              <w:pageBreakBefore w:val="0"/>
              <w:kinsoku/>
              <w:wordWrap/>
              <w:overflowPunct w:val="0"/>
              <w:topLinePunct w:val="0"/>
              <w:bidi w:val="0"/>
              <w:spacing w:before="44" w:line="360" w:lineRule="auto"/>
              <w:jc w:val="both"/>
              <w:rPr>
                <w:rFonts w:hint="eastAsia"/>
                <w:spacing w:val="-2"/>
                <w:sz w:val="24"/>
                <w:szCs w:val="24"/>
                <w:lang w:val="en-US" w:eastAsia="zh-CN"/>
              </w:rPr>
            </w:pPr>
            <w:r>
              <w:rPr>
                <w:rFonts w:hint="eastAsia"/>
                <w:spacing w:val="-2"/>
                <w:sz w:val="24"/>
                <w:szCs w:val="24"/>
                <w:lang w:val="en-US" w:eastAsia="zh-CN"/>
              </w:rPr>
              <w:t>合同签订时间</w:t>
            </w:r>
          </w:p>
        </w:tc>
        <w:tc>
          <w:tcPr>
            <w:tcW w:w="6684" w:type="dxa"/>
            <w:tcBorders>
              <w:bottom w:val="single" w:color="000000" w:sz="10" w:space="0"/>
              <w:right w:val="single" w:color="000000" w:sz="10" w:space="0"/>
            </w:tcBorders>
            <w:vAlign w:val="center"/>
          </w:tcPr>
          <w:p w14:paraId="1CB972A5">
            <w:pPr>
              <w:pageBreakBefore w:val="0"/>
              <w:kinsoku/>
              <w:wordWrap/>
              <w:overflowPunct w:val="0"/>
              <w:topLinePunct w:val="0"/>
              <w:bidi w:val="0"/>
              <w:snapToGrid w:val="0"/>
              <w:spacing w:beforeAutospacing="0" w:afterAutospacing="0" w:line="360" w:lineRule="auto"/>
              <w:textAlignment w:val="auto"/>
              <w:rPr>
                <w:rFonts w:hint="eastAsia" w:ascii="宋体" w:hAnsi="宋体" w:eastAsia="宋体" w:cs="宋体"/>
                <w:snapToGrid w:val="0"/>
                <w:color w:val="000000"/>
                <w:sz w:val="24"/>
                <w:szCs w:val="24"/>
                <w:lang w:val="en-US" w:eastAsia="zh-CN" w:bidi="ar-SA"/>
              </w:rPr>
            </w:pPr>
            <w:r>
              <w:rPr>
                <w:rFonts w:hint="eastAsia" w:ascii="宋体" w:hAnsi="宋体" w:eastAsia="宋体" w:cs="宋体"/>
                <w:color w:val="auto"/>
                <w:sz w:val="24"/>
                <w:szCs w:val="24"/>
                <w:highlight w:val="none"/>
              </w:rPr>
              <w:t>采购人</w:t>
            </w:r>
            <w:r>
              <w:rPr>
                <w:rFonts w:hint="eastAsia" w:cs="宋体"/>
                <w:color w:val="auto"/>
                <w:sz w:val="24"/>
                <w:szCs w:val="24"/>
                <w:highlight w:val="none"/>
                <w:lang w:eastAsia="zh-CN"/>
              </w:rPr>
              <w:t>应</w:t>
            </w:r>
            <w:r>
              <w:rPr>
                <w:rFonts w:hint="eastAsia" w:ascii="宋体" w:hAnsi="宋体" w:eastAsia="宋体" w:cs="宋体"/>
                <w:color w:val="auto"/>
                <w:sz w:val="24"/>
                <w:szCs w:val="24"/>
                <w:highlight w:val="none"/>
              </w:rPr>
              <w:t>尽量缩短采购合同签订时间，原则上不晚于</w:t>
            </w:r>
            <w:r>
              <w:rPr>
                <w:rFonts w:hint="eastAsia" w:ascii="宋体" w:hAnsi="宋体" w:eastAsia="宋体" w:cs="宋体"/>
                <w:color w:val="auto"/>
                <w:sz w:val="24"/>
                <w:szCs w:val="24"/>
                <w:highlight w:val="none"/>
                <w:lang w:val="en-US" w:eastAsia="zh-CN"/>
              </w:rPr>
              <w:t>成交</w:t>
            </w:r>
            <w:r>
              <w:rPr>
                <w:rFonts w:hint="eastAsia" w:ascii="宋体" w:hAnsi="宋体" w:eastAsia="宋体" w:cs="宋体"/>
                <w:color w:val="auto"/>
                <w:sz w:val="24"/>
                <w:szCs w:val="24"/>
                <w:highlight w:val="none"/>
              </w:rPr>
              <w:t>通知书发放之日起7个工作日</w:t>
            </w:r>
            <w:r>
              <w:rPr>
                <w:rFonts w:hint="eastAsia" w:cs="宋体"/>
                <w:color w:val="auto"/>
                <w:sz w:val="24"/>
                <w:szCs w:val="24"/>
                <w:highlight w:val="none"/>
                <w:lang w:eastAsia="zh-CN"/>
              </w:rPr>
              <w:t>。采购人无正当理由不得拒绝或者拖延签订合同，除不可抗力、质疑投诉等原因导致无法签订的除外。</w:t>
            </w:r>
            <w:r>
              <w:rPr>
                <w:rFonts w:hint="eastAsia" w:ascii="宋体" w:hAnsi="宋体" w:eastAsia="宋体" w:cs="宋体"/>
                <w:color w:val="auto"/>
                <w:sz w:val="24"/>
                <w:szCs w:val="24"/>
                <w:highlight w:val="none"/>
              </w:rPr>
              <w:t>对于无正当理由超过30日不签订合同的，政府采购监管部门</w:t>
            </w:r>
            <w:r>
              <w:rPr>
                <w:rFonts w:hint="eastAsia" w:ascii="宋体" w:hAnsi="宋体" w:eastAsia="宋体" w:cs="宋体"/>
                <w:color w:val="auto"/>
                <w:sz w:val="24"/>
                <w:szCs w:val="24"/>
                <w:highlight w:val="none"/>
                <w:lang w:val="en-US" w:eastAsia="zh-CN"/>
              </w:rPr>
              <w:t>将</w:t>
            </w:r>
            <w:r>
              <w:rPr>
                <w:rFonts w:hint="eastAsia" w:ascii="宋体" w:hAnsi="宋体" w:eastAsia="宋体" w:cs="宋体"/>
                <w:color w:val="auto"/>
                <w:sz w:val="24"/>
                <w:szCs w:val="24"/>
                <w:highlight w:val="none"/>
              </w:rPr>
              <w:t>依法依规处理。</w:t>
            </w:r>
          </w:p>
        </w:tc>
      </w:tr>
      <w:tr w14:paraId="150B5E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825" w:type="dxa"/>
            <w:tcBorders>
              <w:left w:val="single" w:color="000000" w:sz="10" w:space="0"/>
            </w:tcBorders>
            <w:vAlign w:val="center"/>
          </w:tcPr>
          <w:p w14:paraId="14B31FFB">
            <w:pPr>
              <w:pStyle w:val="22"/>
              <w:pageBreakBefore w:val="0"/>
              <w:kinsoku/>
              <w:wordWrap/>
              <w:overflowPunct w:val="0"/>
              <w:topLinePunct w:val="0"/>
              <w:bidi w:val="0"/>
              <w:spacing w:before="44" w:line="360" w:lineRule="auto"/>
              <w:jc w:val="center"/>
              <w:rPr>
                <w:rFonts w:hint="default" w:ascii="宋体" w:hAnsi="宋体" w:eastAsia="宋体" w:cs="宋体"/>
                <w:snapToGrid w:val="0"/>
                <w:color w:val="000000"/>
                <w:spacing w:val="-2"/>
                <w:sz w:val="24"/>
                <w:szCs w:val="24"/>
                <w:lang w:val="en-US" w:eastAsia="zh-CN" w:bidi="ar-SA"/>
              </w:rPr>
            </w:pPr>
            <w:r>
              <w:rPr>
                <w:rFonts w:hint="eastAsia"/>
                <w:spacing w:val="-2"/>
                <w:sz w:val="24"/>
                <w:szCs w:val="24"/>
                <w:lang w:val="en-US" w:eastAsia="zh-CN"/>
              </w:rPr>
              <w:t>26</w:t>
            </w:r>
          </w:p>
        </w:tc>
        <w:tc>
          <w:tcPr>
            <w:tcW w:w="2496" w:type="dxa"/>
            <w:vAlign w:val="center"/>
          </w:tcPr>
          <w:p w14:paraId="2E497983">
            <w:pPr>
              <w:pStyle w:val="22"/>
              <w:pageBreakBefore w:val="0"/>
              <w:kinsoku/>
              <w:wordWrap/>
              <w:overflowPunct w:val="0"/>
              <w:topLinePunct w:val="0"/>
              <w:bidi w:val="0"/>
              <w:spacing w:before="44" w:line="360" w:lineRule="auto"/>
              <w:jc w:val="both"/>
              <w:rPr>
                <w:rFonts w:hint="eastAsia"/>
                <w:spacing w:val="-2"/>
                <w:sz w:val="24"/>
                <w:szCs w:val="24"/>
                <w:lang w:val="en-US" w:eastAsia="zh-CN"/>
              </w:rPr>
            </w:pPr>
            <w:r>
              <w:rPr>
                <w:rFonts w:hint="eastAsia"/>
                <w:spacing w:val="-2"/>
                <w:sz w:val="24"/>
                <w:szCs w:val="24"/>
                <w:lang w:val="en-US" w:eastAsia="zh-CN"/>
              </w:rPr>
              <w:t>政府采购政策</w:t>
            </w:r>
          </w:p>
        </w:tc>
        <w:tc>
          <w:tcPr>
            <w:tcW w:w="6684" w:type="dxa"/>
            <w:tcBorders>
              <w:right w:val="single" w:color="000000" w:sz="10" w:space="0"/>
            </w:tcBorders>
            <w:vAlign w:val="center"/>
          </w:tcPr>
          <w:p w14:paraId="647C5827">
            <w:pPr>
              <w:pageBreakBefore w:val="0"/>
              <w:widowControl w:val="0"/>
              <w:kinsoku/>
              <w:wordWrap/>
              <w:overflowPunct w:val="0"/>
              <w:topLinePunct w:val="0"/>
              <w:autoSpaceDE w:val="0"/>
              <w:autoSpaceDN w:val="0"/>
              <w:bidi w:val="0"/>
              <w:adjustRightInd/>
              <w:snapToGrid w:val="0"/>
              <w:spacing w:beforeAutospacing="0" w:afterAutospacing="0" w:line="360" w:lineRule="auto"/>
              <w:jc w:val="both"/>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一、中小企业</w:t>
            </w:r>
          </w:p>
          <w:p w14:paraId="747C200B">
            <w:pPr>
              <w:pageBreakBefore w:val="0"/>
              <w:widowControl w:val="0"/>
              <w:kinsoku/>
              <w:wordWrap/>
              <w:overflowPunct w:val="0"/>
              <w:topLinePunct w:val="0"/>
              <w:autoSpaceDE w:val="0"/>
              <w:autoSpaceDN w:val="0"/>
              <w:bidi w:val="0"/>
              <w:adjustRightInd/>
              <w:snapToGrid w:val="0"/>
              <w:spacing w:beforeAutospacing="0" w:afterAutospacing="0" w:line="360" w:lineRule="auto"/>
              <w:ind w:firstLine="480" w:firstLineChars="200"/>
              <w:jc w:val="both"/>
              <w:textAlignment w:val="auto"/>
              <w:rPr>
                <w:rFonts w:hint="eastAsia" w:ascii="宋体" w:hAnsi="宋体" w:eastAsia="宋体" w:cs="宋体"/>
                <w:color w:val="0000FF"/>
                <w:sz w:val="24"/>
                <w:szCs w:val="24"/>
                <w:highlight w:val="none"/>
                <w:lang w:val="en-US" w:eastAsia="zh-CN" w:bidi="ar-SA"/>
              </w:rPr>
            </w:pPr>
            <w:r>
              <w:rPr>
                <w:rFonts w:hint="eastAsia" w:ascii="宋体" w:hAnsi="宋体" w:eastAsia="宋体" w:cs="宋体"/>
                <w:sz w:val="24"/>
                <w:szCs w:val="24"/>
                <w:lang w:val="en-US" w:eastAsia="zh-CN" w:bidi="ar-SA"/>
              </w:rPr>
              <w:t>依据《政府采购促进中小企业发展管理办法》（财库〔2020〕46号），中小企业参加本次政府采购活动，应当出具《政府采购促进中小企业发展管理办法》规定的《中小企业声明函》，否则不得享受相关中小企业扶持政策。供应商应对其真实性负责。</w:t>
            </w:r>
          </w:p>
          <w:p w14:paraId="1DDA9D6B">
            <w:pPr>
              <w:pageBreakBefore w:val="0"/>
              <w:widowControl w:val="0"/>
              <w:kinsoku/>
              <w:wordWrap/>
              <w:overflowPunct w:val="0"/>
              <w:topLinePunct w:val="0"/>
              <w:autoSpaceDE w:val="0"/>
              <w:autoSpaceDN w:val="0"/>
              <w:bidi w:val="0"/>
              <w:adjustRightInd/>
              <w:snapToGrid w:val="0"/>
              <w:spacing w:beforeAutospacing="0" w:afterAutospacing="0" w:line="360" w:lineRule="auto"/>
              <w:jc w:val="both"/>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二、监狱企业</w:t>
            </w:r>
          </w:p>
          <w:p w14:paraId="39EA902E">
            <w:pPr>
              <w:pageBreakBefore w:val="0"/>
              <w:widowControl w:val="0"/>
              <w:kinsoku/>
              <w:wordWrap/>
              <w:overflowPunct w:val="0"/>
              <w:topLinePunct w:val="0"/>
              <w:autoSpaceDE w:val="0"/>
              <w:autoSpaceDN w:val="0"/>
              <w:bidi w:val="0"/>
              <w:adjustRightInd/>
              <w:snapToGrid w:val="0"/>
              <w:spacing w:beforeAutospacing="0" w:afterAutospacing="0" w:line="360" w:lineRule="auto"/>
              <w:ind w:firstLine="480" w:firstLineChars="200"/>
              <w:jc w:val="both"/>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根据财政部司法部《关于政府采购支持监狱企业发展有关问题的通知》(财库〔2014〕68号)，监狱企业视同小型、微型企业。监狱企业参加政府采购活动时，提供由省级以上监狱管理局、戒毒管理局(含新疆生产建设兵团)出具的属于监狱企业的证明文件，不再提供《中小企业声明函》。</w:t>
            </w:r>
          </w:p>
          <w:p w14:paraId="13EDA292">
            <w:pPr>
              <w:pageBreakBefore w:val="0"/>
              <w:widowControl w:val="0"/>
              <w:kinsoku/>
              <w:wordWrap/>
              <w:overflowPunct w:val="0"/>
              <w:topLinePunct w:val="0"/>
              <w:autoSpaceDE w:val="0"/>
              <w:autoSpaceDN w:val="0"/>
              <w:bidi w:val="0"/>
              <w:adjustRightInd/>
              <w:snapToGrid w:val="0"/>
              <w:spacing w:beforeAutospacing="0" w:afterAutospacing="0" w:line="360" w:lineRule="auto"/>
              <w:jc w:val="both"/>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三、残疾人福利性单位</w:t>
            </w:r>
          </w:p>
          <w:p w14:paraId="130B4531">
            <w:pPr>
              <w:pageBreakBefore w:val="0"/>
              <w:widowControl w:val="0"/>
              <w:kinsoku/>
              <w:wordWrap/>
              <w:overflowPunct w:val="0"/>
              <w:topLinePunct w:val="0"/>
              <w:autoSpaceDE w:val="0"/>
              <w:autoSpaceDN w:val="0"/>
              <w:bidi w:val="0"/>
              <w:adjustRightInd/>
              <w:snapToGrid w:val="0"/>
              <w:spacing w:beforeAutospacing="0" w:afterAutospacing="0" w:line="360" w:lineRule="auto"/>
              <w:ind w:firstLine="480" w:firstLineChars="200"/>
              <w:jc w:val="both"/>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根据财政部民政部《中国残疾人联合会关于促进残疾人就业政府采购政策的通知》（财库〔2017〕141号）的规定，残疾人福利性单位视同小型、微型企业。符合条件的残疾人福利性单位在参加政府采购活动时，提供141号文规定的《残疾人福利性单位声明函》，不再提供《中小企业声明函》。残疾人福利性单位属于小型、微型企业的，不重复享受政策。</w:t>
            </w:r>
          </w:p>
          <w:p w14:paraId="398C73B1">
            <w:pPr>
              <w:pageBreakBefore w:val="0"/>
              <w:widowControl w:val="0"/>
              <w:kinsoku/>
              <w:wordWrap/>
              <w:overflowPunct w:val="0"/>
              <w:topLinePunct w:val="0"/>
              <w:autoSpaceDE w:val="0"/>
              <w:autoSpaceDN w:val="0"/>
              <w:bidi w:val="0"/>
              <w:adjustRightInd/>
              <w:snapToGrid w:val="0"/>
              <w:spacing w:beforeAutospacing="0" w:afterAutospacing="0" w:line="360" w:lineRule="auto"/>
              <w:jc w:val="both"/>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四、“三首”产品</w:t>
            </w:r>
          </w:p>
          <w:p w14:paraId="03BBC873">
            <w:pPr>
              <w:pageBreakBefore w:val="0"/>
              <w:widowControl w:val="0"/>
              <w:kinsoku/>
              <w:wordWrap/>
              <w:overflowPunct w:val="0"/>
              <w:topLinePunct w:val="0"/>
              <w:autoSpaceDE w:val="0"/>
              <w:autoSpaceDN w:val="0"/>
              <w:bidi w:val="0"/>
              <w:adjustRightInd/>
              <w:snapToGrid w:val="0"/>
              <w:spacing w:beforeAutospacing="0" w:afterAutospacing="0" w:line="360" w:lineRule="auto"/>
              <w:ind w:firstLine="480" w:firstLineChars="200"/>
              <w:jc w:val="both"/>
              <w:textAlignment w:val="auto"/>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规范支持“三首”产品政策。具体为：</w:t>
            </w:r>
          </w:p>
          <w:p w14:paraId="0C182EE7">
            <w:pPr>
              <w:pageBreakBefore w:val="0"/>
              <w:widowControl w:val="0"/>
              <w:kinsoku/>
              <w:wordWrap/>
              <w:overflowPunct w:val="0"/>
              <w:topLinePunct w:val="0"/>
              <w:autoSpaceDE w:val="0"/>
              <w:autoSpaceDN w:val="0"/>
              <w:bidi w:val="0"/>
              <w:adjustRightInd/>
              <w:snapToGrid w:val="0"/>
              <w:spacing w:beforeAutospacing="0" w:afterAutospacing="0" w:line="360" w:lineRule="auto"/>
              <w:ind w:firstLine="480" w:firstLineChars="200"/>
              <w:jc w:val="both"/>
              <w:textAlignment w:val="auto"/>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（1）“三首”产品应提供省经信厅公布首台套重大技术装备、首批次新材料、首版次软件产品名单相关文件或省经信厅网站公开的截图，未提供的不享受相关政策。</w:t>
            </w:r>
          </w:p>
          <w:p w14:paraId="2635F799">
            <w:pPr>
              <w:pageBreakBefore w:val="0"/>
              <w:widowControl w:val="0"/>
              <w:kinsoku/>
              <w:wordWrap/>
              <w:overflowPunct w:val="0"/>
              <w:topLinePunct w:val="0"/>
              <w:autoSpaceDE w:val="0"/>
              <w:autoSpaceDN w:val="0"/>
              <w:bidi w:val="0"/>
              <w:adjustRightInd/>
              <w:snapToGrid w:val="0"/>
              <w:spacing w:beforeAutospacing="0" w:afterAutospacing="0" w:line="360" w:lineRule="auto"/>
              <w:ind w:firstLine="480" w:firstLineChars="200"/>
              <w:jc w:val="both"/>
              <w:textAlignment w:val="auto"/>
              <w:rPr>
                <w:rFonts w:hint="eastAsia" w:ascii="宋体" w:hAnsi="宋体" w:eastAsia="宋体" w:cs="宋体"/>
                <w:color w:val="000000"/>
                <w:sz w:val="24"/>
                <w:szCs w:val="24"/>
                <w:highlight w:val="none"/>
                <w:lang w:val="en-US" w:eastAsia="zh-CN" w:bidi="ar-SA"/>
              </w:rPr>
            </w:pPr>
            <w:r>
              <w:rPr>
                <w:rFonts w:hint="eastAsia" w:ascii="宋体" w:hAnsi="宋体" w:eastAsia="宋体" w:cs="宋体"/>
                <w:color w:val="000000"/>
                <w:sz w:val="24"/>
                <w:szCs w:val="24"/>
                <w:highlight w:val="none"/>
                <w:lang w:val="en-US" w:eastAsia="zh-CN" w:bidi="ar-SA"/>
              </w:rPr>
              <w:t>（2）“三首”产品自认定之日起2年内，参加政府采购活动时业绩分值为满分。</w:t>
            </w:r>
          </w:p>
          <w:p w14:paraId="362EE1EB">
            <w:pPr>
              <w:pageBreakBefore w:val="0"/>
              <w:widowControl w:val="0"/>
              <w:kinsoku/>
              <w:wordWrap/>
              <w:overflowPunct w:val="0"/>
              <w:topLinePunct w:val="0"/>
              <w:autoSpaceDE w:val="0"/>
              <w:autoSpaceDN w:val="0"/>
              <w:bidi w:val="0"/>
              <w:adjustRightInd/>
              <w:snapToGrid w:val="0"/>
              <w:spacing w:beforeAutospacing="0" w:afterAutospacing="0" w:line="360" w:lineRule="auto"/>
              <w:jc w:val="both"/>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五、节能环保产品</w:t>
            </w:r>
          </w:p>
          <w:p w14:paraId="5A13CB95">
            <w:pPr>
              <w:pageBreakBefore w:val="0"/>
              <w:widowControl w:val="0"/>
              <w:kinsoku/>
              <w:wordWrap/>
              <w:overflowPunct w:val="0"/>
              <w:topLinePunct w:val="0"/>
              <w:autoSpaceDE w:val="0"/>
              <w:autoSpaceDN w:val="0"/>
              <w:bidi w:val="0"/>
              <w:adjustRightInd/>
              <w:snapToGrid w:val="0"/>
              <w:spacing w:beforeAutospacing="0" w:afterAutospacing="0" w:line="360" w:lineRule="auto"/>
              <w:ind w:firstLine="480" w:firstLineChars="200"/>
              <w:jc w:val="both"/>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依据《关于调整优化节能产品、环境标志产品政府采购执行机制的通知》财库〔2019〕9号，采购人拟采购的产品属于政府采购节能产品、环境标志产品品目清单范围的，采购人及其委托的采购代理机构应当依据国家确定的认证机构出具的、处于有效期之内的节能产品、环境标志产品认证证书，对获得证书的产品实施政府优先采购或强制采购。即给予获得证书的相关产品加分或做为不允许偏离的实质性要求。供应商应提供国家确定的认证机构出具的、处于有效期之内的节能产品、环境标志产品认证证书，未提供的不享受加分或作为未实质性响应。对于未列入品目清单的产品类别，采购人综合考虑节能、节水、环保、循环、低碳、再生、有机等因素，参考相关国家标准、行业标准或团体标准，在采购需求中提出相关绿色采购要求，促进绿色产品推广应用。</w:t>
            </w:r>
          </w:p>
          <w:p w14:paraId="78718C36">
            <w:pPr>
              <w:pageBreakBefore w:val="0"/>
              <w:widowControl w:val="0"/>
              <w:kinsoku/>
              <w:wordWrap/>
              <w:overflowPunct w:val="0"/>
              <w:topLinePunct w:val="0"/>
              <w:bidi w:val="0"/>
              <w:adjustRightInd/>
              <w:spacing w:line="360" w:lineRule="auto"/>
              <w:ind w:firstLine="480" w:firstLineChars="200"/>
              <w:jc w:val="both"/>
              <w:textAlignment w:val="auto"/>
              <w:rPr>
                <w:sz w:val="24"/>
                <w:szCs w:val="24"/>
                <w:lang w:eastAsia="zh-CN"/>
              </w:rPr>
            </w:pPr>
            <w:r>
              <w:rPr>
                <w:rFonts w:hint="eastAsia" w:ascii="宋体" w:hAnsi="宋体" w:eastAsia="宋体" w:cs="宋体"/>
                <w:sz w:val="24"/>
                <w:szCs w:val="24"/>
                <w:highlight w:val="none"/>
                <w:lang w:val="en-US" w:eastAsia="zh-CN" w:bidi="ar-SA"/>
              </w:rPr>
              <w:t>本项目将对排名第一的成交候选人提供的《中小企业声明函》《残疾人福利性单位声明函》、监狱企业证明材料，随成交结果公告一并公告。</w:t>
            </w:r>
          </w:p>
        </w:tc>
      </w:tr>
      <w:tr w14:paraId="65F596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825" w:type="dxa"/>
            <w:tcBorders>
              <w:left w:val="single" w:color="000000" w:sz="10" w:space="0"/>
            </w:tcBorders>
            <w:vAlign w:val="center"/>
          </w:tcPr>
          <w:p w14:paraId="186D8746">
            <w:pPr>
              <w:pStyle w:val="22"/>
              <w:pageBreakBefore w:val="0"/>
              <w:kinsoku/>
              <w:wordWrap/>
              <w:overflowPunct w:val="0"/>
              <w:topLinePunct w:val="0"/>
              <w:bidi w:val="0"/>
              <w:spacing w:before="44" w:line="360" w:lineRule="auto"/>
              <w:jc w:val="center"/>
              <w:rPr>
                <w:rFonts w:hint="default" w:ascii="宋体" w:hAnsi="宋体" w:eastAsia="宋体" w:cs="宋体"/>
                <w:snapToGrid w:val="0"/>
                <w:color w:val="000000"/>
                <w:spacing w:val="-2"/>
                <w:sz w:val="24"/>
                <w:szCs w:val="24"/>
                <w:lang w:val="en-US" w:eastAsia="zh-CN" w:bidi="ar-SA"/>
              </w:rPr>
            </w:pPr>
            <w:r>
              <w:rPr>
                <w:rFonts w:hint="eastAsia"/>
                <w:spacing w:val="-2"/>
                <w:sz w:val="24"/>
                <w:szCs w:val="24"/>
                <w:lang w:val="en-US" w:eastAsia="zh-CN"/>
              </w:rPr>
              <w:t>27</w:t>
            </w:r>
          </w:p>
        </w:tc>
        <w:tc>
          <w:tcPr>
            <w:tcW w:w="2496" w:type="dxa"/>
            <w:vAlign w:val="center"/>
          </w:tcPr>
          <w:p w14:paraId="7B849C45">
            <w:pPr>
              <w:pStyle w:val="22"/>
              <w:pageBreakBefore w:val="0"/>
              <w:kinsoku/>
              <w:wordWrap/>
              <w:overflowPunct w:val="0"/>
              <w:topLinePunct w:val="0"/>
              <w:bidi w:val="0"/>
              <w:spacing w:before="44" w:line="360" w:lineRule="auto"/>
              <w:jc w:val="left"/>
              <w:rPr>
                <w:rFonts w:hint="eastAsia"/>
                <w:spacing w:val="-2"/>
                <w:sz w:val="24"/>
                <w:szCs w:val="24"/>
                <w:lang w:val="en-US" w:eastAsia="zh-CN"/>
              </w:rPr>
            </w:pPr>
            <w:r>
              <w:rPr>
                <w:rFonts w:hint="eastAsia"/>
                <w:spacing w:val="-2"/>
                <w:sz w:val="24"/>
                <w:szCs w:val="24"/>
                <w:lang w:val="en-US" w:eastAsia="zh-CN"/>
              </w:rPr>
              <w:t>是否允许大中型企业向小微企业分包（非专门面向中小企业采购项目及要求获得采购合同的供应商将采购项目中的一定比例分包给小微企业的项目适用）</w:t>
            </w:r>
          </w:p>
        </w:tc>
        <w:tc>
          <w:tcPr>
            <w:tcW w:w="6684" w:type="dxa"/>
            <w:tcBorders>
              <w:right w:val="single" w:color="000000" w:sz="10" w:space="0"/>
            </w:tcBorders>
            <w:vAlign w:val="center"/>
          </w:tcPr>
          <w:p w14:paraId="0AC2F36D">
            <w:pPr>
              <w:pageBreakBefore w:val="0"/>
              <w:widowControl w:val="0"/>
              <w:kinsoku/>
              <w:wordWrap/>
              <w:overflowPunct w:val="0"/>
              <w:topLinePunct w:val="0"/>
              <w:bidi w:val="0"/>
              <w:snapToGrid w:val="0"/>
              <w:spacing w:beforeAutospacing="0" w:afterAutospacing="0" w:line="360" w:lineRule="auto"/>
              <w:jc w:val="left"/>
              <w:textAlignment w:val="auto"/>
              <w:rPr>
                <w:rFonts w:hint="eastAsia" w:ascii="宋体" w:hAnsi="宋体" w:eastAsia="宋体" w:cs="宋体"/>
                <w:sz w:val="24"/>
                <w:szCs w:val="24"/>
                <w:highlight w:val="none"/>
                <w:lang w:val="en-US" w:eastAsia="zh-CN" w:bidi="ar-SA"/>
              </w:rPr>
            </w:pPr>
            <w:r>
              <w:rPr>
                <w:rFonts w:hint="eastAsia" w:ascii="宋体" w:hAnsi="宋体" w:eastAsia="宋体" w:cs="宋体"/>
                <w:b w:val="0"/>
                <w:bCs w:val="0"/>
                <w:kern w:val="0"/>
                <w:sz w:val="24"/>
                <w:szCs w:val="28"/>
                <w:highlight w:val="none"/>
                <w:lang w:val="en-US" w:eastAsia="zh-CN" w:bidi="ar-SA"/>
              </w:rPr>
              <w:t>否</w:t>
            </w:r>
          </w:p>
        </w:tc>
      </w:tr>
      <w:tr w14:paraId="03429E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825" w:type="dxa"/>
            <w:tcBorders>
              <w:left w:val="single" w:color="000000" w:sz="10" w:space="0"/>
            </w:tcBorders>
            <w:vAlign w:val="center"/>
          </w:tcPr>
          <w:p w14:paraId="1A5012CE">
            <w:pPr>
              <w:pStyle w:val="22"/>
              <w:pageBreakBefore w:val="0"/>
              <w:kinsoku/>
              <w:wordWrap/>
              <w:overflowPunct w:val="0"/>
              <w:topLinePunct w:val="0"/>
              <w:bidi w:val="0"/>
              <w:spacing w:before="44" w:line="360" w:lineRule="auto"/>
              <w:jc w:val="center"/>
              <w:rPr>
                <w:rFonts w:hint="default"/>
                <w:spacing w:val="-2"/>
                <w:sz w:val="24"/>
                <w:szCs w:val="24"/>
                <w:lang w:val="en-US" w:eastAsia="zh-CN"/>
              </w:rPr>
            </w:pPr>
            <w:r>
              <w:rPr>
                <w:rFonts w:hint="eastAsia"/>
                <w:spacing w:val="-2"/>
                <w:sz w:val="24"/>
                <w:szCs w:val="24"/>
                <w:lang w:val="en-US" w:eastAsia="zh-CN"/>
              </w:rPr>
              <w:t>28</w:t>
            </w:r>
          </w:p>
        </w:tc>
        <w:tc>
          <w:tcPr>
            <w:tcW w:w="2496" w:type="dxa"/>
            <w:vAlign w:val="center"/>
          </w:tcPr>
          <w:p w14:paraId="433FA3CF">
            <w:pPr>
              <w:pStyle w:val="22"/>
              <w:pageBreakBefore w:val="0"/>
              <w:kinsoku/>
              <w:wordWrap/>
              <w:overflowPunct w:val="0"/>
              <w:topLinePunct w:val="0"/>
              <w:bidi w:val="0"/>
              <w:spacing w:before="44" w:line="360" w:lineRule="auto"/>
              <w:jc w:val="left"/>
              <w:rPr>
                <w:rFonts w:hint="eastAsia"/>
                <w:spacing w:val="-2"/>
                <w:sz w:val="24"/>
                <w:szCs w:val="24"/>
                <w:lang w:val="en-US" w:eastAsia="zh-CN"/>
              </w:rPr>
            </w:pPr>
            <w:r>
              <w:rPr>
                <w:rFonts w:hint="eastAsia"/>
                <w:spacing w:val="-2"/>
                <w:sz w:val="24"/>
                <w:szCs w:val="24"/>
                <w:lang w:val="en-US" w:eastAsia="zh-CN"/>
              </w:rPr>
              <w:t>价格</w:t>
            </w:r>
            <w:r>
              <w:rPr>
                <w:rFonts w:hint="eastAsia"/>
                <w:spacing w:val="-2"/>
                <w:sz w:val="24"/>
                <w:szCs w:val="24"/>
                <w:lang w:val="en-US" w:eastAsia="en-US"/>
              </w:rPr>
              <w:t>扣除</w:t>
            </w:r>
          </w:p>
        </w:tc>
        <w:tc>
          <w:tcPr>
            <w:tcW w:w="6684" w:type="dxa"/>
            <w:tcBorders>
              <w:right w:val="single" w:color="000000" w:sz="10" w:space="0"/>
            </w:tcBorders>
            <w:vAlign w:val="center"/>
          </w:tcPr>
          <w:p w14:paraId="500980C1">
            <w:pPr>
              <w:pStyle w:val="39"/>
              <w:pageBreakBefore w:val="0"/>
              <w:widowControl w:val="0"/>
              <w:kinsoku/>
              <w:wordWrap/>
              <w:overflowPunct w:val="0"/>
              <w:topLinePunct w:val="0"/>
              <w:bidi w:val="0"/>
              <w:snapToGrid w:val="0"/>
              <w:spacing w:before="0" w:beforeAutospacing="0" w:after="0" w:afterAutospacing="0" w:line="360" w:lineRule="auto"/>
              <w:ind w:left="0" w:right="0"/>
              <w:jc w:val="both"/>
              <w:rPr>
                <w:rFonts w:hint="eastAsia" w:ascii="宋体" w:hAnsi="宋体" w:eastAsia="宋体" w:cs="宋体"/>
                <w:b w:val="0"/>
                <w:bCs/>
                <w:kern w:val="0"/>
                <w:sz w:val="24"/>
                <w:szCs w:val="24"/>
                <w:highlight w:val="none"/>
                <w:lang w:val="en-US" w:eastAsia="zh-CN"/>
              </w:rPr>
            </w:pPr>
            <w:r>
              <w:rPr>
                <w:rFonts w:hint="eastAsia" w:eastAsia="宋体" w:cs="宋体"/>
                <w:b w:val="0"/>
                <w:bCs/>
                <w:kern w:val="0"/>
                <w:sz w:val="24"/>
                <w:szCs w:val="24"/>
                <w:highlight w:val="none"/>
                <w:lang w:val="en-US" w:eastAsia="zh-CN"/>
              </w:rPr>
              <w:t>本</w:t>
            </w:r>
            <w:r>
              <w:rPr>
                <w:rFonts w:hint="eastAsia" w:ascii="宋体" w:hAnsi="宋体" w:eastAsia="宋体" w:cs="宋体"/>
                <w:b w:val="0"/>
                <w:bCs/>
                <w:kern w:val="0"/>
                <w:sz w:val="24"/>
                <w:szCs w:val="24"/>
                <w:highlight w:val="none"/>
                <w:lang w:val="en-US" w:eastAsia="zh-CN"/>
              </w:rPr>
              <w:t>项目符合下列条件的应按扣除后的价格参加评审：</w:t>
            </w:r>
          </w:p>
          <w:p w14:paraId="54A26EEF">
            <w:pPr>
              <w:pStyle w:val="39"/>
              <w:pageBreakBefore w:val="0"/>
              <w:widowControl w:val="0"/>
              <w:numPr>
                <w:ilvl w:val="0"/>
                <w:numId w:val="1"/>
              </w:numPr>
              <w:shd w:val="clear" w:color="auto" w:fill="auto"/>
              <w:kinsoku/>
              <w:wordWrap/>
              <w:overflowPunct w:val="0"/>
              <w:topLinePunct w:val="0"/>
              <w:bidi w:val="0"/>
              <w:snapToGrid w:val="0"/>
              <w:spacing w:before="0" w:beforeAutospacing="0" w:after="0" w:afterAutospacing="0" w:line="360" w:lineRule="auto"/>
              <w:ind w:left="0" w:right="0"/>
              <w:jc w:val="both"/>
              <w:rPr>
                <w:rFonts w:hint="eastAsia" w:ascii="宋体" w:hAnsi="宋体" w:eastAsia="宋体" w:cs="宋体"/>
                <w:b w:val="0"/>
                <w:bCs/>
                <w:kern w:val="0"/>
                <w:sz w:val="24"/>
                <w:szCs w:val="24"/>
                <w:highlight w:val="none"/>
                <w:lang w:val="en-US" w:eastAsia="zh-CN"/>
              </w:rPr>
            </w:pPr>
            <w:r>
              <w:rPr>
                <w:rFonts w:hint="eastAsia" w:ascii="宋体" w:hAnsi="宋体" w:eastAsia="宋体" w:cs="宋体"/>
                <w:b w:val="0"/>
                <w:bCs/>
                <w:kern w:val="0"/>
                <w:sz w:val="24"/>
                <w:szCs w:val="24"/>
                <w:highlight w:val="none"/>
                <w:lang w:val="en-US" w:eastAsia="zh-CN"/>
              </w:rPr>
              <w:t>小型和微型企业价格扣除比例：</w:t>
            </w:r>
            <w:r>
              <w:rPr>
                <w:rFonts w:hint="eastAsia" w:ascii="宋体" w:hAnsi="宋体" w:eastAsia="宋体" w:cs="宋体"/>
                <w:b w:val="0"/>
                <w:bCs/>
                <w:kern w:val="0"/>
                <w:sz w:val="24"/>
                <w:szCs w:val="24"/>
                <w:highlight w:val="none"/>
                <w:u w:val="single"/>
                <w:lang w:val="en-US" w:eastAsia="zh-CN"/>
              </w:rPr>
              <w:t xml:space="preserve"> / </w:t>
            </w:r>
            <w:r>
              <w:rPr>
                <w:rFonts w:hint="eastAsia" w:ascii="宋体" w:hAnsi="宋体" w:eastAsia="宋体" w:cs="宋体"/>
                <w:b w:val="0"/>
                <w:bCs/>
                <w:kern w:val="0"/>
                <w:sz w:val="24"/>
                <w:szCs w:val="24"/>
                <w:highlight w:val="none"/>
                <w:lang w:val="en-US" w:eastAsia="zh-CN"/>
              </w:rPr>
              <w:t>%。</w:t>
            </w:r>
          </w:p>
          <w:p w14:paraId="0B1FC841">
            <w:pPr>
              <w:pStyle w:val="39"/>
              <w:pageBreakBefore w:val="0"/>
              <w:widowControl w:val="0"/>
              <w:numPr>
                <w:ilvl w:val="0"/>
                <w:numId w:val="0"/>
              </w:numPr>
              <w:shd w:val="clear" w:color="auto" w:fill="auto"/>
              <w:kinsoku/>
              <w:wordWrap/>
              <w:overflowPunct w:val="0"/>
              <w:topLinePunct w:val="0"/>
              <w:bidi w:val="0"/>
              <w:snapToGrid w:val="0"/>
              <w:spacing w:before="0" w:beforeAutospacing="0" w:after="0" w:afterAutospacing="0" w:line="360" w:lineRule="auto"/>
              <w:ind w:right="0" w:rightChars="0"/>
              <w:jc w:val="both"/>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lang w:val="en-US" w:eastAsia="zh-CN"/>
              </w:rPr>
              <w:t>（2）监狱企业价格扣除：同小型和微型企业</w:t>
            </w:r>
          </w:p>
          <w:p w14:paraId="6EEE0B2D">
            <w:pPr>
              <w:pStyle w:val="39"/>
              <w:pageBreakBefore w:val="0"/>
              <w:widowControl w:val="0"/>
              <w:shd w:val="clear" w:color="auto" w:fill="auto"/>
              <w:kinsoku/>
              <w:wordWrap/>
              <w:overflowPunct w:val="0"/>
              <w:topLinePunct w:val="0"/>
              <w:bidi w:val="0"/>
              <w:snapToGrid w:val="0"/>
              <w:spacing w:before="0" w:beforeAutospacing="0" w:after="0" w:afterAutospacing="0" w:line="360" w:lineRule="auto"/>
              <w:ind w:left="0" w:right="0"/>
              <w:jc w:val="both"/>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lang w:val="en-US" w:eastAsia="zh-CN"/>
              </w:rPr>
              <w:t>（3）残疾人福利性单位价格扣除：同小型和微型企业</w:t>
            </w:r>
          </w:p>
          <w:p w14:paraId="6312A3F6">
            <w:pPr>
              <w:pStyle w:val="39"/>
              <w:pageBreakBefore w:val="0"/>
              <w:widowControl w:val="0"/>
              <w:shd w:val="clear" w:color="auto" w:fill="auto"/>
              <w:kinsoku/>
              <w:wordWrap/>
              <w:overflowPunct w:val="0"/>
              <w:topLinePunct w:val="0"/>
              <w:bidi w:val="0"/>
              <w:snapToGrid w:val="0"/>
              <w:spacing w:before="0" w:beforeAutospacing="0" w:after="0" w:afterAutospacing="0" w:line="360" w:lineRule="auto"/>
              <w:ind w:left="0" w:right="0"/>
              <w:jc w:val="both"/>
              <w:rPr>
                <w:rFonts w:hint="eastAsia" w:ascii="宋体" w:hAnsi="宋体" w:eastAsia="宋体" w:cs="宋体"/>
                <w:b w:val="0"/>
                <w:bCs/>
                <w:color w:val="auto"/>
                <w:kern w:val="0"/>
                <w:sz w:val="24"/>
                <w:szCs w:val="24"/>
                <w:highlight w:val="none"/>
                <w:shd w:val="clear" w:color="auto" w:fill="auto"/>
                <w:lang w:val="en-US" w:eastAsia="zh-CN"/>
              </w:rPr>
            </w:pPr>
            <w:r>
              <w:rPr>
                <w:rFonts w:hint="eastAsia" w:ascii="宋体" w:hAnsi="宋体" w:eastAsia="宋体" w:cs="宋体"/>
                <w:b w:val="0"/>
                <w:bCs/>
                <w:kern w:val="0"/>
                <w:sz w:val="24"/>
                <w:szCs w:val="24"/>
                <w:highlight w:val="none"/>
                <w:shd w:val="clear" w:color="auto" w:fill="auto"/>
                <w:lang w:val="en-US" w:eastAsia="zh-CN"/>
              </w:rPr>
              <w:t>（4）</w:t>
            </w:r>
            <w:r>
              <w:rPr>
                <w:rFonts w:hint="eastAsia" w:ascii="宋体" w:hAnsi="宋体" w:eastAsia="宋体" w:cs="宋体"/>
                <w:b w:val="0"/>
                <w:color w:val="auto"/>
                <w:sz w:val="24"/>
                <w:highlight w:val="none"/>
                <w:shd w:val="clear" w:color="auto" w:fill="auto"/>
                <w:lang w:val="en-US" w:eastAsia="zh-CN"/>
              </w:rPr>
              <w:t>符合条件的大中型企业与小微企业组成联合体的，</w:t>
            </w:r>
            <w:r>
              <w:rPr>
                <w:rFonts w:hint="default" w:ascii="宋体" w:hAnsi="宋体"/>
                <w:sz w:val="24"/>
                <w:highlight w:val="none"/>
                <w:shd w:val="clear" w:color="auto" w:fill="auto"/>
              </w:rPr>
              <w:t>约定小微企业的合同份额占到合</w:t>
            </w:r>
            <w:r>
              <w:rPr>
                <w:rFonts w:hint="default" w:ascii="宋体" w:hAnsi="宋体"/>
                <w:color w:val="auto"/>
                <w:sz w:val="24"/>
                <w:highlight w:val="none"/>
                <w:shd w:val="clear" w:color="auto" w:fill="auto"/>
              </w:rPr>
              <w:t>同总金额 30%以上的，</w:t>
            </w:r>
            <w:r>
              <w:rPr>
                <w:rFonts w:hint="eastAsia" w:eastAsia="宋体" w:cs="宋体"/>
                <w:b w:val="0"/>
                <w:bCs/>
                <w:i w:val="0"/>
                <w:iCs w:val="0"/>
                <w:color w:val="auto"/>
                <w:kern w:val="0"/>
                <w:sz w:val="24"/>
                <w:szCs w:val="24"/>
                <w:highlight w:val="none"/>
                <w:shd w:val="clear" w:color="auto" w:fill="auto"/>
                <w:lang w:val="en-US" w:eastAsia="zh-CN"/>
              </w:rPr>
              <w:t>给予联合体</w:t>
            </w:r>
            <w:r>
              <w:rPr>
                <w:rFonts w:hint="eastAsia" w:ascii="宋体" w:hAnsi="宋体" w:eastAsia="宋体" w:cs="宋体"/>
                <w:b w:val="0"/>
                <w:color w:val="auto"/>
                <w:sz w:val="24"/>
                <w:highlight w:val="none"/>
                <w:shd w:val="clear" w:color="auto" w:fill="auto"/>
                <w:lang w:val="en-US" w:eastAsia="zh-CN"/>
              </w:rPr>
              <w:t>价格扣除比例</w:t>
            </w:r>
            <w:r>
              <w:rPr>
                <w:rFonts w:hint="eastAsia" w:ascii="宋体" w:hAnsi="宋体" w:eastAsia="宋体" w:cs="宋体"/>
                <w:b w:val="0"/>
                <w:bCs/>
                <w:color w:val="auto"/>
                <w:kern w:val="0"/>
                <w:sz w:val="24"/>
                <w:szCs w:val="24"/>
                <w:highlight w:val="none"/>
                <w:shd w:val="clear" w:color="auto" w:fill="auto"/>
                <w:lang w:val="en-US" w:eastAsia="zh-CN"/>
              </w:rPr>
              <w:t>：</w:t>
            </w:r>
            <w:r>
              <w:rPr>
                <w:rFonts w:hint="eastAsia" w:ascii="宋体" w:hAnsi="宋体" w:eastAsia="宋体" w:cs="宋体"/>
                <w:b w:val="0"/>
                <w:bCs/>
                <w:color w:val="auto"/>
                <w:kern w:val="0"/>
                <w:sz w:val="24"/>
                <w:szCs w:val="24"/>
                <w:highlight w:val="none"/>
                <w:u w:val="single"/>
                <w:shd w:val="clear" w:color="auto" w:fill="auto"/>
                <w:lang w:val="en-US" w:eastAsia="zh-CN"/>
              </w:rPr>
              <w:t xml:space="preserve"> </w:t>
            </w:r>
            <w:r>
              <w:rPr>
                <w:rFonts w:hint="eastAsia" w:ascii="宋体" w:hAnsi="宋体" w:eastAsia="宋体" w:cs="宋体"/>
                <w:b w:val="0"/>
                <w:bCs/>
                <w:kern w:val="0"/>
                <w:sz w:val="24"/>
                <w:szCs w:val="24"/>
                <w:highlight w:val="none"/>
                <w:u w:val="single"/>
                <w:lang w:val="en-US" w:eastAsia="zh-CN"/>
              </w:rPr>
              <w:t xml:space="preserve">/ </w:t>
            </w:r>
            <w:r>
              <w:rPr>
                <w:rFonts w:hint="eastAsia" w:ascii="宋体" w:hAnsi="宋体" w:eastAsia="宋体" w:cs="宋体"/>
                <w:b w:val="0"/>
                <w:bCs/>
                <w:color w:val="auto"/>
                <w:kern w:val="0"/>
                <w:sz w:val="24"/>
                <w:szCs w:val="24"/>
                <w:highlight w:val="none"/>
                <w:u w:val="single"/>
                <w:shd w:val="clear" w:color="auto" w:fill="auto"/>
                <w:lang w:val="en-US" w:eastAsia="zh-CN"/>
              </w:rPr>
              <w:t xml:space="preserve"> </w:t>
            </w:r>
            <w:r>
              <w:rPr>
                <w:rFonts w:hint="eastAsia" w:ascii="宋体" w:hAnsi="宋体" w:eastAsia="宋体" w:cs="宋体"/>
                <w:b w:val="0"/>
                <w:bCs/>
                <w:color w:val="auto"/>
                <w:kern w:val="0"/>
                <w:sz w:val="24"/>
                <w:szCs w:val="24"/>
                <w:highlight w:val="none"/>
                <w:shd w:val="clear" w:color="auto" w:fill="auto"/>
                <w:lang w:val="en-US" w:eastAsia="zh-CN"/>
              </w:rPr>
              <w:t>%。</w:t>
            </w:r>
          </w:p>
          <w:p w14:paraId="4AF2653B">
            <w:pPr>
              <w:pStyle w:val="39"/>
              <w:pageBreakBefore w:val="0"/>
              <w:widowControl w:val="0"/>
              <w:shd w:val="clear" w:color="auto" w:fill="auto"/>
              <w:kinsoku/>
              <w:wordWrap/>
              <w:overflowPunct w:val="0"/>
              <w:topLinePunct w:val="0"/>
              <w:bidi w:val="0"/>
              <w:snapToGrid w:val="0"/>
              <w:spacing w:before="0" w:beforeAutospacing="0" w:after="0" w:afterAutospacing="0" w:line="360" w:lineRule="auto"/>
              <w:ind w:left="0" w:right="0"/>
              <w:jc w:val="both"/>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shd w:val="clear" w:color="auto" w:fill="auto"/>
                <w:lang w:val="en-US" w:eastAsia="zh-CN"/>
              </w:rPr>
              <w:t>（5）</w:t>
            </w:r>
            <w:r>
              <w:rPr>
                <w:rFonts w:hint="eastAsia" w:ascii="宋体" w:hAnsi="宋体" w:eastAsia="宋体" w:cs="宋体"/>
                <w:b w:val="0"/>
                <w:color w:val="auto"/>
                <w:sz w:val="24"/>
                <w:highlight w:val="none"/>
                <w:shd w:val="clear" w:color="auto" w:fill="auto"/>
                <w:lang w:val="en-US" w:eastAsia="zh-CN"/>
              </w:rPr>
              <w:t>符合条件的大中型企业向小微企业分包的，</w:t>
            </w:r>
            <w:r>
              <w:rPr>
                <w:rFonts w:hint="default" w:ascii="宋体" w:hAnsi="宋体" w:eastAsia="宋体" w:cs="宋体"/>
                <w:b w:val="0"/>
                <w:bCs w:val="0"/>
                <w:color w:val="auto"/>
                <w:kern w:val="0"/>
                <w:sz w:val="24"/>
                <w:szCs w:val="24"/>
                <w:highlight w:val="none"/>
                <w:shd w:val="clear" w:color="auto" w:fill="auto"/>
                <w:lang w:val="en-US" w:eastAsia="zh-CN" w:bidi="ar-SA"/>
              </w:rPr>
              <w:t>约定小微企业的合同份额占到合同总金额 30%以上的，</w:t>
            </w:r>
            <w:r>
              <w:rPr>
                <w:rFonts w:hint="eastAsia" w:ascii="宋体" w:hAnsi="宋体" w:eastAsia="宋体" w:cs="宋体"/>
                <w:b w:val="0"/>
                <w:bCs w:val="0"/>
                <w:color w:val="auto"/>
                <w:kern w:val="0"/>
                <w:sz w:val="24"/>
                <w:szCs w:val="24"/>
                <w:highlight w:val="none"/>
                <w:shd w:val="clear" w:color="auto" w:fill="auto"/>
                <w:lang w:val="en-US" w:eastAsia="zh-CN" w:bidi="ar-SA"/>
              </w:rPr>
              <w:t>给予</w:t>
            </w:r>
            <w:r>
              <w:rPr>
                <w:rFonts w:hint="eastAsia" w:ascii="宋体" w:hAnsi="宋体" w:eastAsia="宋体" w:cs="宋体"/>
                <w:b w:val="0"/>
                <w:color w:val="auto"/>
                <w:sz w:val="24"/>
                <w:highlight w:val="none"/>
                <w:shd w:val="clear" w:color="auto" w:fill="auto"/>
                <w:lang w:val="en-US" w:eastAsia="zh-CN"/>
              </w:rPr>
              <w:t>大中型企业价格扣除</w:t>
            </w:r>
            <w:r>
              <w:rPr>
                <w:rFonts w:hint="eastAsia" w:ascii="宋体" w:hAnsi="宋体" w:eastAsia="宋体" w:cs="宋体"/>
                <w:b w:val="0"/>
                <w:bCs/>
                <w:kern w:val="0"/>
                <w:sz w:val="24"/>
                <w:szCs w:val="24"/>
                <w:highlight w:val="none"/>
                <w:shd w:val="clear" w:color="auto" w:fill="auto"/>
                <w:lang w:val="en-US" w:eastAsia="zh-CN"/>
              </w:rPr>
              <w:t>：</w:t>
            </w:r>
            <w:r>
              <w:rPr>
                <w:rFonts w:hint="eastAsia" w:ascii="宋体" w:hAnsi="宋体" w:eastAsia="宋体" w:cs="宋体"/>
                <w:b w:val="0"/>
                <w:bCs/>
                <w:kern w:val="0"/>
                <w:sz w:val="24"/>
                <w:szCs w:val="24"/>
                <w:highlight w:val="none"/>
                <w:u w:val="single"/>
                <w:shd w:val="clear" w:color="auto" w:fill="auto"/>
                <w:lang w:val="en-US" w:eastAsia="zh-CN"/>
              </w:rPr>
              <w:t xml:space="preserve"> </w:t>
            </w:r>
            <w:r>
              <w:rPr>
                <w:rFonts w:hint="eastAsia" w:ascii="宋体" w:hAnsi="宋体" w:eastAsia="宋体" w:cs="宋体"/>
                <w:b w:val="0"/>
                <w:bCs/>
                <w:kern w:val="0"/>
                <w:sz w:val="24"/>
                <w:szCs w:val="24"/>
                <w:highlight w:val="none"/>
                <w:u w:val="single"/>
                <w:lang w:val="en-US" w:eastAsia="zh-CN"/>
              </w:rPr>
              <w:t xml:space="preserve">/ </w:t>
            </w:r>
            <w:r>
              <w:rPr>
                <w:rFonts w:hint="eastAsia" w:ascii="宋体" w:hAnsi="宋体" w:eastAsia="宋体" w:cs="宋体"/>
                <w:b w:val="0"/>
                <w:bCs/>
                <w:kern w:val="0"/>
                <w:sz w:val="24"/>
                <w:szCs w:val="24"/>
                <w:highlight w:val="none"/>
                <w:u w:val="single"/>
                <w:shd w:val="clear" w:color="auto" w:fill="auto"/>
                <w:lang w:val="en-US" w:eastAsia="zh-CN"/>
              </w:rPr>
              <w:t xml:space="preserve"> </w:t>
            </w:r>
            <w:r>
              <w:rPr>
                <w:rFonts w:hint="eastAsia" w:ascii="宋体" w:hAnsi="宋体" w:eastAsia="宋体" w:cs="宋体"/>
                <w:b w:val="0"/>
                <w:bCs/>
                <w:kern w:val="0"/>
                <w:sz w:val="24"/>
                <w:szCs w:val="24"/>
                <w:highlight w:val="none"/>
                <w:shd w:val="clear" w:color="auto" w:fill="auto"/>
                <w:lang w:val="en-US" w:eastAsia="zh-CN"/>
              </w:rPr>
              <w:t>%。</w:t>
            </w:r>
          </w:p>
          <w:p w14:paraId="4F656D0C">
            <w:pPr>
              <w:pStyle w:val="39"/>
              <w:pageBreakBefore w:val="0"/>
              <w:widowControl w:val="0"/>
              <w:kinsoku/>
              <w:wordWrap/>
              <w:overflowPunct w:val="0"/>
              <w:topLinePunct w:val="0"/>
              <w:bidi w:val="0"/>
              <w:snapToGrid w:val="0"/>
              <w:spacing w:before="0" w:beforeAutospacing="0" w:after="0" w:afterAutospacing="0" w:line="360" w:lineRule="auto"/>
              <w:ind w:left="0" w:right="0"/>
              <w:jc w:val="both"/>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lang w:val="en-US" w:eastAsia="zh-CN"/>
              </w:rPr>
              <w:t>注：1.小微企业参加政府采购活动，应当按照</w:t>
            </w:r>
            <w:r>
              <w:rPr>
                <w:rFonts w:hint="eastAsia" w:eastAsia="宋体" w:cs="宋体"/>
                <w:b w:val="0"/>
                <w:bCs/>
                <w:kern w:val="0"/>
                <w:sz w:val="24"/>
                <w:szCs w:val="24"/>
                <w:highlight w:val="none"/>
                <w:lang w:val="en-US" w:eastAsia="zh-CN"/>
              </w:rPr>
              <w:t>磋商文件</w:t>
            </w:r>
            <w:r>
              <w:rPr>
                <w:rFonts w:hint="eastAsia" w:ascii="宋体" w:hAnsi="宋体" w:eastAsia="宋体" w:cs="宋体"/>
                <w:b w:val="0"/>
                <w:bCs/>
                <w:kern w:val="0"/>
                <w:sz w:val="24"/>
                <w:szCs w:val="24"/>
                <w:highlight w:val="none"/>
                <w:lang w:val="en-US" w:eastAsia="zh-CN"/>
              </w:rPr>
              <w:t>给定的格式出具《中小企业声明函》，否则不得享受相关中小企业扶持政策；</w:t>
            </w:r>
          </w:p>
          <w:p w14:paraId="4F4D3BAF">
            <w:pPr>
              <w:pStyle w:val="39"/>
              <w:pageBreakBefore w:val="0"/>
              <w:widowControl w:val="0"/>
              <w:kinsoku/>
              <w:wordWrap/>
              <w:overflowPunct w:val="0"/>
              <w:topLinePunct w:val="0"/>
              <w:bidi w:val="0"/>
              <w:snapToGrid w:val="0"/>
              <w:spacing w:before="0" w:beforeAutospacing="0" w:after="0" w:afterAutospacing="0" w:line="360" w:lineRule="auto"/>
              <w:ind w:left="0" w:right="0"/>
              <w:jc w:val="both"/>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lang w:val="en-US" w:eastAsia="zh-CN"/>
              </w:rPr>
              <w:t>2.监狱企业提供了由省级以上监狱管理局、戒毒管理局（含新疆生产建设兵团）出具的属于监狱企业的证明文件的，视同小微企业；</w:t>
            </w:r>
          </w:p>
          <w:p w14:paraId="6344C372">
            <w:pPr>
              <w:pStyle w:val="39"/>
              <w:pageBreakBefore w:val="0"/>
              <w:widowControl w:val="0"/>
              <w:kinsoku/>
              <w:wordWrap/>
              <w:overflowPunct w:val="0"/>
              <w:topLinePunct w:val="0"/>
              <w:bidi w:val="0"/>
              <w:snapToGrid w:val="0"/>
              <w:spacing w:before="0" w:beforeAutospacing="0" w:after="0" w:afterAutospacing="0" w:line="360" w:lineRule="auto"/>
              <w:ind w:left="0" w:right="0"/>
              <w:jc w:val="both"/>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lang w:val="en-US" w:eastAsia="zh-CN"/>
              </w:rPr>
              <w:t>3.残疾人福利性单位按</w:t>
            </w:r>
            <w:r>
              <w:rPr>
                <w:rFonts w:hint="eastAsia" w:eastAsia="宋体" w:cs="宋体"/>
                <w:b w:val="0"/>
                <w:bCs/>
                <w:kern w:val="0"/>
                <w:sz w:val="24"/>
                <w:szCs w:val="24"/>
                <w:highlight w:val="none"/>
                <w:lang w:val="en-US" w:eastAsia="zh-CN"/>
              </w:rPr>
              <w:t>磋商文件</w:t>
            </w:r>
            <w:r>
              <w:rPr>
                <w:rFonts w:hint="eastAsia" w:ascii="宋体" w:hAnsi="宋体" w:eastAsia="宋体" w:cs="宋体"/>
                <w:b w:val="0"/>
                <w:bCs/>
                <w:kern w:val="0"/>
                <w:sz w:val="24"/>
                <w:szCs w:val="24"/>
                <w:highlight w:val="none"/>
                <w:lang w:val="en-US" w:eastAsia="zh-CN"/>
              </w:rPr>
              <w:t>要求提供《残疾人福利性单位声明函》的，视同小微企业；</w:t>
            </w:r>
          </w:p>
          <w:p w14:paraId="150E5498">
            <w:pPr>
              <w:pageBreakBefore w:val="0"/>
              <w:widowControl w:val="0"/>
              <w:kinsoku/>
              <w:wordWrap/>
              <w:overflowPunct w:val="0"/>
              <w:topLinePunct w:val="0"/>
              <w:bidi w:val="0"/>
              <w:snapToGrid w:val="0"/>
              <w:spacing w:beforeAutospacing="0" w:afterAutospacing="0" w:line="360" w:lineRule="auto"/>
              <w:ind w:left="0" w:leftChars="0" w:right="0"/>
              <w:jc w:val="both"/>
              <w:textAlignment w:val="auto"/>
              <w:rPr>
                <w:rFonts w:hint="eastAsia" w:ascii="宋体" w:hAnsi="宋体" w:eastAsia="宋体" w:cs="宋体"/>
                <w:b w:val="0"/>
                <w:bCs/>
                <w:color w:val="auto"/>
                <w:sz w:val="24"/>
                <w:highlight w:val="none"/>
                <w:lang w:val="en-US" w:eastAsia="zh-CN"/>
              </w:rPr>
            </w:pPr>
            <w:r>
              <w:rPr>
                <w:rFonts w:hint="eastAsia" w:ascii="宋体" w:hAnsi="宋体" w:eastAsia="宋体" w:cs="宋体"/>
                <w:b w:val="0"/>
                <w:bCs/>
                <w:color w:val="auto"/>
                <w:sz w:val="24"/>
                <w:highlight w:val="none"/>
                <w:lang w:val="en-US" w:eastAsia="zh-CN"/>
              </w:rPr>
              <w:t>4.对于同时属于小微企业、监狱企业或残疾人福利性单位的，不重复进行报价扣除。</w:t>
            </w:r>
          </w:p>
          <w:p w14:paraId="40E48407">
            <w:pPr>
              <w:pageBreakBefore w:val="0"/>
              <w:widowControl w:val="0"/>
              <w:kinsoku/>
              <w:wordWrap/>
              <w:overflowPunct w:val="0"/>
              <w:topLinePunct w:val="0"/>
              <w:bidi w:val="0"/>
              <w:snapToGrid w:val="0"/>
              <w:spacing w:beforeAutospacing="0" w:afterAutospacing="0" w:line="360" w:lineRule="auto"/>
              <w:ind w:left="0" w:leftChars="0" w:right="0" w:rightChars="0"/>
              <w:jc w:val="both"/>
              <w:textAlignment w:val="auto"/>
              <w:rPr>
                <w:rFonts w:hint="eastAsia" w:ascii="宋体" w:hAnsi="宋体" w:eastAsia="宋体" w:cs="宋体"/>
                <w:sz w:val="24"/>
                <w:szCs w:val="24"/>
                <w:highlight w:val="none"/>
                <w:lang w:val="en-US" w:eastAsia="zh-CN" w:bidi="ar-SA"/>
              </w:rPr>
            </w:pPr>
            <w:r>
              <w:rPr>
                <w:rFonts w:hint="eastAsia" w:ascii="宋体" w:hAnsi="宋体" w:eastAsia="宋体" w:cs="宋体"/>
                <w:b w:val="0"/>
                <w:bCs/>
                <w:color w:val="auto"/>
                <w:sz w:val="24"/>
                <w:highlight w:val="none"/>
                <w:lang w:val="en-US" w:eastAsia="zh-CN"/>
              </w:rPr>
              <w:t>5.以上所有涉及价格扣除的结果均按四舍五入原则保留两位小数。</w:t>
            </w:r>
          </w:p>
        </w:tc>
      </w:tr>
      <w:tr w14:paraId="2A61C6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825" w:type="dxa"/>
            <w:tcBorders>
              <w:left w:val="single" w:color="000000" w:sz="10" w:space="0"/>
              <w:bottom w:val="single" w:color="000000" w:sz="10" w:space="0"/>
            </w:tcBorders>
            <w:vAlign w:val="center"/>
          </w:tcPr>
          <w:p w14:paraId="7BA62299">
            <w:pPr>
              <w:pStyle w:val="22"/>
              <w:pageBreakBefore w:val="0"/>
              <w:kinsoku/>
              <w:wordWrap/>
              <w:overflowPunct w:val="0"/>
              <w:topLinePunct w:val="0"/>
              <w:bidi w:val="0"/>
              <w:spacing w:before="44" w:line="360" w:lineRule="auto"/>
              <w:jc w:val="center"/>
              <w:rPr>
                <w:rFonts w:hint="default"/>
                <w:spacing w:val="-2"/>
                <w:sz w:val="24"/>
                <w:szCs w:val="24"/>
                <w:lang w:val="en-US" w:eastAsia="zh-CN"/>
              </w:rPr>
            </w:pPr>
            <w:r>
              <w:rPr>
                <w:rFonts w:hint="eastAsia"/>
                <w:spacing w:val="-2"/>
                <w:sz w:val="24"/>
                <w:szCs w:val="24"/>
                <w:lang w:val="en-US" w:eastAsia="zh-CN"/>
              </w:rPr>
              <w:t>29</w:t>
            </w:r>
          </w:p>
        </w:tc>
        <w:tc>
          <w:tcPr>
            <w:tcW w:w="2496" w:type="dxa"/>
            <w:tcBorders>
              <w:bottom w:val="single" w:color="000000" w:sz="10" w:space="0"/>
            </w:tcBorders>
            <w:vAlign w:val="center"/>
          </w:tcPr>
          <w:p w14:paraId="08F81B83">
            <w:pPr>
              <w:pStyle w:val="22"/>
              <w:pageBreakBefore w:val="0"/>
              <w:kinsoku/>
              <w:wordWrap/>
              <w:overflowPunct w:val="0"/>
              <w:topLinePunct w:val="0"/>
              <w:bidi w:val="0"/>
              <w:spacing w:before="44" w:line="360" w:lineRule="auto"/>
              <w:jc w:val="left"/>
              <w:rPr>
                <w:rFonts w:hint="eastAsia"/>
                <w:spacing w:val="-2"/>
                <w:sz w:val="24"/>
                <w:szCs w:val="24"/>
                <w:lang w:val="en-US" w:eastAsia="zh-CN"/>
              </w:rPr>
            </w:pPr>
            <w:r>
              <w:rPr>
                <w:rFonts w:hint="eastAsia"/>
                <w:spacing w:val="-2"/>
                <w:sz w:val="24"/>
                <w:szCs w:val="24"/>
                <w:lang w:val="en-US" w:eastAsia="zh-CN"/>
              </w:rPr>
              <w:t>采购标的及其对应的中小企业划分标准所属行业</w:t>
            </w:r>
          </w:p>
        </w:tc>
        <w:tc>
          <w:tcPr>
            <w:tcW w:w="6684" w:type="dxa"/>
            <w:tcBorders>
              <w:bottom w:val="single" w:color="000000" w:sz="10" w:space="0"/>
              <w:right w:val="single" w:color="000000" w:sz="10" w:space="0"/>
            </w:tcBorders>
            <w:vAlign w:val="center"/>
          </w:tcPr>
          <w:p w14:paraId="70391E34">
            <w:pPr>
              <w:pStyle w:val="22"/>
              <w:pageBreakBefore w:val="0"/>
              <w:kinsoku/>
              <w:wordWrap/>
              <w:overflowPunct w:val="0"/>
              <w:topLinePunct w:val="0"/>
              <w:bidi w:val="0"/>
              <w:spacing w:before="1" w:line="360" w:lineRule="auto"/>
              <w:ind w:left="113"/>
              <w:jc w:val="both"/>
              <w:rPr>
                <w:bCs/>
                <w:color w:val="auto"/>
                <w:sz w:val="24"/>
                <w:szCs w:val="24"/>
                <w:lang w:eastAsia="zh-CN"/>
              </w:rPr>
            </w:pPr>
            <w:r>
              <w:rPr>
                <w:rFonts w:hint="eastAsia"/>
                <w:color w:val="auto"/>
                <w:sz w:val="24"/>
                <w:szCs w:val="24"/>
                <w:lang w:eastAsia="zh-CN"/>
              </w:rPr>
              <w:t>工程类：</w:t>
            </w:r>
            <w:r>
              <w:rPr>
                <w:spacing w:val="-3"/>
                <w:sz w:val="24"/>
                <w:szCs w:val="24"/>
                <w:lang w:eastAsia="zh-CN"/>
              </w:rPr>
              <w:t>标的：</w:t>
            </w:r>
            <w:r>
              <w:rPr>
                <w:rFonts w:hint="eastAsia"/>
                <w:spacing w:val="-3"/>
                <w:sz w:val="24"/>
                <w:szCs w:val="24"/>
                <w:u w:val="single"/>
                <w:lang w:eastAsia="zh-CN"/>
              </w:rPr>
              <w:t>国家税务总局铜陵市义安区税务局五松税务分局综合业务办公用房维修改造项目</w:t>
            </w:r>
            <w:r>
              <w:rPr>
                <w:spacing w:val="-3"/>
                <w:sz w:val="24"/>
                <w:szCs w:val="24"/>
                <w:lang w:eastAsia="zh-CN"/>
              </w:rPr>
              <w:t>，属于</w:t>
            </w:r>
            <w:r>
              <w:rPr>
                <w:rFonts w:hint="eastAsia"/>
                <w:spacing w:val="-3"/>
                <w:sz w:val="24"/>
                <w:szCs w:val="24"/>
                <w:u w:val="single"/>
                <w:lang w:val="en-US" w:eastAsia="zh-CN"/>
              </w:rPr>
              <w:t xml:space="preserve"> </w:t>
            </w:r>
            <w:r>
              <w:rPr>
                <w:rFonts w:hint="eastAsia"/>
                <w:spacing w:val="-3"/>
                <w:sz w:val="24"/>
                <w:szCs w:val="24"/>
                <w:u w:val="single"/>
                <w:lang w:eastAsia="zh-CN"/>
              </w:rPr>
              <w:t xml:space="preserve">建筑业 </w:t>
            </w:r>
            <w:r>
              <w:rPr>
                <w:spacing w:val="-3"/>
                <w:sz w:val="24"/>
                <w:szCs w:val="24"/>
                <w:lang w:eastAsia="zh-CN"/>
              </w:rPr>
              <w:t>行业。</w:t>
            </w:r>
          </w:p>
        </w:tc>
      </w:tr>
      <w:tr w14:paraId="661CE5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825" w:type="dxa"/>
            <w:tcBorders>
              <w:top w:val="single" w:color="000000" w:sz="10" w:space="0"/>
              <w:left w:val="single" w:color="000000" w:sz="10" w:space="0"/>
              <w:bottom w:val="single" w:color="000000" w:sz="10" w:space="0"/>
            </w:tcBorders>
            <w:vAlign w:val="center"/>
          </w:tcPr>
          <w:p w14:paraId="0A0FFBC8">
            <w:pPr>
              <w:pStyle w:val="22"/>
              <w:pageBreakBefore w:val="0"/>
              <w:kinsoku/>
              <w:wordWrap/>
              <w:overflowPunct w:val="0"/>
              <w:topLinePunct w:val="0"/>
              <w:bidi w:val="0"/>
              <w:spacing w:before="44" w:line="360" w:lineRule="auto"/>
              <w:jc w:val="center"/>
              <w:rPr>
                <w:rFonts w:hint="default"/>
                <w:spacing w:val="-2"/>
                <w:sz w:val="24"/>
                <w:szCs w:val="24"/>
                <w:lang w:val="en-US" w:eastAsia="zh-CN"/>
              </w:rPr>
            </w:pPr>
            <w:r>
              <w:rPr>
                <w:rFonts w:hint="eastAsia"/>
                <w:spacing w:val="-2"/>
                <w:sz w:val="24"/>
                <w:szCs w:val="24"/>
                <w:lang w:val="en-US" w:eastAsia="zh-CN"/>
              </w:rPr>
              <w:t>30</w:t>
            </w:r>
          </w:p>
        </w:tc>
        <w:tc>
          <w:tcPr>
            <w:tcW w:w="2496" w:type="dxa"/>
            <w:tcBorders>
              <w:top w:val="single" w:color="000000" w:sz="10" w:space="0"/>
              <w:bottom w:val="single" w:color="000000" w:sz="10" w:space="0"/>
            </w:tcBorders>
            <w:vAlign w:val="center"/>
          </w:tcPr>
          <w:p w14:paraId="2E8AF66B">
            <w:pPr>
              <w:pStyle w:val="22"/>
              <w:pageBreakBefore w:val="0"/>
              <w:kinsoku/>
              <w:wordWrap/>
              <w:overflowPunct w:val="0"/>
              <w:topLinePunct w:val="0"/>
              <w:bidi w:val="0"/>
              <w:spacing w:before="44" w:line="360" w:lineRule="auto"/>
              <w:jc w:val="left"/>
              <w:rPr>
                <w:rFonts w:hint="eastAsia"/>
                <w:spacing w:val="-2"/>
                <w:sz w:val="24"/>
                <w:szCs w:val="24"/>
                <w:lang w:val="en-US" w:eastAsia="zh-CN"/>
              </w:rPr>
            </w:pPr>
            <w:r>
              <w:rPr>
                <w:rFonts w:hint="eastAsia"/>
                <w:spacing w:val="-2"/>
                <w:sz w:val="24"/>
                <w:szCs w:val="24"/>
                <w:lang w:val="en-US" w:eastAsia="zh-CN"/>
              </w:rPr>
              <w:t>竞争性磋商采购代理服务费</w:t>
            </w:r>
          </w:p>
        </w:tc>
        <w:tc>
          <w:tcPr>
            <w:tcW w:w="6684" w:type="dxa"/>
            <w:tcBorders>
              <w:top w:val="single" w:color="000000" w:sz="10" w:space="0"/>
              <w:bottom w:val="single" w:color="000000" w:sz="10" w:space="0"/>
              <w:right w:val="single" w:color="000000" w:sz="10" w:space="0"/>
            </w:tcBorders>
            <w:vAlign w:val="center"/>
          </w:tcPr>
          <w:p w14:paraId="49478125">
            <w:pPr>
              <w:widowControl w:val="0"/>
              <w:wordWrap/>
              <w:adjustRightInd/>
              <w:snapToGrid/>
              <w:spacing w:before="39" w:line="360" w:lineRule="auto"/>
              <w:textAlignment w:val="auto"/>
              <w:rPr>
                <w:rFonts w:hint="eastAsia" w:ascii="宋体" w:hAnsi="宋体" w:eastAsia="宋体" w:cs="宋体"/>
                <w:sz w:val="24"/>
                <w:szCs w:val="24"/>
                <w:lang w:eastAsia="zh-CN"/>
              </w:rPr>
            </w:pPr>
            <w:r>
              <w:rPr>
                <w:rFonts w:hint="eastAsia" w:ascii="宋体" w:hAnsi="宋体" w:eastAsia="宋体"/>
                <w:bCs/>
                <w:color w:val="auto"/>
                <w:kern w:val="0"/>
                <w:sz w:val="24"/>
                <w:szCs w:val="28"/>
                <w:highlight w:val="none"/>
                <w:lang w:eastAsia="zh-CN"/>
              </w:rPr>
              <w:t>（</w:t>
            </w:r>
            <w:r>
              <w:rPr>
                <w:rFonts w:hint="eastAsia" w:ascii="宋体" w:hAnsi="宋体" w:eastAsia="宋体"/>
                <w:bCs/>
                <w:color w:val="auto"/>
                <w:kern w:val="0"/>
                <w:sz w:val="24"/>
                <w:szCs w:val="28"/>
                <w:highlight w:val="none"/>
                <w:lang w:val="en-US" w:eastAsia="zh-CN"/>
              </w:rPr>
              <w:t>1</w:t>
            </w:r>
            <w:r>
              <w:rPr>
                <w:rFonts w:hint="eastAsia" w:ascii="宋体" w:hAnsi="宋体" w:eastAsia="宋体"/>
                <w:bCs/>
                <w:color w:val="auto"/>
                <w:kern w:val="0"/>
                <w:sz w:val="24"/>
                <w:szCs w:val="28"/>
                <w:highlight w:val="none"/>
                <w:lang w:eastAsia="zh-CN"/>
              </w:rPr>
              <w:t>）</w:t>
            </w:r>
            <w:r>
              <w:rPr>
                <w:rFonts w:hint="default" w:ascii="宋体" w:hAnsi="宋体" w:eastAsia="宋体"/>
                <w:bCs/>
                <w:color w:val="auto"/>
                <w:kern w:val="0"/>
                <w:sz w:val="24"/>
                <w:szCs w:val="28"/>
                <w:highlight w:val="none"/>
              </w:rPr>
              <w:t>收费对象</w:t>
            </w:r>
            <w:r>
              <w:rPr>
                <w:rFonts w:ascii="宋体" w:hAnsi="宋体" w:eastAsia="宋体" w:cs="宋体"/>
                <w:spacing w:val="-12"/>
                <w:sz w:val="24"/>
                <w:szCs w:val="24"/>
              </w:rPr>
              <w:t>：</w:t>
            </w:r>
            <w:r>
              <w:rPr>
                <w:rFonts w:hint="eastAsia" w:ascii="宋体" w:hAnsi="宋体" w:eastAsia="宋体"/>
                <w:bCs/>
                <w:color w:val="auto"/>
                <w:kern w:val="0"/>
                <w:sz w:val="24"/>
                <w:szCs w:val="28"/>
                <w:highlight w:val="none"/>
              </w:rPr>
              <w:sym w:font="Wingdings" w:char="00FE"/>
            </w:r>
            <w:r>
              <w:rPr>
                <w:rFonts w:hint="eastAsia" w:ascii="宋体" w:hAnsi="宋体" w:eastAsia="宋体"/>
                <w:bCs/>
                <w:color w:val="auto"/>
                <w:kern w:val="0"/>
                <w:sz w:val="24"/>
                <w:szCs w:val="28"/>
                <w:highlight w:val="none"/>
                <w:lang w:val="en-US" w:eastAsia="zh-CN"/>
              </w:rPr>
              <w:t>成交</w:t>
            </w:r>
            <w:r>
              <w:rPr>
                <w:rFonts w:hint="eastAsia" w:ascii="宋体" w:hAnsi="宋体" w:eastAsia="宋体" w:cs="宋体"/>
                <w:spacing w:val="14"/>
                <w:sz w:val="24"/>
                <w:szCs w:val="24"/>
                <w:lang w:val="en-US" w:eastAsia="zh-CN"/>
              </w:rPr>
              <w:t>供应商</w:t>
            </w:r>
          </w:p>
          <w:p w14:paraId="46D6000E">
            <w:pPr>
              <w:widowControl w:val="0"/>
              <w:wordWrap/>
              <w:adjustRightInd/>
              <w:snapToGrid/>
              <w:spacing w:before="24" w:line="360" w:lineRule="auto"/>
              <w:textAlignment w:val="auto"/>
              <w:rPr>
                <w:rFonts w:hint="eastAsia" w:ascii="宋体" w:hAnsi="宋体" w:eastAsia="宋体"/>
                <w:bCs/>
                <w:color w:val="auto"/>
                <w:kern w:val="0"/>
                <w:sz w:val="24"/>
                <w:szCs w:val="28"/>
                <w:highlight w:val="none"/>
              </w:rPr>
            </w:pPr>
            <w:r>
              <w:rPr>
                <w:rFonts w:hint="eastAsia" w:ascii="宋体" w:hAnsi="宋体" w:eastAsia="宋体"/>
                <w:bCs/>
                <w:color w:val="auto"/>
                <w:kern w:val="0"/>
                <w:sz w:val="24"/>
                <w:szCs w:val="28"/>
                <w:highlight w:val="none"/>
              </w:rPr>
              <w:t>（2）</w:t>
            </w:r>
            <w:r>
              <w:rPr>
                <w:rFonts w:hint="default" w:ascii="宋体" w:hAnsi="宋体" w:eastAsia="宋体"/>
                <w:bCs/>
                <w:color w:val="auto"/>
                <w:kern w:val="0"/>
                <w:sz w:val="24"/>
                <w:szCs w:val="28"/>
                <w:highlight w:val="none"/>
              </w:rPr>
              <w:t>收取方式</w:t>
            </w:r>
            <w:r>
              <w:rPr>
                <w:rFonts w:ascii="宋体" w:hAnsi="宋体" w:eastAsia="宋体" w:cs="宋体"/>
                <w:sz w:val="24"/>
                <w:szCs w:val="24"/>
              </w:rPr>
              <w:t>：</w:t>
            </w:r>
            <w:r>
              <w:rPr>
                <w:rFonts w:ascii="宋体" w:hAnsi="宋体" w:eastAsia="宋体" w:cs="宋体"/>
                <w:sz w:val="24"/>
                <w:szCs w:val="24"/>
                <w:u w:val="single" w:color="auto"/>
              </w:rPr>
              <w:t xml:space="preserve"> </w:t>
            </w:r>
            <w:r>
              <w:rPr>
                <w:rFonts w:hint="eastAsia" w:ascii="宋体" w:hAnsi="宋体" w:eastAsia="宋体" w:cs="宋体"/>
                <w:sz w:val="24"/>
                <w:szCs w:val="24"/>
                <w:u w:val="single" w:color="auto"/>
                <w:lang w:val="en-US" w:eastAsia="zh-CN"/>
              </w:rPr>
              <w:t>现金或转账支付给代理机构</w:t>
            </w:r>
            <w:r>
              <w:rPr>
                <w:rFonts w:ascii="宋体" w:hAnsi="宋体" w:eastAsia="宋体" w:cs="宋体"/>
                <w:sz w:val="24"/>
                <w:szCs w:val="24"/>
                <w:u w:val="single" w:color="auto"/>
              </w:rPr>
              <w:t xml:space="preserve"> </w:t>
            </w:r>
          </w:p>
          <w:p w14:paraId="399EF890">
            <w:pPr>
              <w:pStyle w:val="25"/>
              <w:adjustRightInd/>
              <w:snapToGrid w:val="0"/>
              <w:spacing w:beforeAutospacing="0" w:afterAutospacing="0" w:line="360" w:lineRule="auto"/>
              <w:jc w:val="both"/>
              <w:textAlignment w:val="auto"/>
              <w:rPr>
                <w:rFonts w:ascii="宋体" w:hAnsi="宋体" w:eastAsia="宋体" w:cs="宋体"/>
                <w:sz w:val="24"/>
                <w:szCs w:val="24"/>
                <w:u w:val="single" w:color="auto"/>
              </w:rPr>
            </w:pPr>
            <w:r>
              <w:rPr>
                <w:rFonts w:hint="eastAsia" w:ascii="宋体" w:hAnsi="宋体" w:eastAsia="宋体"/>
                <w:b w:val="0"/>
                <w:bCs w:val="0"/>
                <w:color w:val="auto"/>
                <w:kern w:val="0"/>
                <w:sz w:val="24"/>
                <w:szCs w:val="28"/>
                <w:highlight w:val="none"/>
              </w:rPr>
              <w:t>（3）</w:t>
            </w:r>
            <w:r>
              <w:rPr>
                <w:rFonts w:hint="default" w:ascii="宋体" w:hAnsi="宋体" w:eastAsia="宋体" w:cs="@仿宋_GB2312"/>
                <w:b w:val="0"/>
                <w:bCs/>
                <w:color w:val="auto"/>
                <w:kern w:val="0"/>
                <w:sz w:val="24"/>
                <w:szCs w:val="28"/>
                <w:highlight w:val="none"/>
                <w:lang w:val="en-US" w:eastAsia="zh-CN" w:bidi="ar-SA"/>
              </w:rPr>
              <w:t>收费标准：</w:t>
            </w:r>
            <w:r>
              <w:rPr>
                <w:rFonts w:ascii="宋体" w:hAnsi="宋体" w:eastAsia="宋体" w:cs="宋体"/>
                <w:sz w:val="24"/>
                <w:szCs w:val="24"/>
                <w:u w:val="single" w:color="auto"/>
              </w:rPr>
              <w:t xml:space="preserve"> </w:t>
            </w:r>
            <w:r>
              <w:rPr>
                <w:rFonts w:hint="eastAsia" w:cs="宋体"/>
                <w:sz w:val="24"/>
                <w:szCs w:val="24"/>
                <w:u w:val="single" w:color="auto"/>
                <w:lang w:val="en-US" w:eastAsia="zh-CN"/>
              </w:rPr>
              <w:t xml:space="preserve"> </w:t>
            </w:r>
            <w:r>
              <w:rPr>
                <w:rFonts w:hint="eastAsia" w:cs="宋体"/>
                <w:sz w:val="24"/>
                <w:szCs w:val="24"/>
                <w:highlight w:val="none"/>
                <w:u w:val="single" w:color="auto"/>
                <w:lang w:val="en-US" w:eastAsia="zh-CN"/>
              </w:rPr>
              <w:t>14000元</w:t>
            </w:r>
            <w:r>
              <w:rPr>
                <w:rFonts w:ascii="宋体" w:hAnsi="宋体" w:eastAsia="宋体" w:cs="宋体"/>
                <w:sz w:val="24"/>
                <w:szCs w:val="24"/>
                <w:highlight w:val="none"/>
                <w:u w:val="single" w:color="auto"/>
              </w:rPr>
              <w:t xml:space="preserve"> </w:t>
            </w:r>
            <w:r>
              <w:rPr>
                <w:rFonts w:hint="eastAsia" w:cs="宋体"/>
                <w:sz w:val="24"/>
                <w:szCs w:val="24"/>
                <w:u w:val="single" w:color="auto"/>
                <w:lang w:val="en-US" w:eastAsia="zh-CN"/>
              </w:rPr>
              <w:t xml:space="preserve">  </w:t>
            </w:r>
            <w:r>
              <w:rPr>
                <w:rFonts w:ascii="宋体" w:hAnsi="宋体" w:eastAsia="宋体" w:cs="宋体"/>
                <w:sz w:val="24"/>
                <w:szCs w:val="24"/>
                <w:u w:val="single" w:color="auto"/>
              </w:rPr>
              <w:t xml:space="preserve"> </w:t>
            </w:r>
          </w:p>
          <w:p w14:paraId="5D31AA47">
            <w:pPr>
              <w:keepNext w:val="0"/>
              <w:keepLines w:val="0"/>
              <w:pageBreakBefore w:val="0"/>
              <w:widowControl/>
              <w:suppressLineNumbers w:val="0"/>
              <w:kinsoku/>
              <w:wordWrap/>
              <w:overflowPunct/>
              <w:topLinePunct w:val="0"/>
              <w:bidi w:val="0"/>
              <w:adjustRightInd/>
              <w:spacing w:line="360" w:lineRule="auto"/>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户名：铜陵华诚工程咨询有限公司</w:t>
            </w:r>
          </w:p>
          <w:p w14:paraId="1E25BC75">
            <w:pPr>
              <w:keepNext w:val="0"/>
              <w:keepLines w:val="0"/>
              <w:pageBreakBefore w:val="0"/>
              <w:widowControl/>
              <w:suppressLineNumbers w:val="0"/>
              <w:kinsoku/>
              <w:wordWrap/>
              <w:overflowPunct/>
              <w:topLinePunct w:val="0"/>
              <w:bidi w:val="0"/>
              <w:adjustRightInd/>
              <w:spacing w:line="360" w:lineRule="auto"/>
              <w:jc w:val="left"/>
              <w:textAlignment w:val="auto"/>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开户行：农行铜陵西湖支行</w:t>
            </w:r>
          </w:p>
          <w:p w14:paraId="3A6B5B45">
            <w:pPr>
              <w:pStyle w:val="25"/>
              <w:adjustRightInd/>
              <w:snapToGrid w:val="0"/>
              <w:spacing w:beforeAutospacing="0" w:afterAutospacing="0" w:line="360" w:lineRule="auto"/>
              <w:jc w:val="both"/>
              <w:textAlignment w:val="auto"/>
              <w:rPr>
                <w:rFonts w:hint="eastAsia" w:ascii="宋体" w:hAnsi="宋体" w:eastAsia="宋体" w:cs="宋体"/>
                <w:sz w:val="24"/>
                <w:szCs w:val="24"/>
                <w:u w:val="single" w:color="auto"/>
                <w:lang w:eastAsia="zh-CN"/>
              </w:rPr>
            </w:pPr>
            <w:r>
              <w:rPr>
                <w:rFonts w:hint="eastAsia" w:ascii="宋体" w:hAnsi="宋体" w:eastAsia="宋体" w:cs="宋体"/>
                <w:color w:val="000000"/>
                <w:kern w:val="0"/>
                <w:sz w:val="24"/>
                <w:szCs w:val="24"/>
                <w:lang w:val="en-US" w:eastAsia="zh-CN" w:bidi="ar"/>
              </w:rPr>
              <w:t>账号:12648001040003978</w:t>
            </w:r>
          </w:p>
          <w:p w14:paraId="4A1357A4">
            <w:pPr>
              <w:pStyle w:val="25"/>
              <w:adjustRightInd/>
              <w:snapToGrid w:val="0"/>
              <w:spacing w:beforeAutospacing="0" w:afterAutospacing="0" w:line="360" w:lineRule="auto"/>
              <w:jc w:val="both"/>
              <w:textAlignment w:val="auto"/>
              <w:rPr>
                <w:rFonts w:hint="eastAsia" w:ascii="宋体" w:hAnsi="宋体" w:eastAsia="宋体" w:cs="宋体"/>
                <w:color w:val="auto"/>
                <w:highlight w:val="none"/>
                <w:lang w:eastAsia="zh-CN"/>
              </w:rPr>
            </w:pPr>
            <w:r>
              <w:rPr>
                <w:rFonts w:hint="eastAsia" w:cs="宋体"/>
                <w:color w:val="auto"/>
                <w:highlight w:val="none"/>
                <w:lang w:eastAsia="zh-CN"/>
              </w:rPr>
              <w:t>注：</w:t>
            </w:r>
            <w:r>
              <w:rPr>
                <w:rFonts w:hint="eastAsia" w:ascii="宋体" w:hAnsi="宋体" w:eastAsia="宋体" w:cs="宋体"/>
                <w:color w:val="auto"/>
                <w:highlight w:val="none"/>
                <w:lang w:eastAsia="zh-CN"/>
              </w:rPr>
              <w:t>此费用应综合进</w:t>
            </w:r>
            <w:r>
              <w:rPr>
                <w:rFonts w:hint="eastAsia" w:ascii="宋体" w:hAnsi="宋体" w:eastAsia="宋体" w:cs="宋体"/>
                <w:color w:val="auto"/>
                <w:highlight w:val="none"/>
                <w:lang w:val="en-US" w:eastAsia="zh-CN"/>
              </w:rPr>
              <w:t>投标</w:t>
            </w:r>
            <w:r>
              <w:rPr>
                <w:rFonts w:hint="eastAsia" w:ascii="宋体" w:hAnsi="宋体" w:eastAsia="宋体" w:cs="宋体"/>
                <w:color w:val="auto"/>
                <w:highlight w:val="none"/>
                <w:lang w:eastAsia="zh-CN"/>
              </w:rPr>
              <w:t>单价和总价中，无需单列。</w:t>
            </w:r>
          </w:p>
        </w:tc>
      </w:tr>
      <w:tr w14:paraId="05283D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825" w:type="dxa"/>
            <w:tcBorders>
              <w:top w:val="single" w:color="000000" w:sz="10" w:space="0"/>
              <w:left w:val="single" w:color="000000" w:sz="10" w:space="0"/>
              <w:bottom w:val="single" w:color="000000" w:sz="10" w:space="0"/>
            </w:tcBorders>
            <w:vAlign w:val="center"/>
          </w:tcPr>
          <w:p w14:paraId="5DEC284A">
            <w:pPr>
              <w:pStyle w:val="22"/>
              <w:pageBreakBefore w:val="0"/>
              <w:kinsoku/>
              <w:wordWrap/>
              <w:overflowPunct w:val="0"/>
              <w:topLinePunct w:val="0"/>
              <w:bidi w:val="0"/>
              <w:spacing w:before="44" w:line="360" w:lineRule="auto"/>
              <w:jc w:val="center"/>
              <w:rPr>
                <w:rFonts w:hint="default"/>
                <w:spacing w:val="-2"/>
                <w:sz w:val="24"/>
                <w:szCs w:val="24"/>
                <w:lang w:val="en-US" w:eastAsia="zh-CN"/>
              </w:rPr>
            </w:pPr>
            <w:r>
              <w:rPr>
                <w:rFonts w:hint="eastAsia"/>
                <w:spacing w:val="-2"/>
                <w:sz w:val="24"/>
                <w:szCs w:val="24"/>
                <w:lang w:val="en-US" w:eastAsia="zh-CN"/>
              </w:rPr>
              <w:t>31</w:t>
            </w:r>
          </w:p>
        </w:tc>
        <w:tc>
          <w:tcPr>
            <w:tcW w:w="2496" w:type="dxa"/>
            <w:tcBorders>
              <w:top w:val="single" w:color="000000" w:sz="10" w:space="0"/>
              <w:bottom w:val="single" w:color="000000" w:sz="10" w:space="0"/>
            </w:tcBorders>
            <w:vAlign w:val="center"/>
          </w:tcPr>
          <w:p w14:paraId="2B9C5622">
            <w:pPr>
              <w:pStyle w:val="22"/>
              <w:pageBreakBefore w:val="0"/>
              <w:kinsoku/>
              <w:wordWrap/>
              <w:overflowPunct w:val="0"/>
              <w:topLinePunct w:val="0"/>
              <w:bidi w:val="0"/>
              <w:spacing w:before="44" w:line="360" w:lineRule="auto"/>
              <w:jc w:val="left"/>
              <w:rPr>
                <w:rFonts w:hint="eastAsia"/>
                <w:spacing w:val="-2"/>
                <w:sz w:val="24"/>
                <w:szCs w:val="24"/>
                <w:lang w:val="en-US" w:eastAsia="zh-CN"/>
              </w:rPr>
            </w:pPr>
            <w:r>
              <w:rPr>
                <w:rFonts w:hint="eastAsia"/>
                <w:spacing w:val="-2"/>
                <w:sz w:val="24"/>
                <w:szCs w:val="24"/>
                <w:lang w:val="en-US" w:eastAsia="zh-CN"/>
              </w:rPr>
              <w:t>信用查询</w:t>
            </w:r>
          </w:p>
        </w:tc>
        <w:tc>
          <w:tcPr>
            <w:tcW w:w="6684" w:type="dxa"/>
            <w:tcBorders>
              <w:top w:val="single" w:color="000000" w:sz="10" w:space="0"/>
              <w:bottom w:val="single" w:color="000000" w:sz="10" w:space="0"/>
              <w:right w:val="single" w:color="000000" w:sz="10" w:space="0"/>
            </w:tcBorders>
            <w:vAlign w:val="center"/>
          </w:tcPr>
          <w:p w14:paraId="54AA9777">
            <w:pPr>
              <w:pageBreakBefore w:val="0"/>
              <w:kinsoku/>
              <w:wordWrap/>
              <w:overflowPunct w:val="0"/>
              <w:topLinePunct w:val="0"/>
              <w:bidi w:val="0"/>
              <w:spacing w:line="360" w:lineRule="auto"/>
              <w:textAlignment w:val="auto"/>
              <w:rPr>
                <w:rFonts w:ascii="宋体" w:hAnsi="宋体" w:eastAsia="宋体" w:cs="宋体"/>
                <w:color w:val="auto"/>
                <w:sz w:val="24"/>
                <w:lang w:eastAsia="zh-CN"/>
              </w:rPr>
            </w:pPr>
            <w:r>
              <w:rPr>
                <w:rFonts w:hint="eastAsia" w:ascii="宋体" w:hAnsi="宋体" w:eastAsia="宋体" w:cs="宋体"/>
                <w:color w:val="auto"/>
                <w:sz w:val="24"/>
                <w:szCs w:val="24"/>
                <w:lang w:eastAsia="zh-CN"/>
              </w:rPr>
              <w:t>详见第三章《评审方法和评审标准》</w:t>
            </w:r>
          </w:p>
        </w:tc>
      </w:tr>
      <w:tr w14:paraId="0245E1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825" w:type="dxa"/>
            <w:tcBorders>
              <w:top w:val="single" w:color="000000" w:sz="10" w:space="0"/>
              <w:left w:val="single" w:color="000000" w:sz="10" w:space="0"/>
              <w:bottom w:val="single" w:color="000000" w:sz="10" w:space="0"/>
            </w:tcBorders>
            <w:vAlign w:val="center"/>
          </w:tcPr>
          <w:p w14:paraId="097A82C0">
            <w:pPr>
              <w:pStyle w:val="22"/>
              <w:pageBreakBefore w:val="0"/>
              <w:kinsoku/>
              <w:wordWrap/>
              <w:overflowPunct w:val="0"/>
              <w:topLinePunct w:val="0"/>
              <w:bidi w:val="0"/>
              <w:spacing w:before="44" w:line="360" w:lineRule="auto"/>
              <w:jc w:val="center"/>
              <w:rPr>
                <w:rFonts w:hint="default"/>
                <w:spacing w:val="-2"/>
                <w:sz w:val="24"/>
                <w:szCs w:val="24"/>
                <w:lang w:val="en-US" w:eastAsia="zh-CN"/>
              </w:rPr>
            </w:pPr>
            <w:r>
              <w:rPr>
                <w:rFonts w:hint="eastAsia"/>
                <w:spacing w:val="-2"/>
                <w:sz w:val="24"/>
                <w:szCs w:val="24"/>
                <w:lang w:val="en-US" w:eastAsia="zh-CN"/>
              </w:rPr>
              <w:t>32</w:t>
            </w:r>
          </w:p>
        </w:tc>
        <w:tc>
          <w:tcPr>
            <w:tcW w:w="2496" w:type="dxa"/>
            <w:tcBorders>
              <w:top w:val="single" w:color="000000" w:sz="10" w:space="0"/>
              <w:bottom w:val="single" w:color="000000" w:sz="10" w:space="0"/>
            </w:tcBorders>
            <w:vAlign w:val="center"/>
          </w:tcPr>
          <w:p w14:paraId="5EF69D01">
            <w:pPr>
              <w:pStyle w:val="22"/>
              <w:pageBreakBefore w:val="0"/>
              <w:kinsoku/>
              <w:wordWrap/>
              <w:overflowPunct w:val="0"/>
              <w:topLinePunct w:val="0"/>
              <w:bidi w:val="0"/>
              <w:spacing w:before="44" w:line="360" w:lineRule="auto"/>
              <w:jc w:val="left"/>
              <w:rPr>
                <w:rFonts w:hint="eastAsia"/>
                <w:spacing w:val="-2"/>
                <w:sz w:val="24"/>
                <w:szCs w:val="24"/>
                <w:lang w:val="en-US" w:eastAsia="zh-CN"/>
              </w:rPr>
            </w:pPr>
            <w:r>
              <w:rPr>
                <w:rFonts w:hint="eastAsia"/>
                <w:spacing w:val="-2"/>
                <w:sz w:val="24"/>
                <w:szCs w:val="24"/>
                <w:lang w:val="en-US" w:eastAsia="zh-CN"/>
              </w:rPr>
              <w:t>履约补偿机制</w:t>
            </w:r>
          </w:p>
        </w:tc>
        <w:tc>
          <w:tcPr>
            <w:tcW w:w="6684" w:type="dxa"/>
            <w:tcBorders>
              <w:top w:val="single" w:color="000000" w:sz="10" w:space="0"/>
              <w:bottom w:val="single" w:color="000000" w:sz="10" w:space="0"/>
              <w:right w:val="single" w:color="000000" w:sz="10" w:space="0"/>
            </w:tcBorders>
            <w:vAlign w:val="center"/>
          </w:tcPr>
          <w:p w14:paraId="0C0BB0A4">
            <w:pPr>
              <w:pageBreakBefore w:val="0"/>
              <w:kinsoku/>
              <w:wordWrap/>
              <w:overflowPunct w:val="0"/>
              <w:topLinePunct w:val="0"/>
              <w:bidi w:val="0"/>
              <w:spacing w:line="360" w:lineRule="auto"/>
              <w:textAlignment w:val="auto"/>
              <w:rPr>
                <w:rFonts w:ascii="宋体" w:hAnsi="宋体" w:eastAsia="宋体" w:cs="宋体"/>
                <w:color w:val="auto"/>
                <w:sz w:val="24"/>
                <w:szCs w:val="24"/>
                <w:lang w:eastAsia="zh-CN"/>
              </w:rPr>
            </w:pPr>
            <w:r>
              <w:rPr>
                <w:rFonts w:hint="eastAsia" w:ascii="宋体" w:hAnsi="宋体" w:eastAsia="宋体" w:cs="宋体"/>
                <w:sz w:val="24"/>
                <w:szCs w:val="24"/>
                <w:lang w:eastAsia="zh-CN"/>
              </w:rPr>
              <w:t>如</w:t>
            </w:r>
            <w:r>
              <w:rPr>
                <w:rFonts w:hint="eastAsia" w:ascii="宋体" w:hAnsi="宋体" w:eastAsia="宋体" w:cs="宋体"/>
                <w:kern w:val="0"/>
                <w:sz w:val="24"/>
                <w:szCs w:val="24"/>
              </w:rPr>
              <w:t>有延期返还履约保证金、延期支付合同款项，或因采购人原因导致变更、中止或终止政府采购合同的，应依照合同约定对供应商受到的损失予以赔偿或补偿。对因政策变化等原因不能签订合同，造成企业合法利益受损的情形，采购人应与供应商充分协商，给予合理补偿。</w:t>
            </w:r>
          </w:p>
        </w:tc>
      </w:tr>
      <w:tr w14:paraId="374A1A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825" w:type="dxa"/>
            <w:tcBorders>
              <w:top w:val="single" w:color="000000" w:sz="10" w:space="0"/>
              <w:left w:val="single" w:color="000000" w:sz="10" w:space="0"/>
              <w:bottom w:val="single" w:color="000000" w:sz="10" w:space="0"/>
            </w:tcBorders>
            <w:vAlign w:val="center"/>
          </w:tcPr>
          <w:p w14:paraId="16A5377C">
            <w:pPr>
              <w:pStyle w:val="22"/>
              <w:pageBreakBefore w:val="0"/>
              <w:kinsoku/>
              <w:wordWrap/>
              <w:overflowPunct w:val="0"/>
              <w:topLinePunct w:val="0"/>
              <w:bidi w:val="0"/>
              <w:spacing w:before="44" w:line="360" w:lineRule="auto"/>
              <w:jc w:val="center"/>
              <w:rPr>
                <w:rFonts w:hint="default"/>
                <w:spacing w:val="-2"/>
                <w:sz w:val="24"/>
                <w:szCs w:val="24"/>
                <w:lang w:val="en-US" w:eastAsia="zh-CN"/>
              </w:rPr>
            </w:pPr>
            <w:r>
              <w:rPr>
                <w:rFonts w:hint="eastAsia"/>
                <w:spacing w:val="-2"/>
                <w:sz w:val="24"/>
                <w:szCs w:val="24"/>
                <w:lang w:val="en-US" w:eastAsia="zh-CN"/>
              </w:rPr>
              <w:t>33</w:t>
            </w:r>
          </w:p>
        </w:tc>
        <w:tc>
          <w:tcPr>
            <w:tcW w:w="2496" w:type="dxa"/>
            <w:tcBorders>
              <w:top w:val="single" w:color="000000" w:sz="10" w:space="0"/>
              <w:bottom w:val="single" w:color="000000" w:sz="10" w:space="0"/>
            </w:tcBorders>
            <w:vAlign w:val="center"/>
          </w:tcPr>
          <w:p w14:paraId="2F1ABE2B">
            <w:pPr>
              <w:pStyle w:val="22"/>
              <w:pageBreakBefore w:val="0"/>
              <w:kinsoku/>
              <w:wordWrap/>
              <w:overflowPunct w:val="0"/>
              <w:topLinePunct w:val="0"/>
              <w:bidi w:val="0"/>
              <w:spacing w:before="44" w:line="360" w:lineRule="auto"/>
              <w:jc w:val="left"/>
              <w:rPr>
                <w:rFonts w:hint="eastAsia"/>
                <w:spacing w:val="-2"/>
                <w:sz w:val="24"/>
                <w:szCs w:val="24"/>
                <w:lang w:val="en-US" w:eastAsia="zh-CN"/>
              </w:rPr>
            </w:pPr>
            <w:r>
              <w:rPr>
                <w:rFonts w:hint="eastAsia"/>
                <w:spacing w:val="-2"/>
                <w:sz w:val="24"/>
                <w:szCs w:val="24"/>
                <w:lang w:val="en-US" w:eastAsia="zh-CN"/>
              </w:rPr>
              <w:t>本项目提供除电子版磋商文件以外的其他资料</w:t>
            </w:r>
          </w:p>
        </w:tc>
        <w:tc>
          <w:tcPr>
            <w:tcW w:w="6684" w:type="dxa"/>
            <w:tcBorders>
              <w:top w:val="single" w:color="000000" w:sz="10" w:space="0"/>
              <w:bottom w:val="single" w:color="000000" w:sz="10" w:space="0"/>
              <w:right w:val="single" w:color="000000" w:sz="10" w:space="0"/>
            </w:tcBorders>
            <w:vAlign w:val="center"/>
          </w:tcPr>
          <w:p w14:paraId="04FA241F">
            <w:pPr>
              <w:pageBreakBefore w:val="0"/>
              <w:kinsoku/>
              <w:wordWrap/>
              <w:overflowPunct w:val="0"/>
              <w:topLinePunct w:val="0"/>
              <w:bidi w:val="0"/>
              <w:spacing w:line="360" w:lineRule="auto"/>
              <w:textAlignment w:val="auto"/>
              <w:rPr>
                <w:rFonts w:ascii="宋体" w:hAnsi="宋体" w:eastAsia="宋体" w:cs="宋体"/>
                <w:sz w:val="24"/>
                <w:szCs w:val="24"/>
                <w:lang w:eastAsia="zh-CN"/>
              </w:rPr>
            </w:pPr>
            <w:r>
              <w:rPr>
                <w:rFonts w:hint="eastAsia" w:ascii="宋体" w:hAnsi="宋体" w:eastAsia="宋体" w:cs="宋体"/>
                <w:bCs/>
                <w:sz w:val="24"/>
                <w:lang w:eastAsia="zh-CN"/>
              </w:rPr>
              <w:t>☑工程量清单</w:t>
            </w:r>
            <w:r>
              <w:rPr>
                <w:rFonts w:hint="eastAsia" w:ascii="宋体" w:hAnsi="宋体" w:eastAsia="宋体" w:cs="宋体"/>
                <w:bCs/>
                <w:sz w:val="24"/>
                <w:lang w:val="en-US" w:eastAsia="zh-CN"/>
              </w:rPr>
              <w:t xml:space="preserve">    </w:t>
            </w:r>
            <w:r>
              <w:rPr>
                <w:rFonts w:hint="eastAsia" w:ascii="宋体" w:hAnsi="宋体" w:eastAsia="宋体" w:cs="宋体"/>
                <w:bCs/>
                <w:sz w:val="24"/>
                <w:lang w:eastAsia="zh-CN"/>
              </w:rPr>
              <w:t>☑</w:t>
            </w:r>
            <w:r>
              <w:rPr>
                <w:rFonts w:hint="eastAsia" w:ascii="宋体" w:hAnsi="宋体" w:eastAsia="宋体" w:cs="宋体"/>
                <w:bCs/>
                <w:sz w:val="24"/>
                <w:lang w:val="en-US" w:eastAsia="zh-CN"/>
              </w:rPr>
              <w:t>图纸</w:t>
            </w:r>
          </w:p>
        </w:tc>
      </w:tr>
      <w:tr w14:paraId="607CFB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825" w:type="dxa"/>
            <w:tcBorders>
              <w:top w:val="single" w:color="000000" w:sz="10" w:space="0"/>
              <w:left w:val="single" w:color="000000" w:sz="10" w:space="0"/>
              <w:bottom w:val="single" w:color="000000" w:sz="10" w:space="0"/>
            </w:tcBorders>
            <w:vAlign w:val="center"/>
          </w:tcPr>
          <w:p w14:paraId="32507385">
            <w:pPr>
              <w:pStyle w:val="22"/>
              <w:pageBreakBefore w:val="0"/>
              <w:kinsoku/>
              <w:wordWrap/>
              <w:overflowPunct w:val="0"/>
              <w:topLinePunct w:val="0"/>
              <w:bidi w:val="0"/>
              <w:spacing w:before="44" w:line="360" w:lineRule="auto"/>
              <w:jc w:val="center"/>
              <w:rPr>
                <w:rFonts w:hint="default"/>
                <w:spacing w:val="-2"/>
                <w:sz w:val="24"/>
                <w:szCs w:val="24"/>
                <w:lang w:val="en-US" w:eastAsia="zh-CN"/>
              </w:rPr>
            </w:pPr>
            <w:r>
              <w:rPr>
                <w:rFonts w:hint="eastAsia"/>
                <w:spacing w:val="-2"/>
                <w:sz w:val="24"/>
                <w:szCs w:val="24"/>
                <w:lang w:val="en-US" w:eastAsia="zh-CN"/>
              </w:rPr>
              <w:t>34</w:t>
            </w:r>
          </w:p>
        </w:tc>
        <w:tc>
          <w:tcPr>
            <w:tcW w:w="2496" w:type="dxa"/>
            <w:tcBorders>
              <w:top w:val="single" w:color="000000" w:sz="10" w:space="0"/>
              <w:bottom w:val="single" w:color="000000" w:sz="10" w:space="0"/>
            </w:tcBorders>
            <w:vAlign w:val="center"/>
          </w:tcPr>
          <w:p w14:paraId="53F393BD">
            <w:pPr>
              <w:pStyle w:val="22"/>
              <w:pageBreakBefore w:val="0"/>
              <w:kinsoku/>
              <w:wordWrap/>
              <w:overflowPunct w:val="0"/>
              <w:topLinePunct w:val="0"/>
              <w:bidi w:val="0"/>
              <w:spacing w:before="44" w:line="360" w:lineRule="auto"/>
              <w:jc w:val="left"/>
              <w:rPr>
                <w:rFonts w:hint="eastAsia"/>
                <w:spacing w:val="-2"/>
                <w:sz w:val="24"/>
                <w:szCs w:val="24"/>
                <w:lang w:val="en-US" w:eastAsia="zh-CN"/>
              </w:rPr>
            </w:pPr>
            <w:r>
              <w:rPr>
                <w:rFonts w:hint="eastAsia"/>
                <w:spacing w:val="-2"/>
                <w:sz w:val="24"/>
                <w:szCs w:val="24"/>
                <w:lang w:val="en-US" w:eastAsia="zh-CN"/>
              </w:rPr>
              <w:t>竞争性磋商文件的解释权顺序</w:t>
            </w:r>
          </w:p>
        </w:tc>
        <w:tc>
          <w:tcPr>
            <w:tcW w:w="6684" w:type="dxa"/>
            <w:tcBorders>
              <w:top w:val="single" w:color="000000" w:sz="10" w:space="0"/>
              <w:bottom w:val="single" w:color="000000" w:sz="10" w:space="0"/>
              <w:right w:val="single" w:color="000000" w:sz="10" w:space="0"/>
            </w:tcBorders>
            <w:vAlign w:val="center"/>
          </w:tcPr>
          <w:p w14:paraId="51E28AC1">
            <w:pPr>
              <w:pageBreakBefore w:val="0"/>
              <w:kinsoku/>
              <w:wordWrap/>
              <w:overflowPunct w:val="0"/>
              <w:topLinePunct w:val="0"/>
              <w:bidi w:val="0"/>
              <w:spacing w:line="360" w:lineRule="auto"/>
              <w:textAlignment w:val="auto"/>
              <w:rPr>
                <w:rFonts w:ascii="宋体" w:hAnsi="宋体" w:eastAsia="宋体" w:cs="宋体"/>
                <w:sz w:val="24"/>
                <w:szCs w:val="24"/>
                <w:lang w:eastAsia="zh-CN"/>
              </w:rPr>
            </w:pPr>
            <w:r>
              <w:rPr>
                <w:rFonts w:hint="eastAsia" w:ascii="宋体" w:hAnsi="宋体" w:eastAsia="宋体" w:cs="宋体"/>
                <w:sz w:val="24"/>
                <w:szCs w:val="24"/>
                <w:lang w:eastAsia="zh-CN"/>
              </w:rPr>
              <w:t>1.构成本竞争性磋商文件的各个组成文件应互为解释，互为说明；</w:t>
            </w:r>
          </w:p>
          <w:p w14:paraId="278DF3B6">
            <w:pPr>
              <w:pageBreakBefore w:val="0"/>
              <w:kinsoku/>
              <w:wordWrap/>
              <w:overflowPunct w:val="0"/>
              <w:topLinePunct w:val="0"/>
              <w:bidi w:val="0"/>
              <w:spacing w:line="360" w:lineRule="auto"/>
              <w:textAlignment w:val="auto"/>
              <w:rPr>
                <w:rFonts w:ascii="宋体" w:hAnsi="宋体" w:eastAsia="宋体" w:cs="宋体"/>
                <w:sz w:val="24"/>
                <w:szCs w:val="24"/>
                <w:lang w:eastAsia="zh-CN"/>
              </w:rPr>
            </w:pPr>
            <w:r>
              <w:rPr>
                <w:rFonts w:hint="eastAsia" w:ascii="宋体" w:hAnsi="宋体" w:eastAsia="宋体" w:cs="宋体"/>
                <w:sz w:val="24"/>
                <w:szCs w:val="24"/>
                <w:lang w:eastAsia="zh-CN"/>
              </w:rPr>
              <w:t>2.除竞争性磋商文件中有特别规定外，仅适用于政府采购阶段的规定，同一组成文件中就同一事项的规定或约定不一致的，按评审方法、采购公告、供应商须知、响应文件格式的优先顺序解释；</w:t>
            </w:r>
          </w:p>
          <w:p w14:paraId="386FD92E">
            <w:pPr>
              <w:pageBreakBefore w:val="0"/>
              <w:kinsoku/>
              <w:wordWrap/>
              <w:overflowPunct w:val="0"/>
              <w:topLinePunct w:val="0"/>
              <w:bidi w:val="0"/>
              <w:spacing w:line="360" w:lineRule="auto"/>
              <w:textAlignment w:val="auto"/>
              <w:rPr>
                <w:rFonts w:ascii="宋体" w:hAnsi="宋体" w:eastAsia="宋体" w:cs="宋体"/>
                <w:bCs/>
                <w:sz w:val="24"/>
                <w:lang w:eastAsia="zh-CN"/>
              </w:rPr>
            </w:pPr>
            <w:r>
              <w:rPr>
                <w:rFonts w:hint="eastAsia" w:ascii="宋体" w:hAnsi="宋体" w:eastAsia="宋体" w:cs="宋体"/>
                <w:sz w:val="24"/>
                <w:szCs w:val="24"/>
                <w:lang w:eastAsia="zh-CN"/>
              </w:rPr>
              <w:t>3.按上述规定仍不能形成结论的，由采购人或其委托的采购代理机构负责解释。</w:t>
            </w:r>
          </w:p>
        </w:tc>
      </w:tr>
      <w:tr w14:paraId="67D3C6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825" w:type="dxa"/>
            <w:tcBorders>
              <w:top w:val="single" w:color="000000" w:sz="10" w:space="0"/>
              <w:left w:val="single" w:color="000000" w:sz="10" w:space="0"/>
              <w:bottom w:val="single" w:color="000000" w:sz="10" w:space="0"/>
            </w:tcBorders>
            <w:vAlign w:val="center"/>
          </w:tcPr>
          <w:p w14:paraId="7A3D091B">
            <w:pPr>
              <w:pStyle w:val="22"/>
              <w:pageBreakBefore w:val="0"/>
              <w:kinsoku/>
              <w:wordWrap/>
              <w:overflowPunct w:val="0"/>
              <w:topLinePunct w:val="0"/>
              <w:bidi w:val="0"/>
              <w:spacing w:before="44" w:line="360" w:lineRule="auto"/>
              <w:jc w:val="center"/>
              <w:rPr>
                <w:rFonts w:hint="default"/>
                <w:spacing w:val="-2"/>
                <w:sz w:val="24"/>
                <w:szCs w:val="24"/>
                <w:lang w:val="en-US" w:eastAsia="zh-CN"/>
              </w:rPr>
            </w:pPr>
            <w:r>
              <w:rPr>
                <w:rFonts w:hint="eastAsia"/>
                <w:spacing w:val="-2"/>
                <w:sz w:val="24"/>
                <w:szCs w:val="24"/>
                <w:lang w:val="en-US" w:eastAsia="zh-CN"/>
              </w:rPr>
              <w:t>35</w:t>
            </w:r>
          </w:p>
        </w:tc>
        <w:tc>
          <w:tcPr>
            <w:tcW w:w="2496" w:type="dxa"/>
            <w:tcBorders>
              <w:top w:val="single" w:color="000000" w:sz="10" w:space="0"/>
              <w:bottom w:val="single" w:color="000000" w:sz="10" w:space="0"/>
            </w:tcBorders>
            <w:vAlign w:val="center"/>
          </w:tcPr>
          <w:p w14:paraId="1E9014F9">
            <w:pPr>
              <w:pStyle w:val="22"/>
              <w:pageBreakBefore w:val="0"/>
              <w:kinsoku/>
              <w:wordWrap/>
              <w:overflowPunct w:val="0"/>
              <w:topLinePunct w:val="0"/>
              <w:bidi w:val="0"/>
              <w:spacing w:before="44" w:line="360" w:lineRule="auto"/>
              <w:jc w:val="left"/>
              <w:rPr>
                <w:rFonts w:hint="eastAsia"/>
                <w:spacing w:val="-2"/>
                <w:sz w:val="24"/>
                <w:szCs w:val="24"/>
                <w:lang w:val="en-US" w:eastAsia="zh-CN"/>
              </w:rPr>
            </w:pPr>
            <w:r>
              <w:rPr>
                <w:rFonts w:hint="eastAsia"/>
                <w:spacing w:val="-2"/>
                <w:sz w:val="24"/>
                <w:szCs w:val="24"/>
                <w:lang w:val="en-US" w:eastAsia="zh-CN"/>
              </w:rPr>
              <w:t>其他</w:t>
            </w:r>
          </w:p>
        </w:tc>
        <w:tc>
          <w:tcPr>
            <w:tcW w:w="6684" w:type="dxa"/>
            <w:tcBorders>
              <w:top w:val="single" w:color="000000" w:sz="10" w:space="0"/>
              <w:bottom w:val="single" w:color="000000" w:sz="10" w:space="0"/>
              <w:right w:val="single" w:color="000000" w:sz="10" w:space="0"/>
            </w:tcBorders>
            <w:vAlign w:val="center"/>
          </w:tcPr>
          <w:p w14:paraId="2053C76D">
            <w:pPr>
              <w:spacing w:line="360" w:lineRule="auto"/>
              <w:rPr>
                <w:rFonts w:hint="eastAsia" w:ascii="宋体" w:hAnsi="宋体" w:eastAsia="宋体"/>
                <w:bCs/>
                <w:color w:val="auto"/>
                <w:sz w:val="24"/>
                <w:szCs w:val="24"/>
                <w:highlight w:val="none"/>
              </w:rPr>
            </w:pP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rPr>
              <w:t>“政采贷”融资指引：有融资需求的</w:t>
            </w:r>
            <w:r>
              <w:rPr>
                <w:rFonts w:hint="eastAsia" w:ascii="宋体" w:hAnsi="宋体" w:eastAsia="宋体" w:cs="宋体"/>
                <w:color w:val="auto"/>
                <w:kern w:val="0"/>
                <w:sz w:val="24"/>
                <w:szCs w:val="24"/>
                <w:highlight w:val="none"/>
                <w:lang w:eastAsia="zh-CN"/>
              </w:rPr>
              <w:t>中标人</w:t>
            </w:r>
            <w:r>
              <w:rPr>
                <w:rFonts w:hint="eastAsia" w:ascii="宋体" w:hAnsi="宋体" w:eastAsia="宋体"/>
                <w:bCs/>
                <w:color w:val="auto"/>
                <w:sz w:val="24"/>
                <w:szCs w:val="24"/>
                <w:highlight w:val="none"/>
              </w:rPr>
              <w:t>在取得政府采购中标或成交通知书后，</w:t>
            </w:r>
            <w:r>
              <w:rPr>
                <w:rFonts w:hint="eastAsia" w:ascii="宋体" w:hAnsi="宋体" w:eastAsia="宋体" w:cs="宋体"/>
                <w:color w:val="auto"/>
                <w:kern w:val="0"/>
                <w:sz w:val="24"/>
                <w:szCs w:val="24"/>
                <w:highlight w:val="none"/>
              </w:rPr>
              <w:t>可访问安徽省政府采购网“政采贷”专栏</w:t>
            </w:r>
            <w:r>
              <w:rPr>
                <w:rFonts w:hint="eastAsia" w:ascii="宋体" w:hAnsi="宋体" w:eastAsia="宋体" w:cs="宋体"/>
                <w:color w:val="auto"/>
                <w:kern w:val="0"/>
                <w:sz w:val="24"/>
                <w:szCs w:val="24"/>
                <w:highlight w:val="none"/>
                <w:lang w:eastAsia="zh-CN"/>
              </w:rPr>
              <w:t>，</w:t>
            </w:r>
            <w:r>
              <w:rPr>
                <w:rFonts w:hint="eastAsia" w:ascii="宋体" w:hAnsi="宋体" w:eastAsia="宋体"/>
                <w:bCs/>
                <w:color w:val="auto"/>
                <w:sz w:val="24"/>
                <w:szCs w:val="24"/>
                <w:highlight w:val="none"/>
              </w:rPr>
              <w:t>查看和联系第三方平台或者金融机构，商洽融资事项，确定融资意向。</w:t>
            </w:r>
            <w:r>
              <w:rPr>
                <w:rFonts w:hint="eastAsia" w:ascii="宋体" w:hAnsi="宋体" w:eastAsia="宋体" w:cs="宋体"/>
                <w:color w:val="auto"/>
                <w:sz w:val="24"/>
                <w:szCs w:val="24"/>
                <w:highlight w:val="none"/>
              </w:rPr>
              <w:t>中</w:t>
            </w:r>
            <w:r>
              <w:rPr>
                <w:rFonts w:ascii="宋体" w:hAnsi="宋体" w:eastAsia="宋体" w:cs="宋体"/>
                <w:color w:val="auto"/>
                <w:sz w:val="24"/>
                <w:szCs w:val="24"/>
                <w:highlight w:val="none"/>
              </w:rPr>
              <w:t>标人</w:t>
            </w:r>
            <w:r>
              <w:rPr>
                <w:rFonts w:hint="eastAsia" w:ascii="宋体" w:hAnsi="宋体" w:eastAsia="宋体"/>
                <w:bCs/>
                <w:color w:val="auto"/>
                <w:sz w:val="24"/>
                <w:szCs w:val="24"/>
                <w:highlight w:val="none"/>
              </w:rPr>
              <w:t>签署政府采购中标（成交）合同后，登录“徽采云”金融服务模块，选择意向产品进行申请，并填写相关信息，“徽采云”金融服务模块将</w:t>
            </w:r>
            <w:r>
              <w:rPr>
                <w:rFonts w:hint="eastAsia" w:ascii="宋体" w:hAnsi="宋体" w:eastAsia="宋体" w:cs="宋体"/>
                <w:color w:val="auto"/>
                <w:sz w:val="24"/>
                <w:szCs w:val="24"/>
                <w:highlight w:val="none"/>
              </w:rPr>
              <w:t>中</w:t>
            </w:r>
            <w:r>
              <w:rPr>
                <w:rFonts w:ascii="宋体" w:hAnsi="宋体" w:eastAsia="宋体" w:cs="宋体"/>
                <w:color w:val="auto"/>
                <w:sz w:val="24"/>
                <w:szCs w:val="24"/>
                <w:highlight w:val="none"/>
              </w:rPr>
              <w:t>标人</w:t>
            </w:r>
            <w:r>
              <w:rPr>
                <w:rFonts w:hint="eastAsia" w:ascii="宋体" w:hAnsi="宋体" w:eastAsia="宋体"/>
                <w:bCs/>
                <w:color w:val="auto"/>
                <w:sz w:val="24"/>
                <w:szCs w:val="24"/>
                <w:highlight w:val="none"/>
              </w:rPr>
              <w:t>融资申请信息推送第三方平台、意向金融机构。</w:t>
            </w:r>
            <w:r>
              <w:rPr>
                <w:rFonts w:hint="eastAsia" w:ascii="宋体" w:hAnsi="宋体" w:eastAsia="宋体" w:cs="宋体"/>
                <w:color w:val="auto"/>
                <w:kern w:val="0"/>
                <w:sz w:val="24"/>
                <w:szCs w:val="24"/>
                <w:highlight w:val="none"/>
              </w:rPr>
              <w:t>具体操作</w:t>
            </w:r>
            <w:r>
              <w:rPr>
                <w:rFonts w:hint="eastAsia" w:ascii="宋体" w:hAnsi="宋体" w:eastAsia="宋体" w:cs="宋体"/>
                <w:color w:val="auto"/>
                <w:kern w:val="0"/>
                <w:sz w:val="24"/>
                <w:szCs w:val="24"/>
                <w:highlight w:val="none"/>
                <w:u w:val="none"/>
              </w:rPr>
              <w:t>流程及金融机构联系方式详见</w:t>
            </w:r>
            <w:r>
              <w:rPr>
                <w:rFonts w:hint="eastAsia" w:ascii="宋体" w:hAnsi="宋体" w:eastAsia="宋体"/>
                <w:bCs/>
                <w:color w:val="auto"/>
                <w:sz w:val="24"/>
                <w:szCs w:val="24"/>
                <w:highlight w:val="none"/>
              </w:rPr>
              <w:t>铜陵市公共资源交易中心“金融服务平台”专栏或铜陵市财政局“政府采购营商环境”专栏。</w:t>
            </w:r>
          </w:p>
          <w:p w14:paraId="3C9320C1">
            <w:pPr>
              <w:spacing w:line="360" w:lineRule="auto"/>
              <w:jc w:val="left"/>
              <w:rPr>
                <w:rFonts w:hint="eastAsia" w:ascii="宋体" w:hAnsi="宋体" w:eastAsia="宋体" w:cs="宋体"/>
                <w:snapToGrid w:val="0"/>
                <w:color w:val="auto"/>
                <w:kern w:val="0"/>
                <w:sz w:val="24"/>
                <w:szCs w:val="24"/>
                <w:highlight w:val="none"/>
                <w:lang w:val="en-US" w:eastAsia="zh-CN" w:bidi="ar-SA"/>
              </w:rPr>
            </w:pPr>
            <w:r>
              <w:rPr>
                <w:rFonts w:hint="eastAsia" w:ascii="宋体" w:hAnsi="宋体" w:eastAsia="宋体"/>
                <w:bCs/>
                <w:color w:val="auto"/>
                <w:sz w:val="24"/>
                <w:szCs w:val="24"/>
                <w:highlight w:val="none"/>
                <w:lang w:val="en-US" w:eastAsia="zh-CN"/>
              </w:rPr>
              <w:t>2.电子保函业务指引：中标人可访问安徽省政府采购网“融资/保函”专栏进行申请，申请办理电子保函（包括：履约保函、预付款保函），也可在铜陵市公共资源交易金融服务平台（网址：</w:t>
            </w:r>
            <w:r>
              <w:rPr>
                <w:rFonts w:hint="eastAsia" w:ascii="宋体" w:hAnsi="宋体" w:eastAsia="宋体"/>
                <w:bCs/>
                <w:color w:val="auto"/>
                <w:sz w:val="24"/>
                <w:szCs w:val="24"/>
                <w:highlight w:val="none"/>
                <w:lang w:val="en-US" w:eastAsia="zh-CN"/>
              </w:rPr>
              <w:fldChar w:fldCharType="begin"/>
            </w:r>
            <w:r>
              <w:rPr>
                <w:rFonts w:hint="eastAsia" w:ascii="宋体" w:hAnsi="宋体" w:eastAsia="宋体"/>
                <w:bCs/>
                <w:color w:val="auto"/>
                <w:sz w:val="24"/>
                <w:szCs w:val="24"/>
                <w:highlight w:val="none"/>
                <w:lang w:val="en-US" w:eastAsia="zh-CN"/>
              </w:rPr>
              <w:instrText xml:space="preserve"> HYPERLINK "http://60.173.1.248:8181/financeplatform/productservice.html?type=1" \t "https://www.tl.gov.cn/openness/OpennessContent/show/_self" </w:instrText>
            </w:r>
            <w:r>
              <w:rPr>
                <w:rFonts w:hint="eastAsia" w:ascii="宋体" w:hAnsi="宋体" w:eastAsia="宋体"/>
                <w:bCs/>
                <w:color w:val="auto"/>
                <w:sz w:val="24"/>
                <w:szCs w:val="24"/>
                <w:highlight w:val="none"/>
                <w:lang w:val="en-US" w:eastAsia="zh-CN"/>
              </w:rPr>
              <w:fldChar w:fldCharType="separate"/>
            </w:r>
            <w:r>
              <w:rPr>
                <w:rFonts w:hint="eastAsia" w:ascii="宋体" w:hAnsi="宋体" w:eastAsia="宋体"/>
                <w:bCs/>
                <w:color w:val="auto"/>
                <w:sz w:val="24"/>
                <w:szCs w:val="24"/>
                <w:highlight w:val="none"/>
                <w:lang w:val="en-US" w:eastAsia="zh-CN"/>
              </w:rPr>
              <w:t>http://60.173.1.248:8181/financeplatform/productservice.html?type=1</w:t>
            </w:r>
            <w:r>
              <w:rPr>
                <w:rFonts w:hint="eastAsia" w:ascii="宋体" w:hAnsi="宋体" w:eastAsia="宋体"/>
                <w:bCs/>
                <w:color w:val="auto"/>
                <w:sz w:val="24"/>
                <w:szCs w:val="24"/>
                <w:highlight w:val="none"/>
                <w:lang w:val="en-US" w:eastAsia="zh-CN"/>
              </w:rPr>
              <w:fldChar w:fldCharType="end"/>
            </w:r>
            <w:r>
              <w:rPr>
                <w:rFonts w:hint="eastAsia" w:ascii="宋体" w:hAnsi="宋体" w:eastAsia="宋体"/>
                <w:bCs/>
                <w:color w:val="auto"/>
                <w:sz w:val="24"/>
                <w:szCs w:val="24"/>
                <w:highlight w:val="none"/>
                <w:lang w:val="en-US" w:eastAsia="zh-CN"/>
              </w:rPr>
              <w:t>）或其他符合规定的第三方金融机构、担保机构进行申请。</w:t>
            </w:r>
          </w:p>
        </w:tc>
      </w:tr>
      <w:tr w14:paraId="2070D5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825" w:type="dxa"/>
            <w:tcBorders>
              <w:top w:val="single" w:color="000000" w:sz="10" w:space="0"/>
              <w:left w:val="single" w:color="000000" w:sz="10" w:space="0"/>
              <w:bottom w:val="single" w:color="000000" w:sz="10" w:space="0"/>
            </w:tcBorders>
            <w:vAlign w:val="center"/>
          </w:tcPr>
          <w:p w14:paraId="597E1342">
            <w:pPr>
              <w:pStyle w:val="22"/>
              <w:pageBreakBefore w:val="0"/>
              <w:kinsoku/>
              <w:wordWrap/>
              <w:overflowPunct w:val="0"/>
              <w:topLinePunct w:val="0"/>
              <w:bidi w:val="0"/>
              <w:spacing w:before="44" w:line="360" w:lineRule="auto"/>
              <w:jc w:val="center"/>
              <w:rPr>
                <w:rFonts w:hint="default"/>
                <w:spacing w:val="-2"/>
                <w:sz w:val="24"/>
                <w:szCs w:val="24"/>
                <w:lang w:val="en-US" w:eastAsia="zh-CN"/>
              </w:rPr>
            </w:pPr>
            <w:r>
              <w:rPr>
                <w:rFonts w:hint="eastAsia"/>
                <w:spacing w:val="-2"/>
                <w:sz w:val="24"/>
                <w:szCs w:val="24"/>
                <w:lang w:val="en-US" w:eastAsia="zh-CN"/>
              </w:rPr>
              <w:t>36</w:t>
            </w:r>
          </w:p>
        </w:tc>
        <w:tc>
          <w:tcPr>
            <w:tcW w:w="2496" w:type="dxa"/>
            <w:tcBorders>
              <w:top w:val="single" w:color="000000" w:sz="10" w:space="0"/>
              <w:bottom w:val="single" w:color="000000" w:sz="10" w:space="0"/>
            </w:tcBorders>
            <w:vAlign w:val="center"/>
          </w:tcPr>
          <w:p w14:paraId="54E55208">
            <w:pPr>
              <w:pStyle w:val="22"/>
              <w:pageBreakBefore w:val="0"/>
              <w:kinsoku/>
              <w:wordWrap/>
              <w:overflowPunct w:val="0"/>
              <w:topLinePunct w:val="0"/>
              <w:bidi w:val="0"/>
              <w:spacing w:before="44" w:line="360" w:lineRule="auto"/>
              <w:jc w:val="left"/>
              <w:rPr>
                <w:rFonts w:hint="eastAsia"/>
                <w:spacing w:val="-2"/>
                <w:sz w:val="24"/>
                <w:szCs w:val="24"/>
                <w:lang w:val="en-US" w:eastAsia="zh-CN"/>
              </w:rPr>
            </w:pPr>
            <w:r>
              <w:rPr>
                <w:rFonts w:hint="eastAsia"/>
                <w:spacing w:val="-2"/>
                <w:sz w:val="24"/>
                <w:szCs w:val="24"/>
                <w:lang w:val="en-US" w:eastAsia="zh-CN"/>
              </w:rPr>
              <w:t>接收询问和质疑的联系方式</w:t>
            </w:r>
          </w:p>
        </w:tc>
        <w:tc>
          <w:tcPr>
            <w:tcW w:w="6684" w:type="dxa"/>
            <w:tcBorders>
              <w:top w:val="single" w:color="000000" w:sz="10" w:space="0"/>
              <w:bottom w:val="single" w:color="000000" w:sz="10" w:space="0"/>
              <w:right w:val="single" w:color="000000" w:sz="10" w:space="0"/>
            </w:tcBorders>
            <w:vAlign w:val="center"/>
          </w:tcPr>
          <w:p w14:paraId="268F1999">
            <w:pPr>
              <w:pageBreakBefore w:val="0"/>
              <w:kinsoku/>
              <w:wordWrap/>
              <w:overflowPunct w:val="0"/>
              <w:topLinePunct w:val="0"/>
              <w:bidi w:val="0"/>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采购人联系部门：</w:t>
            </w:r>
            <w:r>
              <w:rPr>
                <w:rFonts w:hint="eastAsia" w:ascii="宋体" w:hAnsi="宋体" w:eastAsia="宋体" w:cs="宋体"/>
                <w:sz w:val="24"/>
                <w:szCs w:val="24"/>
                <w:u w:val="single"/>
                <w:lang w:eastAsia="zh-CN"/>
              </w:rPr>
              <w:t xml:space="preserve"> 国家税务总局铜陵市义安区税务局  </w:t>
            </w:r>
            <w:r>
              <w:rPr>
                <w:rFonts w:hint="eastAsia" w:ascii="宋体" w:hAnsi="宋体" w:eastAsia="宋体" w:cs="宋体"/>
                <w:sz w:val="24"/>
                <w:szCs w:val="24"/>
                <w:lang w:eastAsia="zh-CN"/>
              </w:rPr>
              <w:t>；</w:t>
            </w:r>
          </w:p>
          <w:p w14:paraId="5A211E06">
            <w:pPr>
              <w:pageBreakBefore w:val="0"/>
              <w:kinsoku/>
              <w:wordWrap/>
              <w:overflowPunct w:val="0"/>
              <w:topLinePunct w:val="0"/>
              <w:bidi w:val="0"/>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联系电话：</w:t>
            </w:r>
            <w:r>
              <w:rPr>
                <w:rFonts w:hint="eastAsia" w:ascii="宋体" w:hAnsi="宋体" w:eastAsia="宋体" w:cs="宋体"/>
                <w:sz w:val="24"/>
                <w:szCs w:val="24"/>
                <w:u w:val="single"/>
                <w:lang w:val="en-US" w:eastAsia="zh-CN"/>
              </w:rPr>
              <w:t xml:space="preserve">18956249509 </w:t>
            </w:r>
            <w:r>
              <w:rPr>
                <w:rFonts w:hint="eastAsia" w:ascii="宋体" w:hAnsi="宋体" w:eastAsia="宋体" w:cs="宋体"/>
                <w:sz w:val="24"/>
                <w:szCs w:val="24"/>
                <w:lang w:eastAsia="zh-CN"/>
              </w:rPr>
              <w:t>；</w:t>
            </w:r>
          </w:p>
          <w:p w14:paraId="1BB5633B">
            <w:pPr>
              <w:pageBreakBefore w:val="0"/>
              <w:kinsoku/>
              <w:wordWrap/>
              <w:overflowPunct w:val="0"/>
              <w:topLinePunct w:val="0"/>
              <w:bidi w:val="0"/>
              <w:spacing w:line="360" w:lineRule="auto"/>
              <w:textAlignment w:val="auto"/>
              <w:rPr>
                <w:rFonts w:ascii="宋体" w:hAnsi="宋体" w:eastAsia="宋体" w:cs="宋体"/>
                <w:sz w:val="24"/>
                <w:szCs w:val="24"/>
                <w:lang w:eastAsia="zh-CN"/>
              </w:rPr>
            </w:pPr>
            <w:r>
              <w:rPr>
                <w:rFonts w:hint="eastAsia" w:ascii="宋体" w:hAnsi="宋体" w:eastAsia="宋体" w:cs="宋体"/>
                <w:sz w:val="24"/>
                <w:szCs w:val="24"/>
                <w:lang w:eastAsia="zh-CN"/>
              </w:rPr>
              <w:t>通讯地址：</w:t>
            </w:r>
            <w:r>
              <w:rPr>
                <w:rFonts w:hint="eastAsia" w:ascii="宋体" w:hAnsi="宋体" w:eastAsia="宋体" w:cs="宋体"/>
                <w:sz w:val="24"/>
                <w:szCs w:val="24"/>
                <w:u w:val="single"/>
                <w:lang w:val="en-US" w:eastAsia="zh-CN"/>
              </w:rPr>
              <w:t>铜陵市义安区税务局五松税务分局 ；</w:t>
            </w:r>
          </w:p>
          <w:p w14:paraId="320BAA2C">
            <w:pPr>
              <w:pageBreakBefore w:val="0"/>
              <w:kinsoku/>
              <w:wordWrap/>
              <w:overflowPunct w:val="0"/>
              <w:topLinePunct w:val="0"/>
              <w:bidi w:val="0"/>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代理机构名称：</w:t>
            </w:r>
            <w:r>
              <w:rPr>
                <w:rFonts w:hint="eastAsia" w:ascii="宋体" w:hAnsi="宋体" w:eastAsia="宋体" w:cs="宋体"/>
                <w:sz w:val="24"/>
                <w:szCs w:val="24"/>
                <w:u w:val="single"/>
                <w:lang w:eastAsia="zh-CN"/>
              </w:rPr>
              <w:t xml:space="preserve">铜陵华诚工程咨询有限公司  </w:t>
            </w:r>
            <w:r>
              <w:rPr>
                <w:rFonts w:hint="eastAsia" w:ascii="宋体" w:hAnsi="宋体" w:eastAsia="宋体" w:cs="宋体"/>
                <w:sz w:val="24"/>
                <w:szCs w:val="24"/>
                <w:lang w:eastAsia="zh-CN"/>
              </w:rPr>
              <w:t>；</w:t>
            </w:r>
          </w:p>
          <w:p w14:paraId="61528282">
            <w:pPr>
              <w:pageBreakBefore w:val="0"/>
              <w:kinsoku/>
              <w:wordWrap/>
              <w:overflowPunct w:val="0"/>
              <w:topLinePunct w:val="0"/>
              <w:bidi w:val="0"/>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联系电话：</w:t>
            </w:r>
            <w:r>
              <w:rPr>
                <w:rFonts w:hint="eastAsia" w:ascii="宋体" w:hAnsi="宋体" w:eastAsia="宋体" w:cs="宋体"/>
                <w:sz w:val="24"/>
                <w:szCs w:val="24"/>
                <w:u w:val="single"/>
                <w:lang w:val="en-US" w:eastAsia="zh-CN"/>
              </w:rPr>
              <w:t>0562-2825819</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w:t>
            </w:r>
          </w:p>
          <w:p w14:paraId="21A5F437">
            <w:pPr>
              <w:pageBreakBefore w:val="0"/>
              <w:kinsoku/>
              <w:wordWrap/>
              <w:overflowPunct w:val="0"/>
              <w:topLinePunct w:val="0"/>
              <w:bidi w:val="0"/>
              <w:spacing w:line="360" w:lineRule="auto"/>
              <w:textAlignment w:val="auto"/>
              <w:rPr>
                <w:rFonts w:ascii="宋体" w:hAnsi="宋体" w:eastAsia="宋体" w:cs="宋体"/>
                <w:color w:val="auto"/>
                <w:sz w:val="24"/>
                <w:szCs w:val="24"/>
                <w:lang w:eastAsia="zh-CN"/>
              </w:rPr>
            </w:pPr>
            <w:r>
              <w:rPr>
                <w:rFonts w:hint="eastAsia" w:ascii="宋体" w:hAnsi="宋体" w:eastAsia="宋体" w:cs="宋体"/>
                <w:sz w:val="24"/>
                <w:szCs w:val="24"/>
                <w:lang w:eastAsia="zh-CN"/>
              </w:rPr>
              <w:t>通讯地址：</w:t>
            </w:r>
            <w:r>
              <w:rPr>
                <w:rFonts w:hint="eastAsia" w:ascii="宋体" w:hAnsi="宋体" w:eastAsia="宋体" w:cs="宋体"/>
                <w:sz w:val="24"/>
                <w:szCs w:val="24"/>
                <w:u w:val="single"/>
                <w:lang w:eastAsia="zh-CN"/>
              </w:rPr>
              <w:t>铜陵市铜井路西段658号。</w:t>
            </w:r>
          </w:p>
        </w:tc>
      </w:tr>
      <w:tr w14:paraId="79A567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0" w:hRule="atLeast"/>
        </w:trPr>
        <w:tc>
          <w:tcPr>
            <w:tcW w:w="825" w:type="dxa"/>
            <w:tcBorders>
              <w:top w:val="single" w:color="000000" w:sz="10" w:space="0"/>
              <w:left w:val="single" w:color="000000" w:sz="10" w:space="0"/>
              <w:bottom w:val="single" w:color="000000" w:sz="10" w:space="0"/>
            </w:tcBorders>
            <w:vAlign w:val="center"/>
          </w:tcPr>
          <w:p w14:paraId="05CF80F0">
            <w:pPr>
              <w:pStyle w:val="22"/>
              <w:pageBreakBefore w:val="0"/>
              <w:kinsoku/>
              <w:wordWrap/>
              <w:overflowPunct w:val="0"/>
              <w:topLinePunct w:val="0"/>
              <w:bidi w:val="0"/>
              <w:spacing w:before="44" w:line="360" w:lineRule="auto"/>
              <w:jc w:val="center"/>
              <w:rPr>
                <w:rFonts w:hint="default"/>
                <w:spacing w:val="-2"/>
                <w:sz w:val="24"/>
                <w:szCs w:val="24"/>
                <w:lang w:val="en-US" w:eastAsia="zh-CN"/>
              </w:rPr>
            </w:pPr>
            <w:r>
              <w:rPr>
                <w:rFonts w:hint="eastAsia"/>
                <w:spacing w:val="-2"/>
                <w:sz w:val="24"/>
                <w:szCs w:val="24"/>
                <w:lang w:val="en-US" w:eastAsia="zh-CN"/>
              </w:rPr>
              <w:t>37</w:t>
            </w:r>
          </w:p>
        </w:tc>
        <w:tc>
          <w:tcPr>
            <w:tcW w:w="2496" w:type="dxa"/>
            <w:tcBorders>
              <w:top w:val="single" w:color="000000" w:sz="10" w:space="0"/>
              <w:bottom w:val="single" w:color="000000" w:sz="10" w:space="0"/>
            </w:tcBorders>
            <w:vAlign w:val="center"/>
          </w:tcPr>
          <w:p w14:paraId="470FC9BB">
            <w:pPr>
              <w:pStyle w:val="25"/>
              <w:keepNext w:val="0"/>
              <w:keepLines w:val="0"/>
              <w:pageBreakBefore w:val="0"/>
              <w:widowControl/>
              <w:shd w:val="clear" w:color="auto" w:fill="FFFFFF"/>
              <w:kinsoku/>
              <w:wordWrap w:val="0"/>
              <w:topLinePunct w:val="0"/>
              <w:bidi w:val="0"/>
              <w:snapToGrid w:val="0"/>
              <w:spacing w:line="380" w:lineRule="exact"/>
              <w:textAlignment w:val="auto"/>
              <w:rPr>
                <w:rFonts w:hint="default"/>
                <w:spacing w:val="-2"/>
                <w:sz w:val="24"/>
                <w:szCs w:val="24"/>
                <w:lang w:val="en-US" w:eastAsia="zh-CN"/>
              </w:rPr>
            </w:pPr>
            <w:r>
              <w:rPr>
                <w:rFonts w:hint="eastAsia"/>
                <w:color w:val="auto"/>
                <w:highlight w:val="none"/>
              </w:rPr>
              <w:t>磋商响应文件份数</w:t>
            </w:r>
          </w:p>
        </w:tc>
        <w:tc>
          <w:tcPr>
            <w:tcW w:w="6684" w:type="dxa"/>
            <w:tcBorders>
              <w:top w:val="single" w:color="000000" w:sz="10" w:space="0"/>
              <w:bottom w:val="single" w:color="000000" w:sz="10" w:space="0"/>
              <w:right w:val="single" w:color="000000" w:sz="10" w:space="0"/>
            </w:tcBorders>
            <w:vAlign w:val="center"/>
          </w:tcPr>
          <w:p w14:paraId="31336894">
            <w:pPr>
              <w:keepNext w:val="0"/>
              <w:keepLines w:val="0"/>
              <w:pageBreakBefore w:val="0"/>
              <w:widowControl/>
              <w:kinsoku/>
              <w:topLinePunct w:val="0"/>
              <w:bidi w:val="0"/>
              <w:spacing w:line="240" w:lineRule="auto"/>
              <w:jc w:val="left"/>
              <w:textAlignment w:val="auto"/>
              <w:rPr>
                <w:rFonts w:hint="eastAsia" w:ascii="宋体" w:hAnsi="宋体" w:eastAsia="宋体" w:cs="宋体"/>
                <w:sz w:val="24"/>
                <w:szCs w:val="24"/>
                <w:lang w:val="en-US" w:eastAsia="zh-CN"/>
              </w:rPr>
            </w:pPr>
            <w:r>
              <w:rPr>
                <w:rFonts w:hint="eastAsia" w:ascii="宋体" w:hAnsi="宋体" w:cs="宋体"/>
                <w:color w:val="auto"/>
                <w:sz w:val="24"/>
                <w:highlight w:val="none"/>
              </w:rPr>
              <w:t>一份正本一份副本及电子</w:t>
            </w:r>
            <w:r>
              <w:rPr>
                <w:rFonts w:hint="eastAsia" w:ascii="宋体" w:hAnsi="宋体" w:eastAsia="宋体" w:cs="宋体"/>
                <w:color w:val="auto"/>
                <w:sz w:val="24"/>
                <w:highlight w:val="none"/>
                <w:lang w:val="en-US" w:eastAsia="zh-CN"/>
              </w:rPr>
              <w:t>磋商响应</w:t>
            </w:r>
            <w:bookmarkStart w:id="1139" w:name="_GoBack"/>
            <w:bookmarkEnd w:id="1139"/>
            <w:r>
              <w:rPr>
                <w:rFonts w:hint="eastAsia" w:ascii="宋体" w:hAnsi="宋体" w:cs="宋体"/>
                <w:color w:val="auto"/>
                <w:sz w:val="24"/>
                <w:highlight w:val="none"/>
              </w:rPr>
              <w:t>文件</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U盘</w:t>
            </w:r>
            <w:r>
              <w:rPr>
                <w:rFonts w:hint="eastAsia" w:ascii="宋体" w:hAnsi="宋体" w:cs="宋体"/>
                <w:color w:val="auto"/>
                <w:sz w:val="24"/>
                <w:highlight w:val="none"/>
                <w:lang w:eastAsia="zh-CN"/>
              </w:rPr>
              <w:t>）</w:t>
            </w:r>
            <w:r>
              <w:rPr>
                <w:rFonts w:hint="eastAsia" w:ascii="宋体" w:hAnsi="宋体" w:cs="宋体"/>
                <w:color w:val="auto"/>
                <w:sz w:val="24"/>
                <w:highlight w:val="none"/>
              </w:rPr>
              <w:t>一份</w:t>
            </w:r>
            <w:r>
              <w:rPr>
                <w:rFonts w:hint="eastAsia" w:ascii="宋体" w:hAnsi="宋体" w:eastAsia="宋体" w:cs="宋体"/>
                <w:color w:val="auto"/>
                <w:sz w:val="24"/>
                <w:highlight w:val="none"/>
                <w:lang w:eastAsia="zh-CN"/>
              </w:rPr>
              <w:t>。</w:t>
            </w:r>
          </w:p>
        </w:tc>
      </w:tr>
    </w:tbl>
    <w:p w14:paraId="115C1519">
      <w:pPr>
        <w:pageBreakBefore w:val="0"/>
        <w:kinsoku/>
        <w:wordWrap/>
        <w:overflowPunct w:val="0"/>
        <w:topLinePunct w:val="0"/>
        <w:bidi w:val="0"/>
        <w:spacing w:beforeLines="100" w:afterLines="100"/>
        <w:jc w:val="center"/>
        <w:rPr>
          <w:rFonts w:hint="eastAsia" w:ascii="宋体" w:hAnsi="宋体" w:eastAsia="宋体" w:cs="宋体"/>
          <w:b/>
          <w:sz w:val="28"/>
          <w:szCs w:val="28"/>
          <w:lang w:eastAsia="zh-CN"/>
        </w:rPr>
      </w:pPr>
    </w:p>
    <w:p w14:paraId="4CF858D9">
      <w:pPr>
        <w:pageBreakBefore w:val="0"/>
        <w:kinsoku/>
        <w:wordWrap/>
        <w:overflowPunct w:val="0"/>
        <w:topLinePunct w:val="0"/>
        <w:bidi w:val="0"/>
        <w:spacing w:beforeLines="100" w:afterLines="100"/>
        <w:jc w:val="center"/>
        <w:rPr>
          <w:rFonts w:hint="eastAsia" w:ascii="宋体" w:hAnsi="宋体" w:eastAsia="宋体" w:cs="宋体"/>
          <w:b/>
          <w:sz w:val="28"/>
          <w:szCs w:val="28"/>
          <w:lang w:eastAsia="zh-CN"/>
        </w:rPr>
      </w:pPr>
    </w:p>
    <w:p w14:paraId="7FF02EF1">
      <w:pPr>
        <w:pageBreakBefore w:val="0"/>
        <w:kinsoku/>
        <w:wordWrap/>
        <w:overflowPunct w:val="0"/>
        <w:topLinePunct w:val="0"/>
        <w:bidi w:val="0"/>
        <w:spacing w:beforeLines="100" w:afterLines="100"/>
        <w:jc w:val="center"/>
        <w:rPr>
          <w:rFonts w:hint="eastAsia" w:ascii="宋体" w:hAnsi="宋体" w:eastAsia="宋体" w:cs="宋体"/>
          <w:b/>
          <w:sz w:val="28"/>
          <w:szCs w:val="28"/>
          <w:lang w:eastAsia="zh-CN"/>
        </w:rPr>
      </w:pPr>
    </w:p>
    <w:p w14:paraId="756671ED">
      <w:pPr>
        <w:pageBreakBefore w:val="0"/>
        <w:kinsoku/>
        <w:wordWrap/>
        <w:overflowPunct w:val="0"/>
        <w:topLinePunct w:val="0"/>
        <w:bidi w:val="0"/>
        <w:spacing w:beforeLines="100" w:afterLines="100"/>
        <w:jc w:val="center"/>
        <w:rPr>
          <w:rFonts w:hint="eastAsia" w:ascii="宋体" w:hAnsi="宋体" w:eastAsia="宋体" w:cs="宋体"/>
          <w:b/>
          <w:sz w:val="28"/>
          <w:szCs w:val="28"/>
          <w:lang w:eastAsia="zh-CN"/>
        </w:rPr>
      </w:pPr>
    </w:p>
    <w:p w14:paraId="02B28D20">
      <w:pPr>
        <w:pageBreakBefore w:val="0"/>
        <w:kinsoku/>
        <w:wordWrap/>
        <w:overflowPunct w:val="0"/>
        <w:topLinePunct w:val="0"/>
        <w:bidi w:val="0"/>
        <w:spacing w:beforeLines="100" w:afterLines="100"/>
        <w:jc w:val="center"/>
        <w:rPr>
          <w:rFonts w:hint="eastAsia" w:ascii="宋体" w:hAnsi="宋体" w:eastAsia="宋体" w:cs="宋体"/>
          <w:b/>
          <w:sz w:val="28"/>
          <w:szCs w:val="28"/>
          <w:lang w:eastAsia="zh-CN"/>
        </w:rPr>
      </w:pPr>
    </w:p>
    <w:p w14:paraId="67244E7A">
      <w:pPr>
        <w:pageBreakBefore w:val="0"/>
        <w:kinsoku/>
        <w:wordWrap/>
        <w:overflowPunct w:val="0"/>
        <w:topLinePunct w:val="0"/>
        <w:bidi w:val="0"/>
        <w:spacing w:beforeLines="100" w:afterLines="100"/>
        <w:jc w:val="center"/>
        <w:rPr>
          <w:rFonts w:hint="eastAsia" w:ascii="宋体" w:hAnsi="宋体" w:eastAsia="宋体" w:cs="宋体"/>
          <w:b/>
          <w:sz w:val="28"/>
          <w:szCs w:val="28"/>
          <w:lang w:eastAsia="zh-CN"/>
        </w:rPr>
      </w:pPr>
    </w:p>
    <w:p w14:paraId="3DA1F826">
      <w:pPr>
        <w:pageBreakBefore w:val="0"/>
        <w:kinsoku/>
        <w:wordWrap/>
        <w:overflowPunct w:val="0"/>
        <w:topLinePunct w:val="0"/>
        <w:bidi w:val="0"/>
        <w:spacing w:beforeLines="100" w:afterLines="100"/>
        <w:jc w:val="center"/>
        <w:rPr>
          <w:rFonts w:hint="eastAsia" w:ascii="宋体" w:hAnsi="宋体" w:eastAsia="宋体" w:cs="宋体"/>
          <w:b/>
          <w:sz w:val="28"/>
          <w:szCs w:val="28"/>
          <w:lang w:eastAsia="zh-CN"/>
        </w:rPr>
      </w:pPr>
    </w:p>
    <w:p w14:paraId="0519AB88">
      <w:pPr>
        <w:pageBreakBefore w:val="0"/>
        <w:kinsoku/>
        <w:wordWrap/>
        <w:overflowPunct w:val="0"/>
        <w:topLinePunct w:val="0"/>
        <w:bidi w:val="0"/>
        <w:spacing w:beforeLines="100" w:afterLines="100"/>
        <w:jc w:val="center"/>
        <w:rPr>
          <w:rFonts w:hint="eastAsia" w:ascii="宋体" w:hAnsi="宋体" w:eastAsia="宋体" w:cs="宋体"/>
          <w:b/>
          <w:sz w:val="28"/>
          <w:szCs w:val="28"/>
          <w:lang w:eastAsia="zh-CN"/>
        </w:rPr>
      </w:pPr>
    </w:p>
    <w:p w14:paraId="3B238A38">
      <w:pPr>
        <w:pageBreakBefore w:val="0"/>
        <w:kinsoku/>
        <w:wordWrap/>
        <w:overflowPunct w:val="0"/>
        <w:topLinePunct w:val="0"/>
        <w:bidi w:val="0"/>
        <w:spacing w:beforeLines="100" w:afterLines="100"/>
        <w:jc w:val="center"/>
        <w:rPr>
          <w:rFonts w:hint="eastAsia" w:ascii="宋体" w:hAnsi="宋体" w:eastAsia="宋体" w:cs="宋体"/>
          <w:b/>
          <w:sz w:val="28"/>
          <w:szCs w:val="28"/>
          <w:lang w:eastAsia="zh-CN"/>
        </w:rPr>
      </w:pPr>
    </w:p>
    <w:p w14:paraId="18B0797E">
      <w:pPr>
        <w:pageBreakBefore w:val="0"/>
        <w:kinsoku/>
        <w:wordWrap/>
        <w:overflowPunct w:val="0"/>
        <w:topLinePunct w:val="0"/>
        <w:bidi w:val="0"/>
        <w:spacing w:beforeLines="100" w:afterLines="100"/>
        <w:jc w:val="center"/>
        <w:rPr>
          <w:rFonts w:hint="eastAsia" w:ascii="宋体" w:hAnsi="宋体" w:eastAsia="宋体" w:cs="宋体"/>
          <w:b/>
          <w:sz w:val="28"/>
          <w:szCs w:val="28"/>
          <w:lang w:eastAsia="zh-CN"/>
        </w:rPr>
      </w:pPr>
    </w:p>
    <w:p w14:paraId="2711834C">
      <w:pPr>
        <w:pageBreakBefore w:val="0"/>
        <w:kinsoku/>
        <w:wordWrap/>
        <w:overflowPunct w:val="0"/>
        <w:topLinePunct w:val="0"/>
        <w:bidi w:val="0"/>
        <w:spacing w:beforeLines="100" w:afterLines="100"/>
        <w:jc w:val="center"/>
        <w:rPr>
          <w:rFonts w:hint="eastAsia" w:ascii="宋体" w:hAnsi="宋体" w:eastAsia="宋体" w:cs="宋体"/>
          <w:b/>
          <w:sz w:val="28"/>
          <w:szCs w:val="28"/>
          <w:lang w:eastAsia="zh-CN"/>
        </w:rPr>
      </w:pPr>
    </w:p>
    <w:p w14:paraId="31506706">
      <w:pPr>
        <w:pageBreakBefore w:val="0"/>
        <w:kinsoku/>
        <w:wordWrap/>
        <w:overflowPunct w:val="0"/>
        <w:topLinePunct w:val="0"/>
        <w:bidi w:val="0"/>
        <w:spacing w:beforeLines="100" w:afterLines="100"/>
        <w:jc w:val="center"/>
        <w:rPr>
          <w:rFonts w:hint="eastAsia" w:ascii="宋体" w:hAnsi="宋体" w:eastAsia="宋体" w:cs="宋体"/>
          <w:b/>
          <w:sz w:val="28"/>
          <w:szCs w:val="28"/>
          <w:lang w:eastAsia="zh-CN"/>
        </w:rPr>
      </w:pPr>
    </w:p>
    <w:p w14:paraId="0F7B792B">
      <w:pPr>
        <w:pageBreakBefore w:val="0"/>
        <w:kinsoku/>
        <w:wordWrap/>
        <w:overflowPunct w:val="0"/>
        <w:topLinePunct w:val="0"/>
        <w:bidi w:val="0"/>
        <w:spacing w:beforeLines="100" w:afterLines="100"/>
        <w:jc w:val="center"/>
        <w:rPr>
          <w:rFonts w:hint="eastAsia" w:ascii="宋体" w:hAnsi="宋体" w:eastAsia="宋体" w:cs="宋体"/>
          <w:b/>
          <w:sz w:val="28"/>
          <w:szCs w:val="28"/>
          <w:lang w:eastAsia="zh-CN"/>
        </w:rPr>
      </w:pPr>
    </w:p>
    <w:p w14:paraId="1E271344">
      <w:pPr>
        <w:pStyle w:val="2"/>
        <w:rPr>
          <w:rFonts w:hint="eastAsia"/>
          <w:lang w:eastAsia="zh-CN"/>
        </w:rPr>
      </w:pPr>
    </w:p>
    <w:p w14:paraId="3BB2FAB4">
      <w:pPr>
        <w:pageBreakBefore w:val="0"/>
        <w:kinsoku/>
        <w:wordWrap/>
        <w:overflowPunct w:val="0"/>
        <w:topLinePunct w:val="0"/>
        <w:bidi w:val="0"/>
        <w:spacing w:beforeLines="100" w:afterLines="100"/>
        <w:jc w:val="center"/>
        <w:rPr>
          <w:rFonts w:ascii="宋体" w:hAnsi="宋体" w:eastAsia="宋体" w:cs="宋体"/>
          <w:b/>
          <w:sz w:val="28"/>
          <w:szCs w:val="28"/>
          <w:lang w:eastAsia="zh-CN"/>
        </w:rPr>
      </w:pPr>
      <w:r>
        <w:rPr>
          <w:rFonts w:hint="eastAsia" w:ascii="宋体" w:hAnsi="宋体" w:eastAsia="宋体" w:cs="宋体"/>
          <w:b/>
          <w:sz w:val="28"/>
          <w:szCs w:val="28"/>
          <w:lang w:eastAsia="zh-CN"/>
        </w:rPr>
        <w:t>供应商须知</w:t>
      </w:r>
    </w:p>
    <w:p w14:paraId="2723BE0B">
      <w:pPr>
        <w:pStyle w:val="6"/>
        <w:pageBreakBefore w:val="0"/>
        <w:tabs>
          <w:tab w:val="center" w:pos="4592"/>
          <w:tab w:val="left" w:pos="7860"/>
        </w:tabs>
        <w:kinsoku/>
        <w:wordWrap/>
        <w:overflowPunct w:val="0"/>
        <w:topLinePunct w:val="0"/>
        <w:bidi w:val="0"/>
        <w:spacing w:before="0" w:line="360" w:lineRule="auto"/>
        <w:jc w:val="center"/>
        <w:rPr>
          <w:rFonts w:ascii="宋体" w:hAnsi="宋体" w:eastAsia="宋体" w:cs="宋体"/>
          <w:sz w:val="28"/>
          <w:lang w:eastAsia="zh-CN"/>
        </w:rPr>
      </w:pPr>
      <w:bookmarkStart w:id="0" w:name="_Toc151193906"/>
      <w:bookmarkStart w:id="1" w:name="_Toc305158860"/>
      <w:bookmarkStart w:id="2" w:name="_Toc151190145"/>
      <w:bookmarkStart w:id="3" w:name="_Toc150509269"/>
      <w:bookmarkStart w:id="4" w:name="_Toc195842883"/>
      <w:bookmarkStart w:id="5" w:name="_Toc265228356"/>
      <w:bookmarkStart w:id="6" w:name="_Toc305158786"/>
      <w:bookmarkStart w:id="7" w:name="_Toc226337214"/>
      <w:bookmarkStart w:id="8" w:name="_Toc151193832"/>
      <w:bookmarkStart w:id="9" w:name="_Toc520356143"/>
      <w:bookmarkStart w:id="10" w:name="_Toc264969208"/>
      <w:bookmarkStart w:id="11" w:name="_Toc150774618"/>
      <w:bookmarkStart w:id="12" w:name="_Toc127151518"/>
      <w:bookmarkStart w:id="13" w:name="_Toc151193616"/>
      <w:bookmarkStart w:id="14" w:name="_Toc226309762"/>
      <w:bookmarkStart w:id="15" w:name="_Toc151193760"/>
      <w:bookmarkStart w:id="16" w:name="_Toc151193688"/>
      <w:bookmarkStart w:id="17" w:name="_Toc150480756"/>
      <w:bookmarkStart w:id="18" w:name="_Toc226965708"/>
      <w:bookmarkStart w:id="19" w:name="_Toc150774723"/>
      <w:bookmarkStart w:id="20" w:name="_Toc142311020"/>
      <w:bookmarkStart w:id="21" w:name="_Toc226965791"/>
      <w:r>
        <w:rPr>
          <w:rFonts w:hint="eastAsia" w:ascii="宋体" w:hAnsi="宋体" w:eastAsia="宋体" w:cs="宋体"/>
          <w:sz w:val="28"/>
          <w:lang w:eastAsia="zh-CN"/>
        </w:rPr>
        <w:t>一、说  明</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4293C3D">
      <w:pPr>
        <w:pageBreakBefore w:val="0"/>
        <w:widowControl w:val="0"/>
        <w:kinsoku/>
        <w:wordWrap/>
        <w:overflowPunct w:val="0"/>
        <w:topLinePunct w:val="0"/>
        <w:bidi w:val="0"/>
        <w:spacing w:line="360" w:lineRule="auto"/>
        <w:ind w:firstLine="482" w:firstLineChars="200"/>
        <w:textAlignment w:val="auto"/>
        <w:outlineLvl w:val="1"/>
        <w:rPr>
          <w:rFonts w:ascii="宋体" w:hAnsi="宋体" w:eastAsia="宋体" w:cs="宋体"/>
          <w:b/>
          <w:color w:val="auto"/>
          <w:sz w:val="24"/>
          <w:lang w:eastAsia="zh-CN"/>
        </w:rPr>
      </w:pPr>
      <w:r>
        <w:rPr>
          <w:rFonts w:hint="eastAsia" w:ascii="宋体" w:hAnsi="宋体" w:eastAsia="宋体" w:cs="宋体"/>
          <w:b/>
          <w:color w:val="auto"/>
          <w:sz w:val="24"/>
          <w:lang w:eastAsia="zh-CN"/>
        </w:rPr>
        <w:t>1.适用范围</w:t>
      </w:r>
    </w:p>
    <w:p w14:paraId="005C986A">
      <w:pPr>
        <w:keepNext w:val="0"/>
        <w:keepLines w:val="0"/>
        <w:pageBreakBefore w:val="0"/>
        <w:widowControl/>
        <w:tabs>
          <w:tab w:val="left" w:pos="360"/>
        </w:tabs>
        <w:kinsoku/>
        <w:wordWrap/>
        <w:overflowPunct w:val="0"/>
        <w:topLinePunct w:val="0"/>
        <w:autoSpaceDE w:val="0"/>
        <w:autoSpaceDN w:val="0"/>
        <w:bidi w:val="0"/>
        <w:adjustRightInd w:val="0"/>
        <w:snapToGrid w:val="0"/>
        <w:spacing w:line="360" w:lineRule="auto"/>
        <w:ind w:firstLine="480" w:firstLineChars="200"/>
        <w:textAlignment w:val="baseline"/>
        <w:outlineLvl w:val="1"/>
        <w:rPr>
          <w:rFonts w:hint="eastAsia" w:ascii="宋体" w:hAnsi="宋体" w:eastAsia="宋体" w:cs="宋体"/>
          <w:sz w:val="24"/>
          <w:lang w:eastAsia="zh-CN"/>
        </w:rPr>
      </w:pPr>
      <w:r>
        <w:rPr>
          <w:rFonts w:hint="eastAsia" w:ascii="宋体" w:hAnsi="宋体" w:eastAsia="宋体" w:cs="宋体"/>
          <w:sz w:val="24"/>
          <w:lang w:eastAsia="zh-CN"/>
        </w:rPr>
        <w:t>本竞争性磋商文件适用于该项目的采购、响应、开启、资格审查、符合性审查及信用信息查询、评审、确定成交、合同、验收等行为（法律法规另有规定的，从其规定）。</w:t>
      </w:r>
    </w:p>
    <w:p w14:paraId="55F2EE9E">
      <w:pPr>
        <w:pageBreakBefore w:val="0"/>
        <w:widowControl w:val="0"/>
        <w:kinsoku/>
        <w:wordWrap/>
        <w:overflowPunct w:val="0"/>
        <w:topLinePunct w:val="0"/>
        <w:bidi w:val="0"/>
        <w:spacing w:line="360" w:lineRule="auto"/>
        <w:ind w:firstLine="482" w:firstLineChars="200"/>
        <w:textAlignment w:val="auto"/>
        <w:rPr>
          <w:rFonts w:ascii="宋体" w:hAnsi="宋体" w:eastAsia="宋体" w:cs="宋体"/>
          <w:color w:val="auto"/>
          <w:sz w:val="24"/>
          <w:lang w:eastAsia="zh-CN"/>
        </w:rPr>
      </w:pPr>
      <w:r>
        <w:rPr>
          <w:rFonts w:hint="eastAsia" w:ascii="宋体" w:hAnsi="宋体" w:eastAsia="宋体" w:cs="宋体"/>
          <w:b/>
          <w:color w:val="auto"/>
          <w:sz w:val="24"/>
          <w:lang w:eastAsia="zh-CN"/>
        </w:rPr>
        <w:t>2.定义</w:t>
      </w:r>
    </w:p>
    <w:p w14:paraId="4FCFD714">
      <w:pPr>
        <w:pageBreakBefore w:val="0"/>
        <w:tabs>
          <w:tab w:val="left" w:pos="360"/>
        </w:tabs>
        <w:kinsoku/>
        <w:wordWrap/>
        <w:overflowPunct w:val="0"/>
        <w:topLinePunct w:val="0"/>
        <w:bidi w:val="0"/>
        <w:spacing w:line="360" w:lineRule="auto"/>
        <w:ind w:firstLine="480" w:firstLineChars="200"/>
        <w:outlineLvl w:val="1"/>
        <w:rPr>
          <w:rFonts w:ascii="宋体" w:hAnsi="宋体" w:eastAsia="宋体" w:cs="宋体"/>
          <w:sz w:val="24"/>
          <w:lang w:eastAsia="zh-CN"/>
        </w:rPr>
      </w:pPr>
      <w:bookmarkStart w:id="22" w:name="_Toc264969209"/>
      <w:bookmarkStart w:id="23" w:name="_Toc265228357"/>
      <w:bookmarkStart w:id="24" w:name="_Toc305158861"/>
      <w:bookmarkStart w:id="25" w:name="_Toc305158787"/>
      <w:r>
        <w:rPr>
          <w:rFonts w:hint="eastAsia" w:ascii="宋体" w:hAnsi="宋体" w:eastAsia="宋体" w:cs="宋体"/>
          <w:sz w:val="24"/>
          <w:lang w:eastAsia="zh-CN"/>
        </w:rPr>
        <w:t>2.采购人、采购代理机构、供应商</w:t>
      </w:r>
      <w:bookmarkEnd w:id="22"/>
      <w:bookmarkEnd w:id="23"/>
      <w:bookmarkEnd w:id="24"/>
      <w:bookmarkEnd w:id="25"/>
      <w:r>
        <w:rPr>
          <w:rFonts w:hint="eastAsia" w:ascii="宋体" w:hAnsi="宋体" w:eastAsia="宋体" w:cs="宋体"/>
          <w:sz w:val="24"/>
          <w:lang w:eastAsia="zh-CN"/>
        </w:rPr>
        <w:t>、联合体</w:t>
      </w:r>
    </w:p>
    <w:p w14:paraId="22479837">
      <w:pPr>
        <w:pageBreakBefore w:val="0"/>
        <w:tabs>
          <w:tab w:val="left" w:pos="1080"/>
          <w:tab w:val="left" w:pos="1589"/>
          <w:tab w:val="left" w:pos="2014"/>
          <w:tab w:val="left" w:pos="5521"/>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2.1采购人、采购代理机构：指依法进行政府采购的国家机关、事业单位、团体组织，及其委托的采购代理机构。本项目采购人、采购代理机构见第一章《磋商邀请》。</w:t>
      </w:r>
    </w:p>
    <w:p w14:paraId="556ED3A7">
      <w:pPr>
        <w:pageBreakBefore w:val="0"/>
        <w:tabs>
          <w:tab w:val="left" w:pos="1080"/>
          <w:tab w:val="left" w:pos="1589"/>
          <w:tab w:val="left" w:pos="2014"/>
          <w:tab w:val="left" w:pos="5521"/>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2.2供应商（也称“申请人”）：指向采购人提供货物、工程或者服务的法人、其他组织或者自然人。</w:t>
      </w:r>
    </w:p>
    <w:p w14:paraId="5B9AABFF">
      <w:pPr>
        <w:pageBreakBefore w:val="0"/>
        <w:tabs>
          <w:tab w:val="left" w:pos="1080"/>
          <w:tab w:val="left" w:pos="1589"/>
          <w:tab w:val="left" w:pos="2014"/>
          <w:tab w:val="left" w:pos="5521"/>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注：申请人的资格要求补充：</w:t>
      </w:r>
    </w:p>
    <w:p w14:paraId="42C63C90">
      <w:pPr>
        <w:pageBreakBefore w:val="0"/>
        <w:tabs>
          <w:tab w:val="left" w:pos="1080"/>
          <w:tab w:val="left" w:pos="1589"/>
          <w:tab w:val="left" w:pos="2014"/>
          <w:tab w:val="left" w:pos="5521"/>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（1）单位负责人为同一人或者存在直接控股、管理关系的不同供应商，不得参加同一包的响应或者未划分包的同一招标项目的响应。</w:t>
      </w:r>
    </w:p>
    <w:p w14:paraId="48F1D00D">
      <w:pPr>
        <w:pageBreakBefore w:val="0"/>
        <w:tabs>
          <w:tab w:val="left" w:pos="1080"/>
          <w:tab w:val="left" w:pos="1589"/>
          <w:tab w:val="left" w:pos="2014"/>
          <w:tab w:val="left" w:pos="5521"/>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1)本条所指单位负责人为同一人指单位法定代表人或者法律、行政法规规定代表单位行使职权的主要负责人。</w:t>
      </w:r>
    </w:p>
    <w:p w14:paraId="032978D9">
      <w:pPr>
        <w:pageBreakBefore w:val="0"/>
        <w:tabs>
          <w:tab w:val="left" w:pos="1080"/>
          <w:tab w:val="left" w:pos="1589"/>
          <w:tab w:val="left" w:pos="2014"/>
          <w:tab w:val="left" w:pos="5521"/>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2)本条所指控股关系指单位或股东的控股关系。控股股东指:</w:t>
      </w:r>
    </w:p>
    <w:p w14:paraId="4F8FAB1A">
      <w:pPr>
        <w:pageBreakBefore w:val="0"/>
        <w:tabs>
          <w:tab w:val="left" w:pos="1080"/>
          <w:tab w:val="left" w:pos="1589"/>
          <w:tab w:val="left" w:pos="2014"/>
          <w:tab w:val="left" w:pos="5521"/>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a.出资额占有限责任公司资本总额百分之五十以上或者其持有的股份占股份有限公司股本总额百分之五十以上的股东；</w:t>
      </w:r>
    </w:p>
    <w:p w14:paraId="640E8E1A">
      <w:pPr>
        <w:pageBreakBefore w:val="0"/>
        <w:tabs>
          <w:tab w:val="left" w:pos="1080"/>
          <w:tab w:val="left" w:pos="1589"/>
          <w:tab w:val="left" w:pos="2014"/>
          <w:tab w:val="left" w:pos="5521"/>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b.出资额或者持有股份的比例不足百分之五十，但其出资额或者持有的股份所享有的表决权已足以对股东会、股东大会的决议产生重大影响的股东。</w:t>
      </w:r>
    </w:p>
    <w:p w14:paraId="4E8DAA1F">
      <w:pPr>
        <w:pageBreakBefore w:val="0"/>
        <w:tabs>
          <w:tab w:val="left" w:pos="1080"/>
          <w:tab w:val="left" w:pos="1589"/>
          <w:tab w:val="left" w:pos="2014"/>
          <w:tab w:val="left" w:pos="5521"/>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3)本条所指管理关系指不具有出资持股关系的其他单位之间存在的管理与被管理关系。</w:t>
      </w:r>
    </w:p>
    <w:p w14:paraId="19B70D49">
      <w:pPr>
        <w:pageBreakBefore w:val="0"/>
        <w:tabs>
          <w:tab w:val="left" w:pos="1080"/>
          <w:tab w:val="left" w:pos="1589"/>
          <w:tab w:val="left" w:pos="2014"/>
          <w:tab w:val="left" w:pos="5521"/>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注：本条所指的控股、管理关系仅限于直接控股、直接管理关系，不包括间接控股或管理关系。</w:t>
      </w:r>
    </w:p>
    <w:p w14:paraId="07920031">
      <w:pPr>
        <w:pageBreakBefore w:val="0"/>
        <w:tabs>
          <w:tab w:val="left" w:pos="1080"/>
          <w:tab w:val="left" w:pos="1589"/>
          <w:tab w:val="left" w:pos="2014"/>
          <w:tab w:val="left" w:pos="5521"/>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（2）为本采购项目提供过整体设计、规范编制或者项目管理、监理、检测等服务的供应商及其附属机构，不得再参加除整体设计、规范编制和项目管理、监理、检测等服务之外的采购活动。</w:t>
      </w:r>
    </w:p>
    <w:p w14:paraId="5332E54C">
      <w:pPr>
        <w:pageBreakBefore w:val="0"/>
        <w:tabs>
          <w:tab w:val="left" w:pos="1080"/>
          <w:tab w:val="left" w:pos="1589"/>
          <w:tab w:val="left" w:pos="2014"/>
          <w:tab w:val="left" w:pos="5521"/>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（3）符合法律、行政法规规定的其他要求。</w:t>
      </w:r>
    </w:p>
    <w:p w14:paraId="4D052F47">
      <w:pPr>
        <w:pageBreakBefore w:val="0"/>
        <w:widowControl w:val="0"/>
        <w:kinsoku/>
        <w:wordWrap/>
        <w:overflowPunct w:val="0"/>
        <w:topLinePunct w:val="0"/>
        <w:bidi w:val="0"/>
        <w:spacing w:line="360" w:lineRule="auto"/>
        <w:ind w:firstLine="480" w:firstLineChars="200"/>
        <w:jc w:val="both"/>
        <w:textAlignment w:val="auto"/>
        <w:rPr>
          <w:rFonts w:ascii="宋体" w:hAnsi="宋体" w:eastAsia="宋体" w:cs="宋体"/>
          <w:sz w:val="24"/>
          <w:lang w:eastAsia="zh-CN"/>
        </w:rPr>
      </w:pPr>
      <w:r>
        <w:rPr>
          <w:rFonts w:hint="eastAsia" w:ascii="宋体" w:hAnsi="宋体" w:eastAsia="宋体" w:cs="宋体"/>
          <w:sz w:val="24"/>
          <w:lang w:eastAsia="zh-CN"/>
        </w:rPr>
        <w:t>2.3联合体：指两个以上的自然人、法人或者其他组织组成一个联合体，以一个供应商的身份共同参加政府采购</w:t>
      </w:r>
      <w:r>
        <w:rPr>
          <w:rFonts w:hint="eastAsia" w:ascii="宋体" w:hAnsi="宋体" w:eastAsia="宋体" w:cs="宋体"/>
          <w:kern w:val="2"/>
          <w:sz w:val="24"/>
          <w:szCs w:val="24"/>
          <w:lang w:eastAsia="zh-CN"/>
        </w:rPr>
        <w:t>，本项目是否接受联合体等要求见《供应商须知前附表》</w:t>
      </w:r>
      <w:r>
        <w:rPr>
          <w:rFonts w:hint="eastAsia" w:ascii="宋体" w:hAnsi="宋体" w:eastAsia="宋体" w:cs="宋体"/>
          <w:color w:val="auto"/>
          <w:kern w:val="2"/>
          <w:sz w:val="24"/>
          <w:szCs w:val="24"/>
          <w:lang w:eastAsia="zh-CN"/>
        </w:rPr>
        <w:t>和</w:t>
      </w:r>
      <w:r>
        <w:rPr>
          <w:rFonts w:hint="eastAsia" w:ascii="宋体" w:hAnsi="宋体" w:eastAsia="宋体" w:cs="宋体"/>
          <w:kern w:val="2"/>
          <w:sz w:val="24"/>
          <w:szCs w:val="24"/>
          <w:lang w:eastAsia="zh-CN"/>
        </w:rPr>
        <w:t>第四章《采购需求》。</w:t>
      </w:r>
    </w:p>
    <w:p w14:paraId="7FE5B0EC">
      <w:pPr>
        <w:pageBreakBefore w:val="0"/>
        <w:tabs>
          <w:tab w:val="left" w:pos="360"/>
        </w:tabs>
        <w:kinsoku/>
        <w:wordWrap/>
        <w:overflowPunct w:val="0"/>
        <w:topLinePunct w:val="0"/>
        <w:bidi w:val="0"/>
        <w:spacing w:line="360" w:lineRule="auto"/>
        <w:ind w:firstLine="480" w:firstLineChars="200"/>
        <w:outlineLvl w:val="1"/>
        <w:rPr>
          <w:rFonts w:ascii="宋体" w:hAnsi="宋体" w:eastAsia="宋体" w:cs="宋体"/>
          <w:sz w:val="24"/>
          <w:lang w:eastAsia="zh-CN"/>
        </w:rPr>
      </w:pPr>
      <w:bookmarkStart w:id="26" w:name="_Toc305158788"/>
      <w:bookmarkStart w:id="27" w:name="_Toc164229361"/>
      <w:bookmarkStart w:id="28" w:name="_Toc265228358"/>
      <w:bookmarkStart w:id="29" w:name="_Toc164351614"/>
      <w:bookmarkStart w:id="30" w:name="_Toc226965710"/>
      <w:bookmarkStart w:id="31" w:name="_Toc150509271"/>
      <w:bookmarkStart w:id="32" w:name="_Toc226309764"/>
      <w:bookmarkStart w:id="33" w:name="_Toc151193690"/>
      <w:bookmarkStart w:id="34" w:name="_Toc164229215"/>
      <w:bookmarkStart w:id="35" w:name="_Toc226337216"/>
      <w:bookmarkStart w:id="36" w:name="_Toc149720813"/>
      <w:bookmarkStart w:id="37" w:name="_Toc264969210"/>
      <w:bookmarkStart w:id="38" w:name="_Toc151193762"/>
      <w:bookmarkStart w:id="39" w:name="_Toc150774725"/>
      <w:bookmarkStart w:id="40" w:name="_Toc151193908"/>
      <w:bookmarkStart w:id="41" w:name="_Toc151193834"/>
      <w:bookmarkStart w:id="42" w:name="_Toc164608789"/>
      <w:bookmarkStart w:id="43" w:name="_Toc142311022"/>
      <w:bookmarkStart w:id="44" w:name="_Toc127161434"/>
      <w:bookmarkStart w:id="45" w:name="_Toc150774620"/>
      <w:bookmarkStart w:id="46" w:name="_Toc150480758"/>
      <w:bookmarkStart w:id="47" w:name="_Toc127151520"/>
      <w:bookmarkStart w:id="48" w:name="_Toc151190147"/>
      <w:bookmarkStart w:id="49" w:name="_Toc226965793"/>
      <w:bookmarkStart w:id="50" w:name="_Toc164608634"/>
      <w:bookmarkStart w:id="51" w:name="_Toc195842885"/>
      <w:bookmarkStart w:id="52" w:name="_Toc151193618"/>
      <w:bookmarkStart w:id="53" w:name="_Toc305158862"/>
      <w:bookmarkStart w:id="54" w:name="_Toc127151721"/>
      <w:r>
        <w:rPr>
          <w:rFonts w:hint="eastAsia" w:ascii="宋体" w:hAnsi="宋体" w:eastAsia="宋体" w:cs="宋体"/>
          <w:sz w:val="24"/>
          <w:lang w:eastAsia="zh-CN"/>
        </w:rPr>
        <w:t>3.资金来源</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Pr>
          <w:rFonts w:hint="eastAsia" w:ascii="宋体" w:hAnsi="宋体" w:eastAsia="宋体" w:cs="宋体"/>
          <w:kern w:val="2"/>
          <w:sz w:val="24"/>
          <w:szCs w:val="24"/>
          <w:lang w:eastAsia="zh-CN"/>
        </w:rPr>
        <w:t>、核心产品</w:t>
      </w:r>
    </w:p>
    <w:p w14:paraId="4A202D74">
      <w:pPr>
        <w:pageBreakBefore w:val="0"/>
        <w:widowControl w:val="0"/>
        <w:kinsoku/>
        <w:wordWrap/>
        <w:overflowPunct w:val="0"/>
        <w:topLinePunct w:val="0"/>
        <w:bidi w:val="0"/>
        <w:spacing w:line="360" w:lineRule="auto"/>
        <w:ind w:firstLine="480" w:firstLineChars="200"/>
        <w:jc w:val="both"/>
        <w:textAlignment w:val="auto"/>
        <w:rPr>
          <w:rFonts w:hint="eastAsia" w:ascii="宋体" w:hAnsi="宋体" w:eastAsia="宋体" w:cs="宋体"/>
          <w:sz w:val="24"/>
          <w:lang w:eastAsia="zh-CN"/>
        </w:rPr>
      </w:pPr>
      <w:r>
        <w:rPr>
          <w:rFonts w:hint="eastAsia" w:ascii="宋体" w:hAnsi="宋体" w:eastAsia="宋体" w:cs="宋体"/>
          <w:sz w:val="24"/>
          <w:lang w:eastAsia="zh-CN"/>
        </w:rPr>
        <w:t>3.1资金来源为财政性资金和本项目采购中无法与财政性资金分割的非财政性资金。</w:t>
      </w:r>
    </w:p>
    <w:p w14:paraId="5A739259">
      <w:pPr>
        <w:pageBreakBefore w:val="0"/>
        <w:widowControl w:val="0"/>
        <w:kinsoku/>
        <w:wordWrap/>
        <w:overflowPunct w:val="0"/>
        <w:topLinePunct w:val="0"/>
        <w:bidi w:val="0"/>
        <w:spacing w:line="360" w:lineRule="auto"/>
        <w:ind w:firstLine="480" w:firstLineChars="200"/>
        <w:jc w:val="both"/>
        <w:textAlignment w:val="auto"/>
        <w:rPr>
          <w:rFonts w:ascii="宋体" w:hAnsi="宋体" w:eastAsia="宋体" w:cs="宋体"/>
          <w:kern w:val="2"/>
          <w:sz w:val="24"/>
          <w:szCs w:val="24"/>
          <w:lang w:eastAsia="zh-CN"/>
        </w:rPr>
      </w:pPr>
      <w:r>
        <w:rPr>
          <w:rFonts w:hint="eastAsia" w:ascii="宋体" w:hAnsi="宋体" w:eastAsia="宋体" w:cs="宋体"/>
          <w:kern w:val="2"/>
          <w:sz w:val="24"/>
          <w:szCs w:val="24"/>
          <w:lang w:eastAsia="zh-CN"/>
        </w:rPr>
        <w:t>3.2核心产品见《供应商须知前附表》。</w:t>
      </w:r>
    </w:p>
    <w:p w14:paraId="62CA92A1">
      <w:pPr>
        <w:pageBreakBefore w:val="0"/>
        <w:tabs>
          <w:tab w:val="left" w:pos="360"/>
        </w:tabs>
        <w:kinsoku/>
        <w:wordWrap/>
        <w:overflowPunct w:val="0"/>
        <w:topLinePunct w:val="0"/>
        <w:bidi w:val="0"/>
        <w:spacing w:line="360" w:lineRule="auto"/>
        <w:ind w:firstLine="480" w:firstLineChars="200"/>
        <w:outlineLvl w:val="1"/>
        <w:rPr>
          <w:rFonts w:ascii="宋体" w:hAnsi="宋体" w:eastAsia="宋体" w:cs="宋体"/>
          <w:sz w:val="24"/>
          <w:lang w:eastAsia="zh-CN"/>
        </w:rPr>
      </w:pPr>
      <w:r>
        <w:rPr>
          <w:rFonts w:hint="eastAsia" w:ascii="宋体" w:hAnsi="宋体" w:eastAsia="宋体" w:cs="宋体"/>
          <w:sz w:val="24"/>
          <w:lang w:eastAsia="zh-CN"/>
        </w:rPr>
        <w:t>4.现场考察、磋商前答疑会</w:t>
      </w:r>
    </w:p>
    <w:p w14:paraId="6B36283A">
      <w:pPr>
        <w:pageBreakBefore w:val="0"/>
        <w:tabs>
          <w:tab w:val="left" w:pos="1080"/>
          <w:tab w:val="left" w:pos="1589"/>
          <w:tab w:val="left" w:pos="2014"/>
        </w:tabs>
        <w:kinsoku/>
        <w:wordWrap/>
        <w:overflowPunct w:val="0"/>
        <w:topLinePunct w:val="0"/>
        <w:bidi w:val="0"/>
        <w:spacing w:line="360" w:lineRule="auto"/>
        <w:ind w:firstLine="480" w:firstLineChars="200"/>
        <w:rPr>
          <w:rFonts w:ascii="宋体" w:hAnsi="宋体" w:eastAsia="宋体" w:cs="宋体"/>
          <w:sz w:val="28"/>
          <w:lang w:eastAsia="zh-CN"/>
        </w:rPr>
      </w:pPr>
      <w:r>
        <w:rPr>
          <w:rFonts w:hint="eastAsia" w:ascii="宋体" w:hAnsi="宋体" w:eastAsia="宋体" w:cs="宋体"/>
          <w:sz w:val="24"/>
          <w:lang w:eastAsia="zh-CN"/>
        </w:rPr>
        <w:t>4.1若《供应商须知前附表》中规定了组织现场考察、召开磋商前答疑会，则供应商应按要求在规定的时间和地点参加。</w:t>
      </w:r>
      <w:bookmarkStart w:id="55" w:name="_Toc150480760"/>
      <w:bookmarkStart w:id="56" w:name="_Toc151193910"/>
      <w:bookmarkStart w:id="57" w:name="_Toc151193620"/>
      <w:bookmarkStart w:id="58" w:name="_Toc150774727"/>
      <w:bookmarkStart w:id="59" w:name="_Toc305158790"/>
      <w:bookmarkStart w:id="60" w:name="_Toc226965712"/>
      <w:bookmarkStart w:id="61" w:name="_Toc265228360"/>
      <w:bookmarkStart w:id="62" w:name="_Toc226965795"/>
      <w:bookmarkStart w:id="63" w:name="_Toc226309766"/>
      <w:bookmarkStart w:id="64" w:name="_Toc127151522"/>
      <w:bookmarkStart w:id="65" w:name="_Toc305158864"/>
      <w:bookmarkStart w:id="66" w:name="_Toc142311024"/>
      <w:bookmarkStart w:id="67" w:name="_Toc151193836"/>
      <w:bookmarkStart w:id="68" w:name="_Toc151190149"/>
      <w:bookmarkStart w:id="69" w:name="_Toc150774622"/>
      <w:bookmarkStart w:id="70" w:name="_Toc151193692"/>
      <w:bookmarkStart w:id="71" w:name="_Toc195842887"/>
      <w:bookmarkStart w:id="72" w:name="_Toc520356146"/>
      <w:bookmarkStart w:id="73" w:name="_Toc150509273"/>
      <w:bookmarkStart w:id="74" w:name="_Toc226337218"/>
      <w:bookmarkStart w:id="75" w:name="_Toc264969212"/>
      <w:bookmarkStart w:id="76" w:name="_Toc151193764"/>
    </w:p>
    <w:p w14:paraId="0F5730FD">
      <w:pPr>
        <w:pageBreakBefore w:val="0"/>
        <w:tabs>
          <w:tab w:val="left" w:pos="1080"/>
          <w:tab w:val="left" w:pos="1589"/>
          <w:tab w:val="left" w:pos="2014"/>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4.2由于未参加现场考察或磋商前答疑会而导致对项目实际情况不了解，影响响应文件编制、报价准确性、综合因素响应不全面等问题的，由供应商自行承担不利评审后果。</w:t>
      </w:r>
    </w:p>
    <w:p w14:paraId="40458F6D">
      <w:pPr>
        <w:pageBreakBefore w:val="0"/>
        <w:widowControl w:val="0"/>
        <w:kinsoku/>
        <w:wordWrap/>
        <w:overflowPunct w:val="0"/>
        <w:topLinePunct w:val="0"/>
        <w:bidi w:val="0"/>
        <w:spacing w:line="360" w:lineRule="auto"/>
        <w:ind w:firstLine="480" w:firstLineChars="200"/>
        <w:jc w:val="both"/>
        <w:textAlignment w:val="auto"/>
        <w:rPr>
          <w:rFonts w:ascii="宋体" w:hAnsi="宋体" w:eastAsia="宋体" w:cs="宋体"/>
          <w:kern w:val="2"/>
          <w:sz w:val="24"/>
          <w:szCs w:val="24"/>
          <w:lang w:eastAsia="zh-CN"/>
        </w:rPr>
      </w:pPr>
      <w:r>
        <w:rPr>
          <w:rFonts w:hint="eastAsia" w:ascii="宋体" w:hAnsi="宋体" w:eastAsia="宋体" w:cs="宋体"/>
          <w:kern w:val="2"/>
          <w:sz w:val="24"/>
          <w:szCs w:val="24"/>
          <w:lang w:eastAsia="zh-CN"/>
        </w:rPr>
        <w:t>5.样品：相关要求见《供应商须知前附表》。</w:t>
      </w:r>
    </w:p>
    <w:p w14:paraId="50346A5D">
      <w:pPr>
        <w:pageBreakBefore w:val="0"/>
        <w:tabs>
          <w:tab w:val="left" w:pos="1080"/>
          <w:tab w:val="left" w:pos="1589"/>
          <w:tab w:val="left" w:pos="2014"/>
        </w:tabs>
        <w:kinsoku/>
        <w:wordWrap/>
        <w:overflowPunct w:val="0"/>
        <w:topLinePunct w:val="0"/>
        <w:bidi w:val="0"/>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6.政府采购政策（包括但不限于下列具体政策要求）</w:t>
      </w:r>
    </w:p>
    <w:p w14:paraId="17F044FF">
      <w:pPr>
        <w:pageBreakBefore w:val="0"/>
        <w:widowControl w:val="0"/>
        <w:kinsoku/>
        <w:wordWrap/>
        <w:overflowPunct w:val="0"/>
        <w:topLinePunct w:val="0"/>
        <w:bidi w:val="0"/>
        <w:spacing w:line="360" w:lineRule="auto"/>
        <w:ind w:firstLine="480" w:firstLineChars="200"/>
        <w:jc w:val="both"/>
        <w:textAlignment w:val="auto"/>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6.1采购本国货物、工程和服务</w:t>
      </w:r>
    </w:p>
    <w:p w14:paraId="419103CF">
      <w:pPr>
        <w:pageBreakBefore w:val="0"/>
        <w:widowControl w:val="0"/>
        <w:kinsoku/>
        <w:wordWrap/>
        <w:overflowPunct w:val="0"/>
        <w:topLinePunct w:val="0"/>
        <w:bidi w:val="0"/>
        <w:spacing w:line="360" w:lineRule="auto"/>
        <w:ind w:firstLine="480" w:firstLineChars="200"/>
        <w:jc w:val="both"/>
        <w:textAlignment w:val="auto"/>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6.1.1政府采购应当采购本国货物、工程和服务。但有《中华人民共和国政府采购法》第十条规定情形的除外。</w:t>
      </w:r>
    </w:p>
    <w:p w14:paraId="037AFE6E">
      <w:pPr>
        <w:pageBreakBefore w:val="0"/>
        <w:widowControl w:val="0"/>
        <w:kinsoku/>
        <w:wordWrap/>
        <w:overflowPunct w:val="0"/>
        <w:topLinePunct w:val="0"/>
        <w:bidi w:val="0"/>
        <w:spacing w:line="360" w:lineRule="auto"/>
        <w:ind w:firstLine="480" w:firstLineChars="200"/>
        <w:jc w:val="both"/>
        <w:textAlignment w:val="auto"/>
        <w:rPr>
          <w:rFonts w:ascii="宋体" w:hAnsi="宋体" w:eastAsia="宋体" w:cs="宋体"/>
          <w:kern w:val="2"/>
          <w:sz w:val="24"/>
          <w:szCs w:val="24"/>
          <w:lang w:eastAsia="zh-CN"/>
        </w:rPr>
      </w:pPr>
      <w:r>
        <w:rPr>
          <w:rFonts w:hint="eastAsia" w:ascii="宋体" w:hAnsi="宋体" w:eastAsia="宋体" w:cs="宋体"/>
          <w:color w:val="auto"/>
          <w:kern w:val="2"/>
          <w:sz w:val="24"/>
          <w:szCs w:val="24"/>
          <w:lang w:eastAsia="zh-CN"/>
        </w:rPr>
        <w:t>6.1.2</w:t>
      </w:r>
      <w:r>
        <w:rPr>
          <w:rFonts w:hint="eastAsia" w:ascii="宋体" w:hAnsi="宋体" w:eastAsia="宋体" w:cs="宋体"/>
          <w:kern w:val="2"/>
          <w:sz w:val="24"/>
          <w:szCs w:val="24"/>
          <w:lang w:eastAsia="zh-CN"/>
        </w:rPr>
        <w:t>本项目如接受非本国货物、工程、服务参与响应，则具体要求见《供应商须知前附表》和第四章《采购需求》。</w:t>
      </w:r>
    </w:p>
    <w:p w14:paraId="59DBB984">
      <w:pPr>
        <w:pageBreakBefore w:val="0"/>
        <w:widowControl w:val="0"/>
        <w:kinsoku/>
        <w:wordWrap/>
        <w:overflowPunct w:val="0"/>
        <w:topLinePunct w:val="0"/>
        <w:bidi w:val="0"/>
        <w:spacing w:line="360" w:lineRule="auto"/>
        <w:ind w:firstLine="480" w:firstLineChars="200"/>
        <w:jc w:val="both"/>
        <w:textAlignment w:val="auto"/>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6.1.3进口产品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关于规范公立医疗机构政府采购进口产品有关事项的通知》（皖财购〔2022〕366号）、《关于规范公立医疗机构政府采购进口产品的补充通知》（皖财购函〔2022〕101号）等。</w:t>
      </w:r>
    </w:p>
    <w:p w14:paraId="68E24D5A">
      <w:pPr>
        <w:pageBreakBefore w:val="0"/>
        <w:widowControl w:val="0"/>
        <w:kinsoku/>
        <w:wordWrap/>
        <w:overflowPunct w:val="0"/>
        <w:topLinePunct w:val="0"/>
        <w:bidi w:val="0"/>
        <w:spacing w:line="360" w:lineRule="auto"/>
        <w:ind w:firstLine="480" w:firstLineChars="200"/>
        <w:jc w:val="both"/>
        <w:textAlignment w:val="auto"/>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6.2中小企业、监狱企业及残疾人福利性单位</w:t>
      </w:r>
    </w:p>
    <w:p w14:paraId="47962354">
      <w:pPr>
        <w:keepNext w:val="0"/>
        <w:keepLines w:val="0"/>
        <w:pageBreakBefore w:val="0"/>
        <w:widowControl w:val="0"/>
        <w:kinsoku/>
        <w:wordWrap/>
        <w:overflowPunct w:val="0"/>
        <w:topLinePunct w:val="0"/>
        <w:autoSpaceDE w:val="0"/>
        <w:autoSpaceDN w:val="0"/>
        <w:bidi w:val="0"/>
        <w:adjustRightInd w:val="0"/>
        <w:snapToGrid w:val="0"/>
        <w:spacing w:line="360" w:lineRule="auto"/>
        <w:ind w:firstLine="480" w:firstLineChars="200"/>
        <w:jc w:val="both"/>
        <w:textAlignment w:val="auto"/>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6.2.1中小企业定义：</w:t>
      </w:r>
    </w:p>
    <w:p w14:paraId="540C8964">
      <w:pPr>
        <w:keepNext w:val="0"/>
        <w:keepLines w:val="0"/>
        <w:pageBreakBefore w:val="0"/>
        <w:widowControl w:val="0"/>
        <w:kinsoku/>
        <w:wordWrap/>
        <w:overflowPunct w:val="0"/>
        <w:topLinePunct w:val="0"/>
        <w:autoSpaceDE w:val="0"/>
        <w:autoSpaceDN w:val="0"/>
        <w:bidi w:val="0"/>
        <w:adjustRightInd w:val="0"/>
        <w:snapToGrid w:val="0"/>
        <w:spacing w:line="360" w:lineRule="auto"/>
        <w:ind w:firstLine="480" w:firstLineChars="200"/>
        <w:jc w:val="both"/>
        <w:textAlignment w:val="auto"/>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6.2.1.1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关于进一步加大政府采购支持中小企业力度的通知》（财库〔2022〕19号）、《政府采购促进中小企业发展管理办法》（财库〔2020〕46号）、《关于印发中小企业划型标准规定的通知》（工信部联企业〔2011〕300号）。</w:t>
      </w:r>
    </w:p>
    <w:p w14:paraId="0EDC4FA4">
      <w:pPr>
        <w:pStyle w:val="26"/>
        <w:pageBreakBefore w:val="0"/>
        <w:kinsoku/>
        <w:wordWrap/>
        <w:overflowPunct w:val="0"/>
        <w:topLinePunct w:val="0"/>
        <w:bidi w:val="0"/>
        <w:ind w:firstLine="560" w:firstLineChars="200"/>
        <w:jc w:val="center"/>
        <w:rPr>
          <w:rFonts w:ascii="宋体" w:hAnsi="宋体" w:cs="宋体"/>
          <w:sz w:val="28"/>
          <w:szCs w:val="28"/>
        </w:rPr>
      </w:pPr>
      <w:r>
        <w:rPr>
          <w:rFonts w:hint="eastAsia" w:ascii="宋体" w:hAnsi="宋体" w:cs="宋体"/>
          <w:sz w:val="28"/>
          <w:szCs w:val="28"/>
        </w:rPr>
        <w:t>中小微企业划分标准</w:t>
      </w:r>
    </w:p>
    <w:p w14:paraId="42A440FA">
      <w:pPr>
        <w:pStyle w:val="26"/>
        <w:pageBreakBefore w:val="0"/>
        <w:kinsoku/>
        <w:wordWrap/>
        <w:overflowPunct w:val="0"/>
        <w:topLinePunct w:val="0"/>
        <w:bidi w:val="0"/>
        <w:jc w:val="center"/>
        <w:rPr>
          <w:rFonts w:ascii="宋体" w:hAnsi="宋体" w:cs="宋体"/>
          <w:sz w:val="24"/>
          <w:szCs w:val="24"/>
        </w:rPr>
      </w:pPr>
    </w:p>
    <w:tbl>
      <w:tblPr>
        <w:tblStyle w:val="17"/>
        <w:tblW w:w="9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1"/>
        <w:gridCol w:w="1287"/>
        <w:gridCol w:w="960"/>
        <w:gridCol w:w="1167"/>
        <w:gridCol w:w="1473"/>
        <w:gridCol w:w="1342"/>
        <w:gridCol w:w="953"/>
      </w:tblGrid>
      <w:tr w14:paraId="09137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1" w:type="dxa"/>
            <w:vAlign w:val="center"/>
          </w:tcPr>
          <w:p w14:paraId="0EFFE252">
            <w:pPr>
              <w:pageBreakBefore w:val="0"/>
              <w:kinsoku/>
              <w:wordWrap/>
              <w:overflowPunct w:val="0"/>
              <w:topLinePunct w:val="0"/>
              <w:bidi w:val="0"/>
              <w:spacing w:after="113" w:line="180" w:lineRule="atLeast"/>
              <w:rPr>
                <w:rFonts w:ascii="宋体" w:hAnsi="宋体" w:eastAsia="宋体" w:cs="宋体"/>
                <w:b/>
                <w:bCs/>
                <w:color w:val="auto"/>
                <w:sz w:val="18"/>
                <w:szCs w:val="18"/>
              </w:rPr>
            </w:pPr>
            <w:r>
              <w:rPr>
                <w:rFonts w:hint="eastAsia" w:ascii="宋体" w:hAnsi="宋体" w:eastAsia="宋体" w:cs="宋体"/>
                <w:b/>
                <w:bCs/>
                <w:color w:val="auto"/>
                <w:sz w:val="18"/>
                <w:szCs w:val="18"/>
              </w:rPr>
              <w:t>行业名称</w:t>
            </w:r>
          </w:p>
        </w:tc>
        <w:tc>
          <w:tcPr>
            <w:tcW w:w="1287" w:type="dxa"/>
            <w:vAlign w:val="center"/>
          </w:tcPr>
          <w:p w14:paraId="744CDCDD">
            <w:pPr>
              <w:pageBreakBefore w:val="0"/>
              <w:kinsoku/>
              <w:wordWrap/>
              <w:overflowPunct w:val="0"/>
              <w:topLinePunct w:val="0"/>
              <w:bidi w:val="0"/>
              <w:spacing w:after="113" w:line="180" w:lineRule="atLeast"/>
              <w:rPr>
                <w:rFonts w:ascii="宋体" w:hAnsi="宋体" w:eastAsia="宋体" w:cs="宋体"/>
                <w:b/>
                <w:bCs/>
                <w:color w:val="auto"/>
                <w:sz w:val="18"/>
                <w:szCs w:val="18"/>
              </w:rPr>
            </w:pPr>
            <w:r>
              <w:rPr>
                <w:rFonts w:hint="eastAsia" w:ascii="宋体" w:hAnsi="宋体" w:eastAsia="宋体" w:cs="宋体"/>
                <w:b/>
                <w:bCs/>
                <w:color w:val="auto"/>
                <w:sz w:val="18"/>
                <w:szCs w:val="18"/>
              </w:rPr>
              <w:t>指标名称</w:t>
            </w:r>
          </w:p>
        </w:tc>
        <w:tc>
          <w:tcPr>
            <w:tcW w:w="960" w:type="dxa"/>
            <w:vAlign w:val="center"/>
          </w:tcPr>
          <w:p w14:paraId="43F3C90A">
            <w:pPr>
              <w:pageBreakBefore w:val="0"/>
              <w:kinsoku/>
              <w:wordWrap/>
              <w:overflowPunct w:val="0"/>
              <w:topLinePunct w:val="0"/>
              <w:bidi w:val="0"/>
              <w:spacing w:after="113" w:line="180" w:lineRule="atLeast"/>
              <w:rPr>
                <w:rFonts w:ascii="宋体" w:hAnsi="宋体" w:eastAsia="宋体" w:cs="宋体"/>
                <w:b/>
                <w:bCs/>
                <w:color w:val="auto"/>
                <w:sz w:val="18"/>
                <w:szCs w:val="18"/>
              </w:rPr>
            </w:pPr>
            <w:r>
              <w:rPr>
                <w:rFonts w:hint="eastAsia" w:ascii="宋体" w:hAnsi="宋体" w:eastAsia="宋体" w:cs="宋体"/>
                <w:b/>
                <w:bCs/>
                <w:color w:val="auto"/>
                <w:sz w:val="18"/>
                <w:szCs w:val="18"/>
              </w:rPr>
              <w:t>计量单位</w:t>
            </w:r>
          </w:p>
        </w:tc>
        <w:tc>
          <w:tcPr>
            <w:tcW w:w="1167" w:type="dxa"/>
            <w:vAlign w:val="center"/>
          </w:tcPr>
          <w:p w14:paraId="696B7265">
            <w:pPr>
              <w:pageBreakBefore w:val="0"/>
              <w:kinsoku/>
              <w:wordWrap/>
              <w:overflowPunct w:val="0"/>
              <w:topLinePunct w:val="0"/>
              <w:bidi w:val="0"/>
              <w:spacing w:after="113" w:line="180" w:lineRule="atLeast"/>
              <w:ind w:firstLine="420"/>
              <w:rPr>
                <w:rFonts w:ascii="宋体" w:hAnsi="宋体" w:eastAsia="宋体" w:cs="宋体"/>
                <w:b/>
                <w:bCs/>
                <w:color w:val="auto"/>
                <w:sz w:val="18"/>
                <w:szCs w:val="18"/>
              </w:rPr>
            </w:pPr>
            <w:r>
              <w:rPr>
                <w:rFonts w:hint="eastAsia" w:ascii="宋体" w:hAnsi="宋体" w:eastAsia="宋体" w:cs="宋体"/>
                <w:b/>
                <w:bCs/>
                <w:color w:val="auto"/>
                <w:sz w:val="18"/>
                <w:szCs w:val="18"/>
              </w:rPr>
              <w:t>大型</w:t>
            </w:r>
          </w:p>
        </w:tc>
        <w:tc>
          <w:tcPr>
            <w:tcW w:w="1473" w:type="dxa"/>
            <w:vAlign w:val="center"/>
          </w:tcPr>
          <w:p w14:paraId="2436F76E">
            <w:pPr>
              <w:pageBreakBefore w:val="0"/>
              <w:kinsoku/>
              <w:wordWrap/>
              <w:overflowPunct w:val="0"/>
              <w:topLinePunct w:val="0"/>
              <w:bidi w:val="0"/>
              <w:spacing w:after="113" w:line="180" w:lineRule="atLeast"/>
              <w:ind w:firstLine="420"/>
              <w:rPr>
                <w:rFonts w:ascii="宋体" w:hAnsi="宋体" w:eastAsia="宋体" w:cs="宋体"/>
                <w:b/>
                <w:bCs/>
                <w:color w:val="auto"/>
                <w:sz w:val="18"/>
                <w:szCs w:val="18"/>
              </w:rPr>
            </w:pPr>
            <w:r>
              <w:rPr>
                <w:rFonts w:hint="eastAsia" w:ascii="宋体" w:hAnsi="宋体" w:eastAsia="宋体" w:cs="宋体"/>
                <w:b/>
                <w:bCs/>
                <w:color w:val="auto"/>
                <w:sz w:val="18"/>
                <w:szCs w:val="18"/>
              </w:rPr>
              <w:t>中型</w:t>
            </w:r>
          </w:p>
        </w:tc>
        <w:tc>
          <w:tcPr>
            <w:tcW w:w="1342" w:type="dxa"/>
            <w:vAlign w:val="center"/>
          </w:tcPr>
          <w:p w14:paraId="105C88A8">
            <w:pPr>
              <w:pageBreakBefore w:val="0"/>
              <w:kinsoku/>
              <w:wordWrap/>
              <w:overflowPunct w:val="0"/>
              <w:topLinePunct w:val="0"/>
              <w:bidi w:val="0"/>
              <w:spacing w:after="113" w:line="180" w:lineRule="atLeast"/>
              <w:ind w:firstLine="420"/>
              <w:rPr>
                <w:rFonts w:ascii="宋体" w:hAnsi="宋体" w:eastAsia="宋体" w:cs="宋体"/>
                <w:b/>
                <w:bCs/>
                <w:color w:val="auto"/>
                <w:sz w:val="18"/>
                <w:szCs w:val="18"/>
              </w:rPr>
            </w:pPr>
            <w:r>
              <w:rPr>
                <w:rFonts w:hint="eastAsia" w:ascii="宋体" w:hAnsi="宋体" w:eastAsia="宋体" w:cs="宋体"/>
                <w:b/>
                <w:bCs/>
                <w:color w:val="auto"/>
                <w:sz w:val="18"/>
                <w:szCs w:val="18"/>
              </w:rPr>
              <w:t>小型</w:t>
            </w:r>
          </w:p>
        </w:tc>
        <w:tc>
          <w:tcPr>
            <w:tcW w:w="953" w:type="dxa"/>
            <w:vAlign w:val="center"/>
          </w:tcPr>
          <w:p w14:paraId="55B7BDE6">
            <w:pPr>
              <w:pageBreakBefore w:val="0"/>
              <w:kinsoku/>
              <w:wordWrap/>
              <w:overflowPunct w:val="0"/>
              <w:topLinePunct w:val="0"/>
              <w:bidi w:val="0"/>
              <w:spacing w:after="113" w:line="180" w:lineRule="atLeast"/>
              <w:rPr>
                <w:rFonts w:ascii="宋体" w:hAnsi="宋体" w:eastAsia="宋体" w:cs="宋体"/>
                <w:b/>
                <w:bCs/>
                <w:color w:val="auto"/>
                <w:sz w:val="18"/>
                <w:szCs w:val="18"/>
              </w:rPr>
            </w:pPr>
            <w:r>
              <w:rPr>
                <w:rFonts w:hint="eastAsia" w:ascii="宋体" w:hAnsi="宋体" w:eastAsia="宋体" w:cs="宋体"/>
                <w:b/>
                <w:bCs/>
                <w:color w:val="auto"/>
                <w:sz w:val="18"/>
                <w:szCs w:val="18"/>
              </w:rPr>
              <w:t>微型</w:t>
            </w:r>
          </w:p>
        </w:tc>
      </w:tr>
      <w:tr w14:paraId="581FC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21" w:type="dxa"/>
            <w:vAlign w:val="center"/>
          </w:tcPr>
          <w:p w14:paraId="39C37B3B">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农、林、牧、渔业</w:t>
            </w:r>
          </w:p>
        </w:tc>
        <w:tc>
          <w:tcPr>
            <w:tcW w:w="1287" w:type="dxa"/>
            <w:vAlign w:val="center"/>
          </w:tcPr>
          <w:p w14:paraId="0B100DB2">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营业收入(Y)</w:t>
            </w:r>
          </w:p>
        </w:tc>
        <w:tc>
          <w:tcPr>
            <w:tcW w:w="960" w:type="dxa"/>
            <w:vAlign w:val="center"/>
          </w:tcPr>
          <w:p w14:paraId="24835F68">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万元</w:t>
            </w:r>
          </w:p>
        </w:tc>
        <w:tc>
          <w:tcPr>
            <w:tcW w:w="1167" w:type="dxa"/>
            <w:vAlign w:val="center"/>
          </w:tcPr>
          <w:p w14:paraId="70C06BAB">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Y≥20000</w:t>
            </w:r>
          </w:p>
        </w:tc>
        <w:tc>
          <w:tcPr>
            <w:tcW w:w="1473" w:type="dxa"/>
            <w:vAlign w:val="center"/>
          </w:tcPr>
          <w:p w14:paraId="69270BDC">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500≤Y&lt;20000</w:t>
            </w:r>
          </w:p>
        </w:tc>
        <w:tc>
          <w:tcPr>
            <w:tcW w:w="1342" w:type="dxa"/>
            <w:vAlign w:val="center"/>
          </w:tcPr>
          <w:p w14:paraId="48E0BF66">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50≤Y&lt;500</w:t>
            </w:r>
          </w:p>
        </w:tc>
        <w:tc>
          <w:tcPr>
            <w:tcW w:w="953" w:type="dxa"/>
            <w:vAlign w:val="center"/>
          </w:tcPr>
          <w:p w14:paraId="751FBFA8">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Y&lt;50</w:t>
            </w:r>
          </w:p>
        </w:tc>
      </w:tr>
      <w:tr w14:paraId="4529F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1" w:type="dxa"/>
            <w:vMerge w:val="restart"/>
            <w:vAlign w:val="center"/>
          </w:tcPr>
          <w:p w14:paraId="4B8AB7EF">
            <w:pPr>
              <w:pStyle w:val="26"/>
              <w:pageBreakBefore w:val="0"/>
              <w:kinsoku/>
              <w:wordWrap/>
              <w:overflowPunct w:val="0"/>
              <w:topLinePunct w:val="0"/>
              <w:bidi w:val="0"/>
              <w:jc w:val="center"/>
              <w:rPr>
                <w:rFonts w:ascii="宋体" w:hAnsi="宋体" w:cs="宋体"/>
                <w:sz w:val="18"/>
                <w:szCs w:val="18"/>
              </w:rPr>
            </w:pPr>
            <w:r>
              <w:rPr>
                <w:rFonts w:hint="eastAsia" w:ascii="宋体" w:hAnsi="宋体" w:cs="宋体"/>
                <w:sz w:val="18"/>
                <w:szCs w:val="18"/>
              </w:rPr>
              <w:t>工业★</w:t>
            </w:r>
          </w:p>
        </w:tc>
        <w:tc>
          <w:tcPr>
            <w:tcW w:w="1287" w:type="dxa"/>
            <w:vAlign w:val="center"/>
          </w:tcPr>
          <w:p w14:paraId="2CD7C06C">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从业人员(X)</w:t>
            </w:r>
          </w:p>
        </w:tc>
        <w:tc>
          <w:tcPr>
            <w:tcW w:w="960" w:type="dxa"/>
            <w:vAlign w:val="center"/>
          </w:tcPr>
          <w:p w14:paraId="5C30842E">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人</w:t>
            </w:r>
          </w:p>
        </w:tc>
        <w:tc>
          <w:tcPr>
            <w:tcW w:w="1167" w:type="dxa"/>
            <w:vAlign w:val="center"/>
          </w:tcPr>
          <w:p w14:paraId="1BFBA34D">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X≥1000</w:t>
            </w:r>
          </w:p>
        </w:tc>
        <w:tc>
          <w:tcPr>
            <w:tcW w:w="1473" w:type="dxa"/>
            <w:vAlign w:val="center"/>
          </w:tcPr>
          <w:p w14:paraId="4F0EAC45">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300≤X&lt;1000</w:t>
            </w:r>
          </w:p>
        </w:tc>
        <w:tc>
          <w:tcPr>
            <w:tcW w:w="1342" w:type="dxa"/>
            <w:vAlign w:val="center"/>
          </w:tcPr>
          <w:p w14:paraId="37193316">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20≤X&lt;300</w:t>
            </w:r>
          </w:p>
        </w:tc>
        <w:tc>
          <w:tcPr>
            <w:tcW w:w="953" w:type="dxa"/>
            <w:vAlign w:val="center"/>
          </w:tcPr>
          <w:p w14:paraId="1FE2B0D6">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X&lt;20</w:t>
            </w:r>
          </w:p>
        </w:tc>
      </w:tr>
      <w:tr w14:paraId="3A1F4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1" w:type="dxa"/>
            <w:vMerge w:val="continue"/>
            <w:vAlign w:val="center"/>
          </w:tcPr>
          <w:p w14:paraId="339D20DE">
            <w:pPr>
              <w:pStyle w:val="26"/>
              <w:pageBreakBefore w:val="0"/>
              <w:kinsoku/>
              <w:wordWrap/>
              <w:overflowPunct w:val="0"/>
              <w:topLinePunct w:val="0"/>
              <w:bidi w:val="0"/>
              <w:jc w:val="center"/>
              <w:rPr>
                <w:rFonts w:ascii="宋体" w:hAnsi="宋体" w:cs="宋体"/>
                <w:sz w:val="18"/>
                <w:szCs w:val="18"/>
              </w:rPr>
            </w:pPr>
          </w:p>
        </w:tc>
        <w:tc>
          <w:tcPr>
            <w:tcW w:w="1287" w:type="dxa"/>
            <w:vAlign w:val="center"/>
          </w:tcPr>
          <w:p w14:paraId="5568C120">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营业收入(Y)</w:t>
            </w:r>
          </w:p>
        </w:tc>
        <w:tc>
          <w:tcPr>
            <w:tcW w:w="960" w:type="dxa"/>
            <w:vAlign w:val="center"/>
          </w:tcPr>
          <w:p w14:paraId="1E3107F4">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万元</w:t>
            </w:r>
          </w:p>
        </w:tc>
        <w:tc>
          <w:tcPr>
            <w:tcW w:w="1167" w:type="dxa"/>
            <w:vAlign w:val="center"/>
          </w:tcPr>
          <w:p w14:paraId="33F45582">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Y≥40000</w:t>
            </w:r>
          </w:p>
        </w:tc>
        <w:tc>
          <w:tcPr>
            <w:tcW w:w="1473" w:type="dxa"/>
            <w:vAlign w:val="center"/>
          </w:tcPr>
          <w:p w14:paraId="4FEDCD7A">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2000≤Y&lt;40000</w:t>
            </w:r>
          </w:p>
        </w:tc>
        <w:tc>
          <w:tcPr>
            <w:tcW w:w="1342" w:type="dxa"/>
            <w:vAlign w:val="center"/>
          </w:tcPr>
          <w:p w14:paraId="65409FDD">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300≤Y&lt;2000</w:t>
            </w:r>
          </w:p>
        </w:tc>
        <w:tc>
          <w:tcPr>
            <w:tcW w:w="953" w:type="dxa"/>
            <w:vAlign w:val="center"/>
          </w:tcPr>
          <w:p w14:paraId="00749EBD">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Y&lt;300</w:t>
            </w:r>
          </w:p>
        </w:tc>
      </w:tr>
      <w:tr w14:paraId="58803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1" w:type="dxa"/>
            <w:vMerge w:val="restart"/>
            <w:vAlign w:val="center"/>
          </w:tcPr>
          <w:p w14:paraId="3D9A9970">
            <w:pPr>
              <w:pStyle w:val="26"/>
              <w:pageBreakBefore w:val="0"/>
              <w:kinsoku/>
              <w:wordWrap/>
              <w:overflowPunct w:val="0"/>
              <w:topLinePunct w:val="0"/>
              <w:bidi w:val="0"/>
              <w:jc w:val="center"/>
              <w:rPr>
                <w:rFonts w:ascii="宋体" w:hAnsi="宋体" w:cs="宋体"/>
                <w:sz w:val="18"/>
                <w:szCs w:val="18"/>
              </w:rPr>
            </w:pPr>
            <w:r>
              <w:rPr>
                <w:rFonts w:hint="eastAsia" w:ascii="宋体" w:hAnsi="宋体" w:cs="宋体"/>
                <w:sz w:val="18"/>
                <w:szCs w:val="18"/>
              </w:rPr>
              <w:t>建筑业</w:t>
            </w:r>
          </w:p>
        </w:tc>
        <w:tc>
          <w:tcPr>
            <w:tcW w:w="1287" w:type="dxa"/>
            <w:vAlign w:val="center"/>
          </w:tcPr>
          <w:p w14:paraId="77ACB723">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营业收入(Y)</w:t>
            </w:r>
          </w:p>
        </w:tc>
        <w:tc>
          <w:tcPr>
            <w:tcW w:w="960" w:type="dxa"/>
            <w:vAlign w:val="center"/>
          </w:tcPr>
          <w:p w14:paraId="5F356F58">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万元</w:t>
            </w:r>
          </w:p>
        </w:tc>
        <w:tc>
          <w:tcPr>
            <w:tcW w:w="1167" w:type="dxa"/>
            <w:vAlign w:val="center"/>
          </w:tcPr>
          <w:p w14:paraId="749314A3">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Y≥80000</w:t>
            </w:r>
          </w:p>
        </w:tc>
        <w:tc>
          <w:tcPr>
            <w:tcW w:w="1473" w:type="dxa"/>
            <w:vAlign w:val="center"/>
          </w:tcPr>
          <w:p w14:paraId="02DAD060">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6000≤Y&lt;80000</w:t>
            </w:r>
          </w:p>
        </w:tc>
        <w:tc>
          <w:tcPr>
            <w:tcW w:w="1342" w:type="dxa"/>
            <w:vAlign w:val="center"/>
          </w:tcPr>
          <w:p w14:paraId="7BDA085E">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300≤Y&lt;6000</w:t>
            </w:r>
          </w:p>
        </w:tc>
        <w:tc>
          <w:tcPr>
            <w:tcW w:w="953" w:type="dxa"/>
            <w:vAlign w:val="center"/>
          </w:tcPr>
          <w:p w14:paraId="7AE4B163">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Y&lt;300</w:t>
            </w:r>
          </w:p>
        </w:tc>
      </w:tr>
      <w:tr w14:paraId="3E8B0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1" w:type="dxa"/>
            <w:vMerge w:val="continue"/>
            <w:vAlign w:val="center"/>
          </w:tcPr>
          <w:p w14:paraId="0329FA2C">
            <w:pPr>
              <w:pStyle w:val="26"/>
              <w:pageBreakBefore w:val="0"/>
              <w:kinsoku/>
              <w:wordWrap/>
              <w:overflowPunct w:val="0"/>
              <w:topLinePunct w:val="0"/>
              <w:bidi w:val="0"/>
              <w:jc w:val="center"/>
              <w:rPr>
                <w:rFonts w:ascii="宋体" w:hAnsi="宋体" w:cs="宋体"/>
                <w:sz w:val="18"/>
                <w:szCs w:val="18"/>
              </w:rPr>
            </w:pPr>
          </w:p>
        </w:tc>
        <w:tc>
          <w:tcPr>
            <w:tcW w:w="1287" w:type="dxa"/>
            <w:vAlign w:val="center"/>
          </w:tcPr>
          <w:p w14:paraId="59653021">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资产总额(Z)</w:t>
            </w:r>
          </w:p>
        </w:tc>
        <w:tc>
          <w:tcPr>
            <w:tcW w:w="960" w:type="dxa"/>
            <w:vAlign w:val="center"/>
          </w:tcPr>
          <w:p w14:paraId="08C4C4F5">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万元</w:t>
            </w:r>
          </w:p>
        </w:tc>
        <w:tc>
          <w:tcPr>
            <w:tcW w:w="1167" w:type="dxa"/>
            <w:vAlign w:val="center"/>
          </w:tcPr>
          <w:p w14:paraId="1A3EA8B6">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Z≥80000</w:t>
            </w:r>
          </w:p>
        </w:tc>
        <w:tc>
          <w:tcPr>
            <w:tcW w:w="1473" w:type="dxa"/>
            <w:vAlign w:val="center"/>
          </w:tcPr>
          <w:p w14:paraId="4C5CD5B2">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5000≤Z&lt;80000</w:t>
            </w:r>
          </w:p>
        </w:tc>
        <w:tc>
          <w:tcPr>
            <w:tcW w:w="1342" w:type="dxa"/>
            <w:vAlign w:val="center"/>
          </w:tcPr>
          <w:p w14:paraId="4C3AFE6B">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300≤Z&lt;5000</w:t>
            </w:r>
          </w:p>
        </w:tc>
        <w:tc>
          <w:tcPr>
            <w:tcW w:w="953" w:type="dxa"/>
            <w:vAlign w:val="center"/>
          </w:tcPr>
          <w:p w14:paraId="38A8DB98">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Z&lt;300</w:t>
            </w:r>
          </w:p>
        </w:tc>
      </w:tr>
      <w:tr w14:paraId="3291E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1" w:type="dxa"/>
            <w:vMerge w:val="restart"/>
            <w:vAlign w:val="center"/>
          </w:tcPr>
          <w:p w14:paraId="6D114AE8">
            <w:pPr>
              <w:pStyle w:val="26"/>
              <w:pageBreakBefore w:val="0"/>
              <w:kinsoku/>
              <w:wordWrap/>
              <w:overflowPunct w:val="0"/>
              <w:topLinePunct w:val="0"/>
              <w:bidi w:val="0"/>
              <w:jc w:val="center"/>
              <w:rPr>
                <w:rFonts w:ascii="宋体" w:hAnsi="宋体" w:cs="宋体"/>
                <w:sz w:val="18"/>
                <w:szCs w:val="18"/>
              </w:rPr>
            </w:pPr>
            <w:r>
              <w:rPr>
                <w:rFonts w:hint="eastAsia" w:ascii="宋体" w:hAnsi="宋体" w:cs="宋体"/>
                <w:sz w:val="18"/>
                <w:szCs w:val="18"/>
              </w:rPr>
              <w:t>批发业</w:t>
            </w:r>
          </w:p>
        </w:tc>
        <w:tc>
          <w:tcPr>
            <w:tcW w:w="1287" w:type="dxa"/>
            <w:vAlign w:val="center"/>
          </w:tcPr>
          <w:p w14:paraId="4A21C70E">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从业人员(X)</w:t>
            </w:r>
          </w:p>
        </w:tc>
        <w:tc>
          <w:tcPr>
            <w:tcW w:w="960" w:type="dxa"/>
            <w:vAlign w:val="center"/>
          </w:tcPr>
          <w:p w14:paraId="77DD3B37">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人</w:t>
            </w:r>
          </w:p>
        </w:tc>
        <w:tc>
          <w:tcPr>
            <w:tcW w:w="1167" w:type="dxa"/>
            <w:vAlign w:val="center"/>
          </w:tcPr>
          <w:p w14:paraId="591E2281">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X≥200</w:t>
            </w:r>
          </w:p>
        </w:tc>
        <w:tc>
          <w:tcPr>
            <w:tcW w:w="1473" w:type="dxa"/>
            <w:vAlign w:val="center"/>
          </w:tcPr>
          <w:p w14:paraId="33432E3A">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20≤X&lt;200</w:t>
            </w:r>
          </w:p>
        </w:tc>
        <w:tc>
          <w:tcPr>
            <w:tcW w:w="1342" w:type="dxa"/>
            <w:vAlign w:val="center"/>
          </w:tcPr>
          <w:p w14:paraId="7AB294F7">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5≤X&lt;20</w:t>
            </w:r>
          </w:p>
        </w:tc>
        <w:tc>
          <w:tcPr>
            <w:tcW w:w="953" w:type="dxa"/>
            <w:vAlign w:val="center"/>
          </w:tcPr>
          <w:p w14:paraId="0B9FE4E4">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X&lt;5</w:t>
            </w:r>
          </w:p>
        </w:tc>
      </w:tr>
      <w:tr w14:paraId="1601C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1" w:type="dxa"/>
            <w:vMerge w:val="continue"/>
            <w:vAlign w:val="center"/>
          </w:tcPr>
          <w:p w14:paraId="29D60B07">
            <w:pPr>
              <w:pStyle w:val="26"/>
              <w:pageBreakBefore w:val="0"/>
              <w:kinsoku/>
              <w:wordWrap/>
              <w:overflowPunct w:val="0"/>
              <w:topLinePunct w:val="0"/>
              <w:bidi w:val="0"/>
              <w:jc w:val="center"/>
              <w:rPr>
                <w:rFonts w:ascii="宋体" w:hAnsi="宋体" w:cs="宋体"/>
                <w:sz w:val="18"/>
                <w:szCs w:val="18"/>
              </w:rPr>
            </w:pPr>
          </w:p>
        </w:tc>
        <w:tc>
          <w:tcPr>
            <w:tcW w:w="1287" w:type="dxa"/>
            <w:vAlign w:val="center"/>
          </w:tcPr>
          <w:p w14:paraId="31ADFD02">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营业收入(Y)</w:t>
            </w:r>
          </w:p>
        </w:tc>
        <w:tc>
          <w:tcPr>
            <w:tcW w:w="960" w:type="dxa"/>
            <w:vAlign w:val="center"/>
          </w:tcPr>
          <w:p w14:paraId="5259538E">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万元</w:t>
            </w:r>
          </w:p>
        </w:tc>
        <w:tc>
          <w:tcPr>
            <w:tcW w:w="1167" w:type="dxa"/>
            <w:vAlign w:val="center"/>
          </w:tcPr>
          <w:p w14:paraId="3E74BC1D">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Y≥40000</w:t>
            </w:r>
          </w:p>
        </w:tc>
        <w:tc>
          <w:tcPr>
            <w:tcW w:w="1473" w:type="dxa"/>
            <w:vAlign w:val="center"/>
          </w:tcPr>
          <w:p w14:paraId="03486705">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5000≤Y&lt;40000</w:t>
            </w:r>
          </w:p>
        </w:tc>
        <w:tc>
          <w:tcPr>
            <w:tcW w:w="1342" w:type="dxa"/>
            <w:vAlign w:val="center"/>
          </w:tcPr>
          <w:p w14:paraId="5393451D">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1000≤Y&lt;5000</w:t>
            </w:r>
          </w:p>
        </w:tc>
        <w:tc>
          <w:tcPr>
            <w:tcW w:w="953" w:type="dxa"/>
            <w:vAlign w:val="center"/>
          </w:tcPr>
          <w:p w14:paraId="6115BE1E">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Y&lt;1000</w:t>
            </w:r>
          </w:p>
        </w:tc>
      </w:tr>
      <w:tr w14:paraId="2C4B8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1" w:type="dxa"/>
            <w:vMerge w:val="restart"/>
            <w:vAlign w:val="center"/>
          </w:tcPr>
          <w:p w14:paraId="76913533">
            <w:pPr>
              <w:pStyle w:val="26"/>
              <w:pageBreakBefore w:val="0"/>
              <w:kinsoku/>
              <w:wordWrap/>
              <w:overflowPunct w:val="0"/>
              <w:topLinePunct w:val="0"/>
              <w:bidi w:val="0"/>
              <w:jc w:val="center"/>
              <w:rPr>
                <w:rFonts w:ascii="宋体" w:hAnsi="宋体" w:cs="宋体"/>
                <w:sz w:val="18"/>
                <w:szCs w:val="18"/>
              </w:rPr>
            </w:pPr>
            <w:r>
              <w:rPr>
                <w:rFonts w:hint="eastAsia" w:ascii="宋体" w:hAnsi="宋体" w:cs="宋体"/>
                <w:sz w:val="18"/>
                <w:szCs w:val="18"/>
              </w:rPr>
              <w:t>零售业</w:t>
            </w:r>
          </w:p>
        </w:tc>
        <w:tc>
          <w:tcPr>
            <w:tcW w:w="1287" w:type="dxa"/>
            <w:vAlign w:val="center"/>
          </w:tcPr>
          <w:p w14:paraId="027489D5">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从业人员(X)</w:t>
            </w:r>
          </w:p>
        </w:tc>
        <w:tc>
          <w:tcPr>
            <w:tcW w:w="960" w:type="dxa"/>
            <w:vAlign w:val="center"/>
          </w:tcPr>
          <w:p w14:paraId="4753E4BE">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人</w:t>
            </w:r>
          </w:p>
        </w:tc>
        <w:tc>
          <w:tcPr>
            <w:tcW w:w="1167" w:type="dxa"/>
            <w:vAlign w:val="center"/>
          </w:tcPr>
          <w:p w14:paraId="42015A76">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X≥300</w:t>
            </w:r>
          </w:p>
        </w:tc>
        <w:tc>
          <w:tcPr>
            <w:tcW w:w="1473" w:type="dxa"/>
            <w:vAlign w:val="center"/>
          </w:tcPr>
          <w:p w14:paraId="2C45014D">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50≤X&lt;300</w:t>
            </w:r>
          </w:p>
        </w:tc>
        <w:tc>
          <w:tcPr>
            <w:tcW w:w="1342" w:type="dxa"/>
            <w:vAlign w:val="center"/>
          </w:tcPr>
          <w:p w14:paraId="302AFBD8">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10≤X&lt;50</w:t>
            </w:r>
          </w:p>
        </w:tc>
        <w:tc>
          <w:tcPr>
            <w:tcW w:w="953" w:type="dxa"/>
            <w:vAlign w:val="center"/>
          </w:tcPr>
          <w:p w14:paraId="5CD2C7ED">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X&lt;10</w:t>
            </w:r>
          </w:p>
        </w:tc>
      </w:tr>
      <w:tr w14:paraId="3B2EA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1" w:type="dxa"/>
            <w:vMerge w:val="continue"/>
            <w:vAlign w:val="center"/>
          </w:tcPr>
          <w:p w14:paraId="4BA60CBB">
            <w:pPr>
              <w:pStyle w:val="26"/>
              <w:pageBreakBefore w:val="0"/>
              <w:kinsoku/>
              <w:wordWrap/>
              <w:overflowPunct w:val="0"/>
              <w:topLinePunct w:val="0"/>
              <w:bidi w:val="0"/>
              <w:jc w:val="center"/>
              <w:rPr>
                <w:rFonts w:ascii="宋体" w:hAnsi="宋体" w:cs="宋体"/>
                <w:sz w:val="18"/>
                <w:szCs w:val="18"/>
              </w:rPr>
            </w:pPr>
          </w:p>
        </w:tc>
        <w:tc>
          <w:tcPr>
            <w:tcW w:w="1287" w:type="dxa"/>
            <w:vAlign w:val="center"/>
          </w:tcPr>
          <w:p w14:paraId="36CCD9D5">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营业收入(Y)</w:t>
            </w:r>
          </w:p>
        </w:tc>
        <w:tc>
          <w:tcPr>
            <w:tcW w:w="960" w:type="dxa"/>
            <w:vAlign w:val="center"/>
          </w:tcPr>
          <w:p w14:paraId="391578F4">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万元</w:t>
            </w:r>
          </w:p>
        </w:tc>
        <w:tc>
          <w:tcPr>
            <w:tcW w:w="1167" w:type="dxa"/>
            <w:vAlign w:val="center"/>
          </w:tcPr>
          <w:p w14:paraId="2FE86F5F">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Y≥20000</w:t>
            </w:r>
          </w:p>
        </w:tc>
        <w:tc>
          <w:tcPr>
            <w:tcW w:w="1473" w:type="dxa"/>
            <w:vAlign w:val="center"/>
          </w:tcPr>
          <w:p w14:paraId="048669E0">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500≤Y&lt;20000</w:t>
            </w:r>
          </w:p>
        </w:tc>
        <w:tc>
          <w:tcPr>
            <w:tcW w:w="1342" w:type="dxa"/>
            <w:vAlign w:val="center"/>
          </w:tcPr>
          <w:p w14:paraId="291F4AB4">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100≤Y&lt;500</w:t>
            </w:r>
          </w:p>
        </w:tc>
        <w:tc>
          <w:tcPr>
            <w:tcW w:w="953" w:type="dxa"/>
            <w:vAlign w:val="center"/>
          </w:tcPr>
          <w:p w14:paraId="77660CA9">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Y&lt;100</w:t>
            </w:r>
          </w:p>
        </w:tc>
      </w:tr>
      <w:tr w14:paraId="78BBB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2121" w:type="dxa"/>
            <w:vMerge w:val="restart"/>
            <w:vAlign w:val="center"/>
          </w:tcPr>
          <w:p w14:paraId="21939AB1">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交通运输业★</w:t>
            </w:r>
          </w:p>
        </w:tc>
        <w:tc>
          <w:tcPr>
            <w:tcW w:w="1287" w:type="dxa"/>
            <w:vAlign w:val="center"/>
          </w:tcPr>
          <w:p w14:paraId="5A62E693">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从业人员(X)</w:t>
            </w:r>
          </w:p>
        </w:tc>
        <w:tc>
          <w:tcPr>
            <w:tcW w:w="960" w:type="dxa"/>
            <w:vAlign w:val="center"/>
          </w:tcPr>
          <w:p w14:paraId="55DBA47F">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人</w:t>
            </w:r>
          </w:p>
        </w:tc>
        <w:tc>
          <w:tcPr>
            <w:tcW w:w="1167" w:type="dxa"/>
            <w:vAlign w:val="center"/>
          </w:tcPr>
          <w:p w14:paraId="5EFE4027">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X≥1000</w:t>
            </w:r>
          </w:p>
        </w:tc>
        <w:tc>
          <w:tcPr>
            <w:tcW w:w="1473" w:type="dxa"/>
            <w:vAlign w:val="center"/>
          </w:tcPr>
          <w:p w14:paraId="3D7D3491">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300≤X&lt;1000</w:t>
            </w:r>
          </w:p>
        </w:tc>
        <w:tc>
          <w:tcPr>
            <w:tcW w:w="1342" w:type="dxa"/>
            <w:vAlign w:val="center"/>
          </w:tcPr>
          <w:p w14:paraId="438BFF6E">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20≤X&lt;300</w:t>
            </w:r>
          </w:p>
        </w:tc>
        <w:tc>
          <w:tcPr>
            <w:tcW w:w="953" w:type="dxa"/>
            <w:vAlign w:val="center"/>
          </w:tcPr>
          <w:p w14:paraId="4EFD5131">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X&lt;20</w:t>
            </w:r>
          </w:p>
        </w:tc>
      </w:tr>
      <w:tr w14:paraId="024FC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1" w:type="dxa"/>
            <w:vMerge w:val="continue"/>
            <w:vAlign w:val="center"/>
          </w:tcPr>
          <w:p w14:paraId="13A76E42">
            <w:pPr>
              <w:pageBreakBefore w:val="0"/>
              <w:kinsoku/>
              <w:wordWrap/>
              <w:overflowPunct w:val="0"/>
              <w:topLinePunct w:val="0"/>
              <w:bidi w:val="0"/>
              <w:spacing w:after="113" w:line="180" w:lineRule="atLeast"/>
              <w:jc w:val="center"/>
              <w:rPr>
                <w:rFonts w:ascii="宋体" w:hAnsi="宋体" w:eastAsia="宋体" w:cs="宋体"/>
                <w:color w:val="auto"/>
                <w:sz w:val="18"/>
                <w:szCs w:val="18"/>
              </w:rPr>
            </w:pPr>
          </w:p>
        </w:tc>
        <w:tc>
          <w:tcPr>
            <w:tcW w:w="1287" w:type="dxa"/>
            <w:vAlign w:val="center"/>
          </w:tcPr>
          <w:p w14:paraId="720C3E39">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营业收入(Y)</w:t>
            </w:r>
          </w:p>
        </w:tc>
        <w:tc>
          <w:tcPr>
            <w:tcW w:w="960" w:type="dxa"/>
            <w:vAlign w:val="center"/>
          </w:tcPr>
          <w:p w14:paraId="763C7AB2">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万元</w:t>
            </w:r>
          </w:p>
        </w:tc>
        <w:tc>
          <w:tcPr>
            <w:tcW w:w="1167" w:type="dxa"/>
            <w:vAlign w:val="center"/>
          </w:tcPr>
          <w:p w14:paraId="659F8836">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Y≥30000</w:t>
            </w:r>
          </w:p>
        </w:tc>
        <w:tc>
          <w:tcPr>
            <w:tcW w:w="1473" w:type="dxa"/>
            <w:vAlign w:val="center"/>
          </w:tcPr>
          <w:p w14:paraId="5B2D56AB">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3000≤Y&lt;30000</w:t>
            </w:r>
          </w:p>
        </w:tc>
        <w:tc>
          <w:tcPr>
            <w:tcW w:w="1342" w:type="dxa"/>
            <w:vAlign w:val="center"/>
          </w:tcPr>
          <w:p w14:paraId="5D0EFEDE">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200≤Y&lt;3000</w:t>
            </w:r>
          </w:p>
        </w:tc>
        <w:tc>
          <w:tcPr>
            <w:tcW w:w="953" w:type="dxa"/>
            <w:vAlign w:val="center"/>
          </w:tcPr>
          <w:p w14:paraId="78E41D0F">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Y&lt;200</w:t>
            </w:r>
          </w:p>
        </w:tc>
      </w:tr>
      <w:tr w14:paraId="02499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1" w:type="dxa"/>
            <w:vMerge w:val="restart"/>
            <w:vAlign w:val="center"/>
          </w:tcPr>
          <w:p w14:paraId="44B02527">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仓储业★</w:t>
            </w:r>
          </w:p>
        </w:tc>
        <w:tc>
          <w:tcPr>
            <w:tcW w:w="1287" w:type="dxa"/>
            <w:vAlign w:val="center"/>
          </w:tcPr>
          <w:p w14:paraId="41A70CB0">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从业人员(X)</w:t>
            </w:r>
          </w:p>
        </w:tc>
        <w:tc>
          <w:tcPr>
            <w:tcW w:w="960" w:type="dxa"/>
            <w:vAlign w:val="center"/>
          </w:tcPr>
          <w:p w14:paraId="10BF4BB9">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人</w:t>
            </w:r>
          </w:p>
        </w:tc>
        <w:tc>
          <w:tcPr>
            <w:tcW w:w="1167" w:type="dxa"/>
            <w:vAlign w:val="center"/>
          </w:tcPr>
          <w:p w14:paraId="55B37DFC">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X≥200</w:t>
            </w:r>
          </w:p>
        </w:tc>
        <w:tc>
          <w:tcPr>
            <w:tcW w:w="1473" w:type="dxa"/>
            <w:vAlign w:val="center"/>
          </w:tcPr>
          <w:p w14:paraId="272096BD">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100≤X&lt;200</w:t>
            </w:r>
          </w:p>
        </w:tc>
        <w:tc>
          <w:tcPr>
            <w:tcW w:w="1342" w:type="dxa"/>
            <w:vAlign w:val="center"/>
          </w:tcPr>
          <w:p w14:paraId="0925476B">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20≤X&lt;100</w:t>
            </w:r>
          </w:p>
        </w:tc>
        <w:tc>
          <w:tcPr>
            <w:tcW w:w="953" w:type="dxa"/>
            <w:vAlign w:val="center"/>
          </w:tcPr>
          <w:p w14:paraId="54F15DFC">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X&lt;20</w:t>
            </w:r>
          </w:p>
        </w:tc>
      </w:tr>
      <w:tr w14:paraId="0F7A6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1" w:type="dxa"/>
            <w:vMerge w:val="continue"/>
            <w:vAlign w:val="center"/>
          </w:tcPr>
          <w:p w14:paraId="29A07710">
            <w:pPr>
              <w:pageBreakBefore w:val="0"/>
              <w:kinsoku/>
              <w:wordWrap/>
              <w:overflowPunct w:val="0"/>
              <w:topLinePunct w:val="0"/>
              <w:bidi w:val="0"/>
              <w:spacing w:after="113" w:line="180" w:lineRule="atLeast"/>
              <w:jc w:val="center"/>
              <w:rPr>
                <w:rFonts w:ascii="宋体" w:hAnsi="宋体" w:eastAsia="宋体" w:cs="宋体"/>
                <w:color w:val="auto"/>
                <w:sz w:val="18"/>
                <w:szCs w:val="18"/>
              </w:rPr>
            </w:pPr>
          </w:p>
        </w:tc>
        <w:tc>
          <w:tcPr>
            <w:tcW w:w="1287" w:type="dxa"/>
            <w:vAlign w:val="center"/>
          </w:tcPr>
          <w:p w14:paraId="5FC10231">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营业收入(Y)</w:t>
            </w:r>
          </w:p>
        </w:tc>
        <w:tc>
          <w:tcPr>
            <w:tcW w:w="960" w:type="dxa"/>
            <w:vAlign w:val="center"/>
          </w:tcPr>
          <w:p w14:paraId="61F5485E">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万元</w:t>
            </w:r>
          </w:p>
        </w:tc>
        <w:tc>
          <w:tcPr>
            <w:tcW w:w="1167" w:type="dxa"/>
            <w:vAlign w:val="center"/>
          </w:tcPr>
          <w:p w14:paraId="192E582F">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Y≥30000</w:t>
            </w:r>
          </w:p>
        </w:tc>
        <w:tc>
          <w:tcPr>
            <w:tcW w:w="1473" w:type="dxa"/>
            <w:vAlign w:val="center"/>
          </w:tcPr>
          <w:p w14:paraId="3AA9C308">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1000≤Y&lt;30000</w:t>
            </w:r>
          </w:p>
        </w:tc>
        <w:tc>
          <w:tcPr>
            <w:tcW w:w="1342" w:type="dxa"/>
            <w:vAlign w:val="center"/>
          </w:tcPr>
          <w:p w14:paraId="510593FD">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100≤Y&lt;1000</w:t>
            </w:r>
          </w:p>
        </w:tc>
        <w:tc>
          <w:tcPr>
            <w:tcW w:w="953" w:type="dxa"/>
            <w:vAlign w:val="center"/>
          </w:tcPr>
          <w:p w14:paraId="586A8AB5">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Y&lt;100</w:t>
            </w:r>
          </w:p>
        </w:tc>
      </w:tr>
      <w:tr w14:paraId="3BEE2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1" w:type="dxa"/>
            <w:vMerge w:val="restart"/>
            <w:vAlign w:val="center"/>
          </w:tcPr>
          <w:p w14:paraId="23852EA8">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邮政业</w:t>
            </w:r>
          </w:p>
        </w:tc>
        <w:tc>
          <w:tcPr>
            <w:tcW w:w="1287" w:type="dxa"/>
            <w:vAlign w:val="center"/>
          </w:tcPr>
          <w:p w14:paraId="115A888C">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从业人员(X)</w:t>
            </w:r>
          </w:p>
        </w:tc>
        <w:tc>
          <w:tcPr>
            <w:tcW w:w="960" w:type="dxa"/>
            <w:vAlign w:val="center"/>
          </w:tcPr>
          <w:p w14:paraId="5761FBA7">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人</w:t>
            </w:r>
          </w:p>
        </w:tc>
        <w:tc>
          <w:tcPr>
            <w:tcW w:w="1167" w:type="dxa"/>
            <w:vAlign w:val="center"/>
          </w:tcPr>
          <w:p w14:paraId="08DEC9A7">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X≥1000</w:t>
            </w:r>
          </w:p>
        </w:tc>
        <w:tc>
          <w:tcPr>
            <w:tcW w:w="1473" w:type="dxa"/>
            <w:vAlign w:val="center"/>
          </w:tcPr>
          <w:p w14:paraId="294DD01F">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300≤X&lt;1000</w:t>
            </w:r>
          </w:p>
        </w:tc>
        <w:tc>
          <w:tcPr>
            <w:tcW w:w="1342" w:type="dxa"/>
            <w:vAlign w:val="center"/>
          </w:tcPr>
          <w:p w14:paraId="4985E78D">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20≤X&lt;300</w:t>
            </w:r>
          </w:p>
        </w:tc>
        <w:tc>
          <w:tcPr>
            <w:tcW w:w="953" w:type="dxa"/>
            <w:vAlign w:val="center"/>
          </w:tcPr>
          <w:p w14:paraId="4AED327B">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X&lt;20</w:t>
            </w:r>
          </w:p>
        </w:tc>
      </w:tr>
      <w:tr w14:paraId="75462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1" w:type="dxa"/>
            <w:vMerge w:val="continue"/>
            <w:vAlign w:val="center"/>
          </w:tcPr>
          <w:p w14:paraId="0257C951">
            <w:pPr>
              <w:pageBreakBefore w:val="0"/>
              <w:kinsoku/>
              <w:wordWrap/>
              <w:overflowPunct w:val="0"/>
              <w:topLinePunct w:val="0"/>
              <w:bidi w:val="0"/>
              <w:spacing w:after="113" w:line="180" w:lineRule="atLeast"/>
              <w:jc w:val="center"/>
              <w:rPr>
                <w:rFonts w:ascii="宋体" w:hAnsi="宋体" w:eastAsia="宋体" w:cs="宋体"/>
                <w:color w:val="auto"/>
                <w:sz w:val="18"/>
                <w:szCs w:val="18"/>
              </w:rPr>
            </w:pPr>
          </w:p>
        </w:tc>
        <w:tc>
          <w:tcPr>
            <w:tcW w:w="1287" w:type="dxa"/>
            <w:vAlign w:val="center"/>
          </w:tcPr>
          <w:p w14:paraId="4515F18A">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营业收入(Y)</w:t>
            </w:r>
          </w:p>
        </w:tc>
        <w:tc>
          <w:tcPr>
            <w:tcW w:w="960" w:type="dxa"/>
            <w:vAlign w:val="center"/>
          </w:tcPr>
          <w:p w14:paraId="70028832">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万元</w:t>
            </w:r>
          </w:p>
        </w:tc>
        <w:tc>
          <w:tcPr>
            <w:tcW w:w="1167" w:type="dxa"/>
            <w:vAlign w:val="center"/>
          </w:tcPr>
          <w:p w14:paraId="0E44052E">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Y≥30000</w:t>
            </w:r>
          </w:p>
        </w:tc>
        <w:tc>
          <w:tcPr>
            <w:tcW w:w="1473" w:type="dxa"/>
            <w:vAlign w:val="center"/>
          </w:tcPr>
          <w:p w14:paraId="211C75C7">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2000≤Y&lt;30000</w:t>
            </w:r>
          </w:p>
        </w:tc>
        <w:tc>
          <w:tcPr>
            <w:tcW w:w="1342" w:type="dxa"/>
            <w:vAlign w:val="center"/>
          </w:tcPr>
          <w:p w14:paraId="659C4BAE">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100≤Y&lt;2000</w:t>
            </w:r>
          </w:p>
        </w:tc>
        <w:tc>
          <w:tcPr>
            <w:tcW w:w="953" w:type="dxa"/>
            <w:vAlign w:val="center"/>
          </w:tcPr>
          <w:p w14:paraId="32D26866">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Y&lt;100</w:t>
            </w:r>
          </w:p>
        </w:tc>
      </w:tr>
      <w:tr w14:paraId="44DA1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2121" w:type="dxa"/>
            <w:vMerge w:val="restart"/>
            <w:vAlign w:val="center"/>
          </w:tcPr>
          <w:p w14:paraId="03C5D2F7">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住宿业</w:t>
            </w:r>
          </w:p>
        </w:tc>
        <w:tc>
          <w:tcPr>
            <w:tcW w:w="1287" w:type="dxa"/>
            <w:vAlign w:val="center"/>
          </w:tcPr>
          <w:p w14:paraId="79ABDC1B">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从业人员(X)</w:t>
            </w:r>
          </w:p>
        </w:tc>
        <w:tc>
          <w:tcPr>
            <w:tcW w:w="960" w:type="dxa"/>
            <w:vAlign w:val="center"/>
          </w:tcPr>
          <w:p w14:paraId="4A8608E4">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人</w:t>
            </w:r>
          </w:p>
        </w:tc>
        <w:tc>
          <w:tcPr>
            <w:tcW w:w="1167" w:type="dxa"/>
            <w:vAlign w:val="center"/>
          </w:tcPr>
          <w:p w14:paraId="08D12683">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X≥300</w:t>
            </w:r>
          </w:p>
        </w:tc>
        <w:tc>
          <w:tcPr>
            <w:tcW w:w="1473" w:type="dxa"/>
            <w:vAlign w:val="center"/>
          </w:tcPr>
          <w:p w14:paraId="7B70BE31">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100≤X&lt;300</w:t>
            </w:r>
          </w:p>
        </w:tc>
        <w:tc>
          <w:tcPr>
            <w:tcW w:w="1342" w:type="dxa"/>
            <w:vAlign w:val="center"/>
          </w:tcPr>
          <w:p w14:paraId="02AA6797">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10≤X&lt;100</w:t>
            </w:r>
          </w:p>
        </w:tc>
        <w:tc>
          <w:tcPr>
            <w:tcW w:w="953" w:type="dxa"/>
            <w:vAlign w:val="center"/>
          </w:tcPr>
          <w:p w14:paraId="207FB179">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X&lt;10</w:t>
            </w:r>
          </w:p>
        </w:tc>
      </w:tr>
      <w:tr w14:paraId="33865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1" w:type="dxa"/>
            <w:vMerge w:val="continue"/>
            <w:vAlign w:val="center"/>
          </w:tcPr>
          <w:p w14:paraId="122B62E1">
            <w:pPr>
              <w:pageBreakBefore w:val="0"/>
              <w:kinsoku/>
              <w:wordWrap/>
              <w:overflowPunct w:val="0"/>
              <w:topLinePunct w:val="0"/>
              <w:bidi w:val="0"/>
              <w:spacing w:after="113" w:line="180" w:lineRule="atLeast"/>
              <w:jc w:val="center"/>
              <w:rPr>
                <w:rFonts w:ascii="宋体" w:hAnsi="宋体" w:eastAsia="宋体" w:cs="宋体"/>
                <w:color w:val="auto"/>
                <w:sz w:val="18"/>
                <w:szCs w:val="18"/>
              </w:rPr>
            </w:pPr>
          </w:p>
        </w:tc>
        <w:tc>
          <w:tcPr>
            <w:tcW w:w="1287" w:type="dxa"/>
            <w:vAlign w:val="center"/>
          </w:tcPr>
          <w:p w14:paraId="2AAE316C">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营业收入(Y)</w:t>
            </w:r>
          </w:p>
        </w:tc>
        <w:tc>
          <w:tcPr>
            <w:tcW w:w="960" w:type="dxa"/>
            <w:vAlign w:val="center"/>
          </w:tcPr>
          <w:p w14:paraId="7FB8D4D7">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万元</w:t>
            </w:r>
          </w:p>
        </w:tc>
        <w:tc>
          <w:tcPr>
            <w:tcW w:w="1167" w:type="dxa"/>
            <w:vAlign w:val="center"/>
          </w:tcPr>
          <w:p w14:paraId="6823C21B">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Y≥10000</w:t>
            </w:r>
          </w:p>
        </w:tc>
        <w:tc>
          <w:tcPr>
            <w:tcW w:w="1473" w:type="dxa"/>
            <w:vAlign w:val="center"/>
          </w:tcPr>
          <w:p w14:paraId="6FB55DFC">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2000≤Y&lt;10000</w:t>
            </w:r>
          </w:p>
        </w:tc>
        <w:tc>
          <w:tcPr>
            <w:tcW w:w="1342" w:type="dxa"/>
            <w:vAlign w:val="center"/>
          </w:tcPr>
          <w:p w14:paraId="70710209">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100≤Y&lt;2000</w:t>
            </w:r>
          </w:p>
        </w:tc>
        <w:tc>
          <w:tcPr>
            <w:tcW w:w="953" w:type="dxa"/>
            <w:vAlign w:val="center"/>
          </w:tcPr>
          <w:p w14:paraId="48F2D9A9">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Y&lt;100</w:t>
            </w:r>
          </w:p>
        </w:tc>
      </w:tr>
      <w:tr w14:paraId="730FA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1" w:type="dxa"/>
            <w:vMerge w:val="restart"/>
            <w:vAlign w:val="center"/>
          </w:tcPr>
          <w:p w14:paraId="482D456D">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餐饮业</w:t>
            </w:r>
          </w:p>
        </w:tc>
        <w:tc>
          <w:tcPr>
            <w:tcW w:w="1287" w:type="dxa"/>
            <w:vAlign w:val="center"/>
          </w:tcPr>
          <w:p w14:paraId="4F4B253A">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从业人员(X)</w:t>
            </w:r>
          </w:p>
        </w:tc>
        <w:tc>
          <w:tcPr>
            <w:tcW w:w="960" w:type="dxa"/>
            <w:vAlign w:val="center"/>
          </w:tcPr>
          <w:p w14:paraId="26A306E0">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人</w:t>
            </w:r>
          </w:p>
        </w:tc>
        <w:tc>
          <w:tcPr>
            <w:tcW w:w="1167" w:type="dxa"/>
            <w:vAlign w:val="center"/>
          </w:tcPr>
          <w:p w14:paraId="274ED652">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X≥300</w:t>
            </w:r>
          </w:p>
        </w:tc>
        <w:tc>
          <w:tcPr>
            <w:tcW w:w="1473" w:type="dxa"/>
            <w:vAlign w:val="center"/>
          </w:tcPr>
          <w:p w14:paraId="04DB8220">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100≤X&lt;300</w:t>
            </w:r>
          </w:p>
        </w:tc>
        <w:tc>
          <w:tcPr>
            <w:tcW w:w="1342" w:type="dxa"/>
            <w:vAlign w:val="center"/>
          </w:tcPr>
          <w:p w14:paraId="096B3A05">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10≤X&lt;100</w:t>
            </w:r>
          </w:p>
        </w:tc>
        <w:tc>
          <w:tcPr>
            <w:tcW w:w="953" w:type="dxa"/>
            <w:vAlign w:val="center"/>
          </w:tcPr>
          <w:p w14:paraId="14BD6C9E">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X&lt;10</w:t>
            </w:r>
          </w:p>
        </w:tc>
      </w:tr>
      <w:tr w14:paraId="4A6AE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1" w:type="dxa"/>
            <w:vMerge w:val="continue"/>
            <w:vAlign w:val="center"/>
          </w:tcPr>
          <w:p w14:paraId="20CA84ED">
            <w:pPr>
              <w:pageBreakBefore w:val="0"/>
              <w:kinsoku/>
              <w:wordWrap/>
              <w:overflowPunct w:val="0"/>
              <w:topLinePunct w:val="0"/>
              <w:bidi w:val="0"/>
              <w:spacing w:after="113" w:line="180" w:lineRule="atLeast"/>
              <w:jc w:val="center"/>
              <w:rPr>
                <w:rFonts w:ascii="宋体" w:hAnsi="宋体" w:eastAsia="宋体" w:cs="宋体"/>
                <w:color w:val="auto"/>
                <w:sz w:val="18"/>
                <w:szCs w:val="18"/>
              </w:rPr>
            </w:pPr>
          </w:p>
        </w:tc>
        <w:tc>
          <w:tcPr>
            <w:tcW w:w="1287" w:type="dxa"/>
            <w:vAlign w:val="center"/>
          </w:tcPr>
          <w:p w14:paraId="4A3E8CD9">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营业收入(Y)</w:t>
            </w:r>
          </w:p>
        </w:tc>
        <w:tc>
          <w:tcPr>
            <w:tcW w:w="960" w:type="dxa"/>
            <w:vAlign w:val="center"/>
          </w:tcPr>
          <w:p w14:paraId="085C5377">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万元</w:t>
            </w:r>
          </w:p>
        </w:tc>
        <w:tc>
          <w:tcPr>
            <w:tcW w:w="1167" w:type="dxa"/>
            <w:vAlign w:val="center"/>
          </w:tcPr>
          <w:p w14:paraId="17C18228">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Y≥10000</w:t>
            </w:r>
          </w:p>
        </w:tc>
        <w:tc>
          <w:tcPr>
            <w:tcW w:w="1473" w:type="dxa"/>
            <w:vAlign w:val="center"/>
          </w:tcPr>
          <w:p w14:paraId="4D683DB2">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2000≤Y&lt;10000</w:t>
            </w:r>
          </w:p>
        </w:tc>
        <w:tc>
          <w:tcPr>
            <w:tcW w:w="1342" w:type="dxa"/>
            <w:vAlign w:val="center"/>
          </w:tcPr>
          <w:p w14:paraId="4D9FAB76">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100≤Y&lt;2000</w:t>
            </w:r>
          </w:p>
        </w:tc>
        <w:tc>
          <w:tcPr>
            <w:tcW w:w="953" w:type="dxa"/>
            <w:vAlign w:val="center"/>
          </w:tcPr>
          <w:p w14:paraId="35D16ADD">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Y&lt;100</w:t>
            </w:r>
          </w:p>
        </w:tc>
      </w:tr>
      <w:tr w14:paraId="455C6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1" w:type="dxa"/>
            <w:vMerge w:val="restart"/>
            <w:vAlign w:val="center"/>
          </w:tcPr>
          <w:p w14:paraId="50DE758B">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信息传输业★</w:t>
            </w:r>
          </w:p>
        </w:tc>
        <w:tc>
          <w:tcPr>
            <w:tcW w:w="1287" w:type="dxa"/>
            <w:vAlign w:val="center"/>
          </w:tcPr>
          <w:p w14:paraId="6C95B91E">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从业人员(X)</w:t>
            </w:r>
          </w:p>
        </w:tc>
        <w:tc>
          <w:tcPr>
            <w:tcW w:w="960" w:type="dxa"/>
            <w:vAlign w:val="center"/>
          </w:tcPr>
          <w:p w14:paraId="58FBEED4">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人</w:t>
            </w:r>
          </w:p>
        </w:tc>
        <w:tc>
          <w:tcPr>
            <w:tcW w:w="1167" w:type="dxa"/>
            <w:vAlign w:val="center"/>
          </w:tcPr>
          <w:p w14:paraId="7EF53791">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X≥2000</w:t>
            </w:r>
          </w:p>
        </w:tc>
        <w:tc>
          <w:tcPr>
            <w:tcW w:w="1473" w:type="dxa"/>
            <w:vAlign w:val="center"/>
          </w:tcPr>
          <w:p w14:paraId="50934DAE">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100≤X&lt;2000</w:t>
            </w:r>
          </w:p>
        </w:tc>
        <w:tc>
          <w:tcPr>
            <w:tcW w:w="1342" w:type="dxa"/>
            <w:vAlign w:val="center"/>
          </w:tcPr>
          <w:p w14:paraId="3AB6789A">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10≤X&lt;100</w:t>
            </w:r>
          </w:p>
        </w:tc>
        <w:tc>
          <w:tcPr>
            <w:tcW w:w="953" w:type="dxa"/>
            <w:vAlign w:val="center"/>
          </w:tcPr>
          <w:p w14:paraId="180073E2">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X&lt;10</w:t>
            </w:r>
          </w:p>
        </w:tc>
      </w:tr>
      <w:tr w14:paraId="15E63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1" w:type="dxa"/>
            <w:vMerge w:val="continue"/>
            <w:vAlign w:val="center"/>
          </w:tcPr>
          <w:p w14:paraId="3128F3BC">
            <w:pPr>
              <w:pageBreakBefore w:val="0"/>
              <w:kinsoku/>
              <w:wordWrap/>
              <w:overflowPunct w:val="0"/>
              <w:topLinePunct w:val="0"/>
              <w:bidi w:val="0"/>
              <w:spacing w:after="113" w:line="180" w:lineRule="atLeast"/>
              <w:jc w:val="center"/>
              <w:rPr>
                <w:rFonts w:ascii="宋体" w:hAnsi="宋体" w:eastAsia="宋体" w:cs="宋体"/>
                <w:color w:val="auto"/>
                <w:sz w:val="18"/>
                <w:szCs w:val="18"/>
              </w:rPr>
            </w:pPr>
          </w:p>
        </w:tc>
        <w:tc>
          <w:tcPr>
            <w:tcW w:w="1287" w:type="dxa"/>
            <w:vAlign w:val="center"/>
          </w:tcPr>
          <w:p w14:paraId="2C49EE5C">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营业收入(Y)</w:t>
            </w:r>
          </w:p>
        </w:tc>
        <w:tc>
          <w:tcPr>
            <w:tcW w:w="960" w:type="dxa"/>
            <w:vAlign w:val="center"/>
          </w:tcPr>
          <w:p w14:paraId="6366B574">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万元</w:t>
            </w:r>
          </w:p>
        </w:tc>
        <w:tc>
          <w:tcPr>
            <w:tcW w:w="1167" w:type="dxa"/>
            <w:vAlign w:val="center"/>
          </w:tcPr>
          <w:p w14:paraId="42817F2C">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Y≥100000</w:t>
            </w:r>
          </w:p>
        </w:tc>
        <w:tc>
          <w:tcPr>
            <w:tcW w:w="1473" w:type="dxa"/>
            <w:vAlign w:val="center"/>
          </w:tcPr>
          <w:p w14:paraId="37E4492E">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1000≤Y&lt;100000</w:t>
            </w:r>
          </w:p>
        </w:tc>
        <w:tc>
          <w:tcPr>
            <w:tcW w:w="1342" w:type="dxa"/>
            <w:vAlign w:val="center"/>
          </w:tcPr>
          <w:p w14:paraId="2F2D1260">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100≤Y&lt;1000</w:t>
            </w:r>
          </w:p>
        </w:tc>
        <w:tc>
          <w:tcPr>
            <w:tcW w:w="953" w:type="dxa"/>
            <w:vAlign w:val="center"/>
          </w:tcPr>
          <w:p w14:paraId="541A39A7">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Y&lt;100</w:t>
            </w:r>
          </w:p>
        </w:tc>
      </w:tr>
      <w:tr w14:paraId="2B254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1" w:type="dxa"/>
            <w:vMerge w:val="restart"/>
            <w:vAlign w:val="center"/>
          </w:tcPr>
          <w:p w14:paraId="1A841981">
            <w:pPr>
              <w:pageBreakBefore w:val="0"/>
              <w:kinsoku/>
              <w:wordWrap/>
              <w:overflowPunct w:val="0"/>
              <w:topLinePunct w:val="0"/>
              <w:bidi w:val="0"/>
              <w:spacing w:after="113" w:line="180" w:lineRule="atLeast"/>
              <w:jc w:val="center"/>
              <w:rPr>
                <w:rFonts w:ascii="宋体" w:hAnsi="宋体" w:eastAsia="宋体" w:cs="宋体"/>
                <w:color w:val="auto"/>
                <w:sz w:val="18"/>
                <w:szCs w:val="18"/>
                <w:lang w:eastAsia="zh-CN"/>
              </w:rPr>
            </w:pPr>
            <w:r>
              <w:rPr>
                <w:rFonts w:hint="eastAsia" w:ascii="宋体" w:hAnsi="宋体" w:eastAsia="宋体" w:cs="宋体"/>
                <w:color w:val="auto"/>
                <w:sz w:val="18"/>
                <w:szCs w:val="18"/>
                <w:lang w:eastAsia="zh-CN"/>
              </w:rPr>
              <w:t>软件和信息技术服务业</w:t>
            </w:r>
          </w:p>
        </w:tc>
        <w:tc>
          <w:tcPr>
            <w:tcW w:w="1287" w:type="dxa"/>
            <w:vAlign w:val="center"/>
          </w:tcPr>
          <w:p w14:paraId="5BE295F8">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从业人员(X)</w:t>
            </w:r>
          </w:p>
        </w:tc>
        <w:tc>
          <w:tcPr>
            <w:tcW w:w="960" w:type="dxa"/>
            <w:vAlign w:val="center"/>
          </w:tcPr>
          <w:p w14:paraId="2B6D4431">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人</w:t>
            </w:r>
          </w:p>
        </w:tc>
        <w:tc>
          <w:tcPr>
            <w:tcW w:w="1167" w:type="dxa"/>
            <w:vAlign w:val="center"/>
          </w:tcPr>
          <w:p w14:paraId="2B627899">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X≥300</w:t>
            </w:r>
          </w:p>
        </w:tc>
        <w:tc>
          <w:tcPr>
            <w:tcW w:w="1473" w:type="dxa"/>
            <w:vAlign w:val="center"/>
          </w:tcPr>
          <w:p w14:paraId="6EA6E4D2">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100≤X&lt;300</w:t>
            </w:r>
          </w:p>
        </w:tc>
        <w:tc>
          <w:tcPr>
            <w:tcW w:w="1342" w:type="dxa"/>
            <w:vAlign w:val="center"/>
          </w:tcPr>
          <w:p w14:paraId="25478F77">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10≤X&lt;100</w:t>
            </w:r>
          </w:p>
        </w:tc>
        <w:tc>
          <w:tcPr>
            <w:tcW w:w="953" w:type="dxa"/>
            <w:vAlign w:val="center"/>
          </w:tcPr>
          <w:p w14:paraId="36D98E97">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X&lt;10</w:t>
            </w:r>
          </w:p>
        </w:tc>
      </w:tr>
      <w:tr w14:paraId="56464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1" w:type="dxa"/>
            <w:vMerge w:val="continue"/>
            <w:vAlign w:val="center"/>
          </w:tcPr>
          <w:p w14:paraId="1821E212">
            <w:pPr>
              <w:pageBreakBefore w:val="0"/>
              <w:kinsoku/>
              <w:wordWrap/>
              <w:overflowPunct w:val="0"/>
              <w:topLinePunct w:val="0"/>
              <w:bidi w:val="0"/>
              <w:spacing w:after="113" w:line="180" w:lineRule="atLeast"/>
              <w:jc w:val="center"/>
              <w:rPr>
                <w:rFonts w:ascii="宋体" w:hAnsi="宋体" w:eastAsia="宋体" w:cs="宋体"/>
                <w:color w:val="auto"/>
                <w:sz w:val="18"/>
                <w:szCs w:val="18"/>
              </w:rPr>
            </w:pPr>
          </w:p>
        </w:tc>
        <w:tc>
          <w:tcPr>
            <w:tcW w:w="1287" w:type="dxa"/>
            <w:vAlign w:val="center"/>
          </w:tcPr>
          <w:p w14:paraId="43DB1191">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营业收入(Y)</w:t>
            </w:r>
          </w:p>
        </w:tc>
        <w:tc>
          <w:tcPr>
            <w:tcW w:w="960" w:type="dxa"/>
            <w:vAlign w:val="center"/>
          </w:tcPr>
          <w:p w14:paraId="3FB071CF">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万元</w:t>
            </w:r>
          </w:p>
        </w:tc>
        <w:tc>
          <w:tcPr>
            <w:tcW w:w="1167" w:type="dxa"/>
            <w:vAlign w:val="center"/>
          </w:tcPr>
          <w:p w14:paraId="7F6A679D">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Y≥10000</w:t>
            </w:r>
          </w:p>
        </w:tc>
        <w:tc>
          <w:tcPr>
            <w:tcW w:w="1473" w:type="dxa"/>
            <w:vAlign w:val="center"/>
          </w:tcPr>
          <w:p w14:paraId="17C66BDB">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1000≤Y&lt;10000</w:t>
            </w:r>
          </w:p>
        </w:tc>
        <w:tc>
          <w:tcPr>
            <w:tcW w:w="1342" w:type="dxa"/>
            <w:vAlign w:val="center"/>
          </w:tcPr>
          <w:p w14:paraId="7568A0F6">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50≤Y&lt;1000</w:t>
            </w:r>
          </w:p>
        </w:tc>
        <w:tc>
          <w:tcPr>
            <w:tcW w:w="953" w:type="dxa"/>
            <w:vAlign w:val="center"/>
          </w:tcPr>
          <w:p w14:paraId="5D6ABC97">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Y&lt;50</w:t>
            </w:r>
          </w:p>
        </w:tc>
      </w:tr>
      <w:tr w14:paraId="41187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1" w:type="dxa"/>
            <w:vMerge w:val="restart"/>
            <w:vAlign w:val="center"/>
          </w:tcPr>
          <w:p w14:paraId="7FE4EFBC">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房地产开发经营</w:t>
            </w:r>
          </w:p>
        </w:tc>
        <w:tc>
          <w:tcPr>
            <w:tcW w:w="1287" w:type="dxa"/>
            <w:vAlign w:val="center"/>
          </w:tcPr>
          <w:p w14:paraId="35EC5C43">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营业收入(Y)</w:t>
            </w:r>
          </w:p>
        </w:tc>
        <w:tc>
          <w:tcPr>
            <w:tcW w:w="960" w:type="dxa"/>
            <w:vAlign w:val="center"/>
          </w:tcPr>
          <w:p w14:paraId="6C0E5F4E">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万元</w:t>
            </w:r>
          </w:p>
        </w:tc>
        <w:tc>
          <w:tcPr>
            <w:tcW w:w="1167" w:type="dxa"/>
            <w:vAlign w:val="center"/>
          </w:tcPr>
          <w:p w14:paraId="248771A8">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Y≥200000</w:t>
            </w:r>
          </w:p>
        </w:tc>
        <w:tc>
          <w:tcPr>
            <w:tcW w:w="1473" w:type="dxa"/>
            <w:vAlign w:val="center"/>
          </w:tcPr>
          <w:p w14:paraId="6DC298E4">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1000≤Y&lt;200000</w:t>
            </w:r>
          </w:p>
        </w:tc>
        <w:tc>
          <w:tcPr>
            <w:tcW w:w="1342" w:type="dxa"/>
            <w:vAlign w:val="center"/>
          </w:tcPr>
          <w:p w14:paraId="59A0C424">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100≤Y&lt;1000</w:t>
            </w:r>
          </w:p>
        </w:tc>
        <w:tc>
          <w:tcPr>
            <w:tcW w:w="953" w:type="dxa"/>
            <w:vAlign w:val="center"/>
          </w:tcPr>
          <w:p w14:paraId="22901FE2">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Y&lt;100</w:t>
            </w:r>
          </w:p>
        </w:tc>
      </w:tr>
      <w:tr w14:paraId="400E8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1" w:type="dxa"/>
            <w:vMerge w:val="continue"/>
            <w:vAlign w:val="center"/>
          </w:tcPr>
          <w:p w14:paraId="67D26B1E">
            <w:pPr>
              <w:pageBreakBefore w:val="0"/>
              <w:kinsoku/>
              <w:wordWrap/>
              <w:overflowPunct w:val="0"/>
              <w:topLinePunct w:val="0"/>
              <w:bidi w:val="0"/>
              <w:spacing w:after="113" w:line="180" w:lineRule="atLeast"/>
              <w:jc w:val="center"/>
              <w:rPr>
                <w:rFonts w:ascii="宋体" w:hAnsi="宋体" w:eastAsia="宋体" w:cs="宋体"/>
                <w:color w:val="auto"/>
                <w:sz w:val="18"/>
                <w:szCs w:val="18"/>
              </w:rPr>
            </w:pPr>
          </w:p>
        </w:tc>
        <w:tc>
          <w:tcPr>
            <w:tcW w:w="1287" w:type="dxa"/>
            <w:vAlign w:val="center"/>
          </w:tcPr>
          <w:p w14:paraId="7A411A06">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资产总额(Z)</w:t>
            </w:r>
          </w:p>
        </w:tc>
        <w:tc>
          <w:tcPr>
            <w:tcW w:w="960" w:type="dxa"/>
            <w:vAlign w:val="center"/>
          </w:tcPr>
          <w:p w14:paraId="6907BB18">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万元</w:t>
            </w:r>
          </w:p>
        </w:tc>
        <w:tc>
          <w:tcPr>
            <w:tcW w:w="1167" w:type="dxa"/>
            <w:vAlign w:val="center"/>
          </w:tcPr>
          <w:p w14:paraId="5B8C1F8F">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Z≥10000</w:t>
            </w:r>
          </w:p>
        </w:tc>
        <w:tc>
          <w:tcPr>
            <w:tcW w:w="1473" w:type="dxa"/>
            <w:vAlign w:val="center"/>
          </w:tcPr>
          <w:p w14:paraId="55D5D6C2">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5000≤Z&lt;10000</w:t>
            </w:r>
          </w:p>
        </w:tc>
        <w:tc>
          <w:tcPr>
            <w:tcW w:w="1342" w:type="dxa"/>
            <w:vAlign w:val="center"/>
          </w:tcPr>
          <w:p w14:paraId="1D07D40B">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2000≤Z&lt;5000</w:t>
            </w:r>
          </w:p>
        </w:tc>
        <w:tc>
          <w:tcPr>
            <w:tcW w:w="953" w:type="dxa"/>
            <w:vAlign w:val="center"/>
          </w:tcPr>
          <w:p w14:paraId="23354546">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Z&lt;2000</w:t>
            </w:r>
          </w:p>
        </w:tc>
      </w:tr>
      <w:tr w14:paraId="4D2DE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1" w:type="dxa"/>
            <w:vMerge w:val="restart"/>
            <w:vAlign w:val="center"/>
          </w:tcPr>
          <w:p w14:paraId="0105A0BA">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物业管理</w:t>
            </w:r>
          </w:p>
        </w:tc>
        <w:tc>
          <w:tcPr>
            <w:tcW w:w="1287" w:type="dxa"/>
            <w:vAlign w:val="center"/>
          </w:tcPr>
          <w:p w14:paraId="1233719D">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从业人员(X)</w:t>
            </w:r>
          </w:p>
        </w:tc>
        <w:tc>
          <w:tcPr>
            <w:tcW w:w="960" w:type="dxa"/>
            <w:vAlign w:val="center"/>
          </w:tcPr>
          <w:p w14:paraId="3A77B9A3">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人</w:t>
            </w:r>
          </w:p>
        </w:tc>
        <w:tc>
          <w:tcPr>
            <w:tcW w:w="1167" w:type="dxa"/>
            <w:vAlign w:val="center"/>
          </w:tcPr>
          <w:p w14:paraId="4E6EB10B">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X≥1000</w:t>
            </w:r>
          </w:p>
        </w:tc>
        <w:tc>
          <w:tcPr>
            <w:tcW w:w="1473" w:type="dxa"/>
            <w:vAlign w:val="center"/>
          </w:tcPr>
          <w:p w14:paraId="0BA0A6A5">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300≤X&lt;1000</w:t>
            </w:r>
          </w:p>
        </w:tc>
        <w:tc>
          <w:tcPr>
            <w:tcW w:w="1342" w:type="dxa"/>
            <w:vAlign w:val="center"/>
          </w:tcPr>
          <w:p w14:paraId="4EE2A2EC">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100≤X&lt;300</w:t>
            </w:r>
          </w:p>
        </w:tc>
        <w:tc>
          <w:tcPr>
            <w:tcW w:w="953" w:type="dxa"/>
            <w:vAlign w:val="center"/>
          </w:tcPr>
          <w:p w14:paraId="7F776765">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X&lt;100</w:t>
            </w:r>
          </w:p>
        </w:tc>
      </w:tr>
      <w:tr w14:paraId="6173D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1" w:type="dxa"/>
            <w:vMerge w:val="continue"/>
            <w:vAlign w:val="center"/>
          </w:tcPr>
          <w:p w14:paraId="2F46584F">
            <w:pPr>
              <w:pageBreakBefore w:val="0"/>
              <w:kinsoku/>
              <w:wordWrap/>
              <w:overflowPunct w:val="0"/>
              <w:topLinePunct w:val="0"/>
              <w:bidi w:val="0"/>
              <w:spacing w:after="113" w:line="180" w:lineRule="atLeast"/>
              <w:jc w:val="center"/>
              <w:rPr>
                <w:rFonts w:ascii="宋体" w:hAnsi="宋体" w:eastAsia="宋体" w:cs="宋体"/>
                <w:color w:val="auto"/>
                <w:sz w:val="18"/>
                <w:szCs w:val="18"/>
              </w:rPr>
            </w:pPr>
          </w:p>
        </w:tc>
        <w:tc>
          <w:tcPr>
            <w:tcW w:w="1287" w:type="dxa"/>
            <w:vAlign w:val="center"/>
          </w:tcPr>
          <w:p w14:paraId="456E992E">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营业收入(Y)</w:t>
            </w:r>
          </w:p>
        </w:tc>
        <w:tc>
          <w:tcPr>
            <w:tcW w:w="960" w:type="dxa"/>
            <w:vAlign w:val="center"/>
          </w:tcPr>
          <w:p w14:paraId="4C6C008C">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万元</w:t>
            </w:r>
          </w:p>
        </w:tc>
        <w:tc>
          <w:tcPr>
            <w:tcW w:w="1167" w:type="dxa"/>
            <w:vAlign w:val="center"/>
          </w:tcPr>
          <w:p w14:paraId="1F763DB4">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Y≥5000</w:t>
            </w:r>
          </w:p>
        </w:tc>
        <w:tc>
          <w:tcPr>
            <w:tcW w:w="1473" w:type="dxa"/>
            <w:vAlign w:val="center"/>
          </w:tcPr>
          <w:p w14:paraId="5D774108">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1000≤Y&lt;5000</w:t>
            </w:r>
          </w:p>
        </w:tc>
        <w:tc>
          <w:tcPr>
            <w:tcW w:w="1342" w:type="dxa"/>
            <w:vAlign w:val="center"/>
          </w:tcPr>
          <w:p w14:paraId="7E8D4123">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500≤Y&lt;1000</w:t>
            </w:r>
          </w:p>
        </w:tc>
        <w:tc>
          <w:tcPr>
            <w:tcW w:w="953" w:type="dxa"/>
            <w:vAlign w:val="center"/>
          </w:tcPr>
          <w:p w14:paraId="6EBA7A3E">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Y&lt;500</w:t>
            </w:r>
          </w:p>
        </w:tc>
      </w:tr>
      <w:tr w14:paraId="2F8C1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1" w:type="dxa"/>
            <w:vMerge w:val="restart"/>
            <w:vAlign w:val="center"/>
          </w:tcPr>
          <w:p w14:paraId="103DCD9B">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租赁和商务服务业</w:t>
            </w:r>
          </w:p>
        </w:tc>
        <w:tc>
          <w:tcPr>
            <w:tcW w:w="1287" w:type="dxa"/>
            <w:vAlign w:val="center"/>
          </w:tcPr>
          <w:p w14:paraId="7EADB1B6">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从业人员(X)</w:t>
            </w:r>
          </w:p>
        </w:tc>
        <w:tc>
          <w:tcPr>
            <w:tcW w:w="960" w:type="dxa"/>
            <w:vAlign w:val="center"/>
          </w:tcPr>
          <w:p w14:paraId="5245BA6C">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人</w:t>
            </w:r>
          </w:p>
        </w:tc>
        <w:tc>
          <w:tcPr>
            <w:tcW w:w="1167" w:type="dxa"/>
            <w:vAlign w:val="center"/>
          </w:tcPr>
          <w:p w14:paraId="2502E59E">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X≥300</w:t>
            </w:r>
          </w:p>
        </w:tc>
        <w:tc>
          <w:tcPr>
            <w:tcW w:w="1473" w:type="dxa"/>
            <w:vAlign w:val="center"/>
          </w:tcPr>
          <w:p w14:paraId="5E6E889C">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100≤X&lt;300</w:t>
            </w:r>
          </w:p>
        </w:tc>
        <w:tc>
          <w:tcPr>
            <w:tcW w:w="1342" w:type="dxa"/>
            <w:vAlign w:val="center"/>
          </w:tcPr>
          <w:p w14:paraId="53279CBD">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10≤X&lt;100</w:t>
            </w:r>
          </w:p>
        </w:tc>
        <w:tc>
          <w:tcPr>
            <w:tcW w:w="953" w:type="dxa"/>
            <w:vAlign w:val="center"/>
          </w:tcPr>
          <w:p w14:paraId="18516B23">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X&lt;10</w:t>
            </w:r>
          </w:p>
        </w:tc>
      </w:tr>
      <w:tr w14:paraId="12B4F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1" w:type="dxa"/>
            <w:vMerge w:val="continue"/>
            <w:vAlign w:val="center"/>
          </w:tcPr>
          <w:p w14:paraId="7E2F59FC">
            <w:pPr>
              <w:pageBreakBefore w:val="0"/>
              <w:kinsoku/>
              <w:wordWrap/>
              <w:overflowPunct w:val="0"/>
              <w:topLinePunct w:val="0"/>
              <w:bidi w:val="0"/>
              <w:spacing w:after="113" w:line="180" w:lineRule="atLeast"/>
              <w:jc w:val="center"/>
              <w:rPr>
                <w:rFonts w:ascii="宋体" w:hAnsi="宋体" w:eastAsia="宋体" w:cs="宋体"/>
                <w:color w:val="auto"/>
                <w:sz w:val="18"/>
                <w:szCs w:val="18"/>
              </w:rPr>
            </w:pPr>
          </w:p>
        </w:tc>
        <w:tc>
          <w:tcPr>
            <w:tcW w:w="1287" w:type="dxa"/>
            <w:vAlign w:val="center"/>
          </w:tcPr>
          <w:p w14:paraId="7BB84548">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资产总额(Z)</w:t>
            </w:r>
          </w:p>
        </w:tc>
        <w:tc>
          <w:tcPr>
            <w:tcW w:w="960" w:type="dxa"/>
            <w:vAlign w:val="center"/>
          </w:tcPr>
          <w:p w14:paraId="18B8C828">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万元</w:t>
            </w:r>
          </w:p>
        </w:tc>
        <w:tc>
          <w:tcPr>
            <w:tcW w:w="1167" w:type="dxa"/>
            <w:vAlign w:val="center"/>
          </w:tcPr>
          <w:p w14:paraId="5B61FE6C">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Z≥120000</w:t>
            </w:r>
          </w:p>
        </w:tc>
        <w:tc>
          <w:tcPr>
            <w:tcW w:w="1473" w:type="dxa"/>
            <w:vAlign w:val="center"/>
          </w:tcPr>
          <w:p w14:paraId="6427FF79">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8000≤Z&lt;120000</w:t>
            </w:r>
          </w:p>
        </w:tc>
        <w:tc>
          <w:tcPr>
            <w:tcW w:w="1342" w:type="dxa"/>
            <w:vAlign w:val="center"/>
          </w:tcPr>
          <w:p w14:paraId="7A352A0C">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100≤Z&lt;8000</w:t>
            </w:r>
          </w:p>
        </w:tc>
        <w:tc>
          <w:tcPr>
            <w:tcW w:w="953" w:type="dxa"/>
            <w:vAlign w:val="center"/>
          </w:tcPr>
          <w:p w14:paraId="6450C312">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Z&lt;100</w:t>
            </w:r>
          </w:p>
        </w:tc>
      </w:tr>
      <w:tr w14:paraId="559AD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1" w:type="dxa"/>
            <w:vAlign w:val="center"/>
          </w:tcPr>
          <w:p w14:paraId="43B1F653">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其他未列明行业★</w:t>
            </w:r>
          </w:p>
        </w:tc>
        <w:tc>
          <w:tcPr>
            <w:tcW w:w="1287" w:type="dxa"/>
            <w:vAlign w:val="center"/>
          </w:tcPr>
          <w:p w14:paraId="05948C3E">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从业人员(X)</w:t>
            </w:r>
          </w:p>
        </w:tc>
        <w:tc>
          <w:tcPr>
            <w:tcW w:w="960" w:type="dxa"/>
            <w:vAlign w:val="center"/>
          </w:tcPr>
          <w:p w14:paraId="198E6419">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人</w:t>
            </w:r>
          </w:p>
        </w:tc>
        <w:tc>
          <w:tcPr>
            <w:tcW w:w="1167" w:type="dxa"/>
            <w:vAlign w:val="center"/>
          </w:tcPr>
          <w:p w14:paraId="6A1AEFFD">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X≥300</w:t>
            </w:r>
          </w:p>
        </w:tc>
        <w:tc>
          <w:tcPr>
            <w:tcW w:w="1473" w:type="dxa"/>
            <w:vAlign w:val="center"/>
          </w:tcPr>
          <w:p w14:paraId="1957CA22">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100≤X&lt;300</w:t>
            </w:r>
          </w:p>
        </w:tc>
        <w:tc>
          <w:tcPr>
            <w:tcW w:w="1342" w:type="dxa"/>
            <w:vAlign w:val="center"/>
          </w:tcPr>
          <w:p w14:paraId="7FC4B6C9">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10≤X&lt;100</w:t>
            </w:r>
          </w:p>
        </w:tc>
        <w:tc>
          <w:tcPr>
            <w:tcW w:w="953" w:type="dxa"/>
            <w:vAlign w:val="center"/>
          </w:tcPr>
          <w:p w14:paraId="034266F3">
            <w:pPr>
              <w:pageBreakBefore w:val="0"/>
              <w:kinsoku/>
              <w:wordWrap/>
              <w:overflowPunct w:val="0"/>
              <w:topLinePunct w:val="0"/>
              <w:bidi w:val="0"/>
              <w:spacing w:after="113" w:line="180" w:lineRule="atLeast"/>
              <w:jc w:val="center"/>
              <w:rPr>
                <w:rFonts w:ascii="宋体" w:hAnsi="宋体" w:eastAsia="宋体" w:cs="宋体"/>
                <w:color w:val="auto"/>
                <w:sz w:val="18"/>
                <w:szCs w:val="18"/>
              </w:rPr>
            </w:pPr>
            <w:r>
              <w:rPr>
                <w:rFonts w:hint="eastAsia" w:ascii="宋体" w:hAnsi="宋体" w:eastAsia="宋体" w:cs="宋体"/>
                <w:color w:val="auto"/>
                <w:sz w:val="18"/>
                <w:szCs w:val="18"/>
              </w:rPr>
              <w:t>X&lt;10</w:t>
            </w:r>
          </w:p>
        </w:tc>
      </w:tr>
    </w:tbl>
    <w:p w14:paraId="50050B28">
      <w:pPr>
        <w:pStyle w:val="26"/>
        <w:pageBreakBefore w:val="0"/>
        <w:kinsoku/>
        <w:wordWrap/>
        <w:overflowPunct w:val="0"/>
        <w:topLinePunct w:val="0"/>
        <w:bidi w:val="0"/>
        <w:snapToGrid w:val="0"/>
        <w:spacing w:line="360" w:lineRule="auto"/>
        <w:ind w:firstLine="420" w:firstLineChars="200"/>
        <w:rPr>
          <w:rFonts w:hint="eastAsia" w:ascii="宋体" w:hAnsi="宋体" w:cs="宋体"/>
          <w:szCs w:val="21"/>
        </w:rPr>
      </w:pPr>
    </w:p>
    <w:p w14:paraId="3DF1E89D">
      <w:pPr>
        <w:pStyle w:val="26"/>
        <w:pageBreakBefore w:val="0"/>
        <w:kinsoku/>
        <w:wordWrap/>
        <w:overflowPunct w:val="0"/>
        <w:topLinePunct w:val="0"/>
        <w:bidi w:val="0"/>
        <w:snapToGrid w:val="0"/>
        <w:spacing w:line="360" w:lineRule="auto"/>
        <w:rPr>
          <w:rFonts w:hint="eastAsia" w:ascii="宋体" w:hAnsi="宋体" w:eastAsia="宋体" w:cs="宋体"/>
          <w:snapToGrid w:val="0"/>
          <w:color w:val="000000"/>
          <w:kern w:val="2"/>
          <w:sz w:val="24"/>
          <w:szCs w:val="24"/>
          <w:lang w:val="en-US" w:eastAsia="zh-CN" w:bidi="ar-SA"/>
        </w:rPr>
      </w:pPr>
      <w:r>
        <w:rPr>
          <w:rFonts w:hint="eastAsia" w:ascii="宋体" w:hAnsi="宋体" w:eastAsia="宋体" w:cs="宋体"/>
          <w:snapToGrid w:val="0"/>
          <w:color w:val="000000"/>
          <w:kern w:val="2"/>
          <w:sz w:val="24"/>
          <w:szCs w:val="24"/>
          <w:lang w:val="en-US" w:eastAsia="zh-CN" w:bidi="ar-SA"/>
        </w:rPr>
        <w:t>中小企业划分标准的说明：</w:t>
      </w:r>
    </w:p>
    <w:p w14:paraId="09958AD7">
      <w:pPr>
        <w:pageBreakBefore w:val="0"/>
        <w:widowControl w:val="0"/>
        <w:kinsoku/>
        <w:wordWrap/>
        <w:overflowPunct w:val="0"/>
        <w:topLinePunct w:val="0"/>
        <w:bidi w:val="0"/>
        <w:spacing w:line="360" w:lineRule="auto"/>
        <w:ind w:firstLine="480" w:firstLineChars="200"/>
        <w:jc w:val="both"/>
        <w:textAlignment w:val="auto"/>
        <w:rPr>
          <w:rFonts w:ascii="宋体" w:hAnsi="宋体" w:eastAsia="宋体" w:cs="宋体"/>
          <w:kern w:val="2"/>
          <w:sz w:val="24"/>
          <w:szCs w:val="24"/>
          <w:lang w:eastAsia="zh-CN"/>
        </w:rPr>
      </w:pPr>
      <w:r>
        <w:rPr>
          <w:rFonts w:hint="eastAsia" w:ascii="宋体" w:hAnsi="宋体" w:eastAsia="宋体" w:cs="宋体"/>
          <w:kern w:val="2"/>
          <w:sz w:val="24"/>
          <w:szCs w:val="24"/>
          <w:lang w:eastAsia="zh-CN"/>
        </w:rPr>
        <w:t>1.大型、中型和小型企业须同时满足所列指标的下限，否则下划一档；微型企业只须满足所列指标中的一项即可。</w:t>
      </w:r>
    </w:p>
    <w:p w14:paraId="2048BAB3">
      <w:pPr>
        <w:pageBreakBefore w:val="0"/>
        <w:widowControl w:val="0"/>
        <w:kinsoku/>
        <w:wordWrap/>
        <w:overflowPunct w:val="0"/>
        <w:topLinePunct w:val="0"/>
        <w:bidi w:val="0"/>
        <w:spacing w:line="360" w:lineRule="auto"/>
        <w:ind w:firstLine="480" w:firstLineChars="200"/>
        <w:jc w:val="both"/>
        <w:textAlignment w:val="auto"/>
        <w:rPr>
          <w:rFonts w:ascii="宋体" w:hAnsi="宋体" w:eastAsia="宋体" w:cs="宋体"/>
          <w:kern w:val="2"/>
          <w:sz w:val="24"/>
          <w:szCs w:val="24"/>
          <w:lang w:eastAsia="zh-CN"/>
        </w:rPr>
      </w:pPr>
      <w:r>
        <w:rPr>
          <w:rFonts w:hint="eastAsia" w:ascii="宋体" w:hAnsi="宋体" w:eastAsia="宋体" w:cs="宋体"/>
          <w:kern w:val="2"/>
          <w:sz w:val="24"/>
          <w:szCs w:val="24"/>
          <w:lang w:eastAsia="zh-CN"/>
        </w:rPr>
        <w:t>2.附表中各行业的范围以《国民经济行业分类》（GB/T 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2C274783">
      <w:pPr>
        <w:pageBreakBefore w:val="0"/>
        <w:widowControl w:val="0"/>
        <w:kinsoku/>
        <w:wordWrap/>
        <w:overflowPunct w:val="0"/>
        <w:topLinePunct w:val="0"/>
        <w:bidi w:val="0"/>
        <w:spacing w:line="360" w:lineRule="auto"/>
        <w:ind w:firstLine="480" w:firstLineChars="200"/>
        <w:jc w:val="both"/>
        <w:textAlignment w:val="auto"/>
        <w:rPr>
          <w:rFonts w:ascii="宋体" w:hAnsi="宋体" w:eastAsia="宋体" w:cs="宋体"/>
          <w:kern w:val="2"/>
          <w:sz w:val="24"/>
          <w:szCs w:val="24"/>
          <w:lang w:eastAsia="zh-CN"/>
        </w:rPr>
      </w:pPr>
      <w:r>
        <w:rPr>
          <w:rFonts w:hint="eastAsia" w:ascii="宋体" w:hAnsi="宋体" w:eastAsia="宋体" w:cs="宋体"/>
          <w:kern w:val="2"/>
          <w:sz w:val="24"/>
          <w:szCs w:val="24"/>
          <w:lang w:eastAsia="zh-CN"/>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7647543F">
      <w:pPr>
        <w:pageBreakBefore w:val="0"/>
        <w:widowControl w:val="0"/>
        <w:kinsoku/>
        <w:wordWrap/>
        <w:overflowPunct w:val="0"/>
        <w:topLinePunct w:val="0"/>
        <w:bidi w:val="0"/>
        <w:spacing w:line="360" w:lineRule="auto"/>
        <w:ind w:firstLine="480" w:firstLineChars="200"/>
        <w:jc w:val="both"/>
        <w:textAlignment w:val="auto"/>
        <w:rPr>
          <w:rFonts w:ascii="宋体" w:hAnsi="宋体" w:eastAsia="宋体" w:cs="宋体"/>
          <w:kern w:val="2"/>
          <w:sz w:val="24"/>
          <w:szCs w:val="24"/>
          <w:lang w:eastAsia="zh-CN"/>
        </w:rPr>
      </w:pPr>
      <w:r>
        <w:rPr>
          <w:rFonts w:hint="eastAsia" w:ascii="宋体" w:hAnsi="宋体" w:eastAsia="宋体" w:cs="宋体"/>
          <w:kern w:val="2"/>
          <w:sz w:val="24"/>
          <w:szCs w:val="24"/>
          <w:lang w:eastAsia="zh-CN"/>
        </w:rPr>
        <w:t>6.2.1.2供应商提供的货物、工程或者服务符合下列情形的，享受中小企业扶持政策：</w:t>
      </w:r>
    </w:p>
    <w:p w14:paraId="69268627">
      <w:pPr>
        <w:pageBreakBefore w:val="0"/>
        <w:widowControl w:val="0"/>
        <w:kinsoku/>
        <w:wordWrap/>
        <w:overflowPunct w:val="0"/>
        <w:topLinePunct w:val="0"/>
        <w:bidi w:val="0"/>
        <w:spacing w:line="360" w:lineRule="auto"/>
        <w:ind w:firstLine="480" w:firstLineChars="200"/>
        <w:jc w:val="both"/>
        <w:textAlignment w:val="auto"/>
        <w:rPr>
          <w:rFonts w:ascii="宋体" w:hAnsi="宋体" w:eastAsia="宋体" w:cs="宋体"/>
          <w:kern w:val="2"/>
          <w:sz w:val="24"/>
          <w:szCs w:val="24"/>
          <w:lang w:eastAsia="zh-CN"/>
        </w:rPr>
      </w:pPr>
      <w:r>
        <w:rPr>
          <w:rFonts w:hint="eastAsia" w:ascii="宋体" w:hAnsi="宋体" w:eastAsia="宋体" w:cs="宋体"/>
          <w:kern w:val="2"/>
          <w:sz w:val="24"/>
          <w:szCs w:val="24"/>
          <w:lang w:eastAsia="zh-CN"/>
        </w:rPr>
        <w:t>（1）在货物采购项目中，货物由中小企业制造，即货物由中小企业生产且使用该中小企业商号或者注册商标；</w:t>
      </w:r>
    </w:p>
    <w:p w14:paraId="5E7FCECA">
      <w:pPr>
        <w:pageBreakBefore w:val="0"/>
        <w:widowControl w:val="0"/>
        <w:kinsoku/>
        <w:wordWrap/>
        <w:overflowPunct w:val="0"/>
        <w:topLinePunct w:val="0"/>
        <w:bidi w:val="0"/>
        <w:spacing w:line="360" w:lineRule="auto"/>
        <w:ind w:firstLine="480" w:firstLineChars="200"/>
        <w:jc w:val="both"/>
        <w:textAlignment w:val="auto"/>
        <w:rPr>
          <w:rFonts w:ascii="宋体" w:hAnsi="宋体" w:eastAsia="宋体" w:cs="宋体"/>
          <w:kern w:val="2"/>
          <w:sz w:val="24"/>
          <w:szCs w:val="24"/>
          <w:lang w:eastAsia="zh-CN"/>
        </w:rPr>
      </w:pPr>
      <w:r>
        <w:rPr>
          <w:rFonts w:hint="eastAsia" w:ascii="宋体" w:hAnsi="宋体" w:eastAsia="宋体" w:cs="宋体"/>
          <w:kern w:val="2"/>
          <w:sz w:val="24"/>
          <w:szCs w:val="24"/>
          <w:lang w:eastAsia="zh-CN"/>
        </w:rPr>
        <w:t>（2）在工程采购项目中，工程由中小企业承建，即工程施工单位为中小企业；</w:t>
      </w:r>
    </w:p>
    <w:p w14:paraId="37C24C64">
      <w:pPr>
        <w:pageBreakBefore w:val="0"/>
        <w:widowControl w:val="0"/>
        <w:kinsoku/>
        <w:wordWrap/>
        <w:overflowPunct w:val="0"/>
        <w:topLinePunct w:val="0"/>
        <w:bidi w:val="0"/>
        <w:spacing w:line="360" w:lineRule="auto"/>
        <w:ind w:firstLine="480" w:firstLineChars="200"/>
        <w:jc w:val="both"/>
        <w:textAlignment w:val="auto"/>
        <w:rPr>
          <w:rFonts w:ascii="宋体" w:hAnsi="宋体" w:eastAsia="宋体" w:cs="宋体"/>
          <w:kern w:val="2"/>
          <w:sz w:val="24"/>
          <w:szCs w:val="24"/>
          <w:lang w:eastAsia="zh-CN"/>
        </w:rPr>
      </w:pPr>
      <w:r>
        <w:rPr>
          <w:rFonts w:hint="eastAsia" w:ascii="宋体" w:hAnsi="宋体" w:eastAsia="宋体" w:cs="宋体"/>
          <w:kern w:val="2"/>
          <w:sz w:val="24"/>
          <w:szCs w:val="24"/>
          <w:lang w:eastAsia="zh-CN"/>
        </w:rPr>
        <w:t>（3）在服务采购项目中，服务由中小企业承接，即提供服务的人员为中小企业依照《中华人民共和国劳动合同法》订立劳动合同的从业人员。</w:t>
      </w:r>
    </w:p>
    <w:p w14:paraId="527F9923">
      <w:pPr>
        <w:pageBreakBefore w:val="0"/>
        <w:widowControl w:val="0"/>
        <w:kinsoku/>
        <w:wordWrap/>
        <w:overflowPunct w:val="0"/>
        <w:topLinePunct w:val="0"/>
        <w:bidi w:val="0"/>
        <w:spacing w:line="360" w:lineRule="auto"/>
        <w:ind w:firstLine="480" w:firstLineChars="200"/>
        <w:jc w:val="both"/>
        <w:textAlignment w:val="auto"/>
        <w:rPr>
          <w:rFonts w:ascii="宋体" w:hAnsi="宋体" w:eastAsia="宋体" w:cs="宋体"/>
          <w:kern w:val="2"/>
          <w:sz w:val="24"/>
          <w:szCs w:val="24"/>
          <w:lang w:eastAsia="zh-CN"/>
        </w:rPr>
      </w:pPr>
      <w:r>
        <w:rPr>
          <w:rFonts w:hint="eastAsia" w:ascii="宋体" w:hAnsi="宋体" w:eastAsia="宋体" w:cs="宋体"/>
          <w:kern w:val="2"/>
          <w:sz w:val="24"/>
          <w:szCs w:val="24"/>
          <w:lang w:eastAsia="zh-CN"/>
        </w:rPr>
        <w:t>6.2.1.3在货物采购项目中，供应商提供的货物既有中小企业制造货物，也有大型企业制造货物的，不享受中小企业扶持政策。</w:t>
      </w:r>
    </w:p>
    <w:p w14:paraId="343CDFB6">
      <w:pPr>
        <w:pageBreakBefore w:val="0"/>
        <w:widowControl w:val="0"/>
        <w:kinsoku/>
        <w:wordWrap/>
        <w:overflowPunct w:val="0"/>
        <w:topLinePunct w:val="0"/>
        <w:bidi w:val="0"/>
        <w:spacing w:line="360" w:lineRule="auto"/>
        <w:ind w:firstLine="480" w:firstLineChars="200"/>
        <w:jc w:val="both"/>
        <w:textAlignment w:val="auto"/>
        <w:rPr>
          <w:rFonts w:ascii="宋体" w:hAnsi="宋体" w:eastAsia="宋体" w:cs="宋体"/>
          <w:kern w:val="2"/>
          <w:sz w:val="24"/>
          <w:szCs w:val="24"/>
          <w:lang w:eastAsia="zh-CN"/>
        </w:rPr>
      </w:pPr>
      <w:r>
        <w:rPr>
          <w:rFonts w:hint="eastAsia" w:ascii="宋体" w:hAnsi="宋体" w:eastAsia="宋体" w:cs="宋体"/>
          <w:kern w:val="2"/>
          <w:sz w:val="24"/>
          <w:szCs w:val="24"/>
          <w:lang w:eastAsia="zh-CN"/>
        </w:rPr>
        <w:t>6.2.1.4以联合体形式参加政府采购活动，联合体各方均为中小企业的，联合体视同中小企业。其中，联合体各方均为小微企业的，联合体视同小微企业。</w:t>
      </w:r>
    </w:p>
    <w:p w14:paraId="28328425">
      <w:pPr>
        <w:pageBreakBefore w:val="0"/>
        <w:widowControl w:val="0"/>
        <w:kinsoku/>
        <w:wordWrap/>
        <w:overflowPunct w:val="0"/>
        <w:topLinePunct w:val="0"/>
        <w:bidi w:val="0"/>
        <w:spacing w:line="360" w:lineRule="auto"/>
        <w:ind w:firstLine="480" w:firstLineChars="200"/>
        <w:jc w:val="both"/>
        <w:textAlignment w:val="auto"/>
        <w:rPr>
          <w:rFonts w:ascii="宋体" w:hAnsi="宋体" w:eastAsia="宋体" w:cs="宋体"/>
          <w:kern w:val="2"/>
          <w:sz w:val="24"/>
          <w:szCs w:val="24"/>
          <w:lang w:eastAsia="zh-CN"/>
        </w:rPr>
      </w:pPr>
      <w:r>
        <w:rPr>
          <w:rFonts w:hint="eastAsia" w:ascii="宋体" w:hAnsi="宋体" w:eastAsia="宋体" w:cs="宋体"/>
          <w:kern w:val="2"/>
          <w:sz w:val="24"/>
          <w:szCs w:val="24"/>
          <w:lang w:eastAsia="zh-CN"/>
        </w:rPr>
        <w:t>6.2.2在政府采购活动中，监狱企业视同小型、微型企业，享受预留份额、评审中价格扣除等政府采购促进中小企业发展的政府采购政策。</w:t>
      </w:r>
    </w:p>
    <w:p w14:paraId="07B5965A">
      <w:pPr>
        <w:pageBreakBefore w:val="0"/>
        <w:widowControl w:val="0"/>
        <w:kinsoku/>
        <w:wordWrap/>
        <w:overflowPunct w:val="0"/>
        <w:topLinePunct w:val="0"/>
        <w:bidi w:val="0"/>
        <w:spacing w:line="360" w:lineRule="auto"/>
        <w:ind w:firstLine="480" w:firstLineChars="200"/>
        <w:jc w:val="both"/>
        <w:textAlignment w:val="auto"/>
        <w:rPr>
          <w:rFonts w:ascii="宋体" w:hAnsi="宋体" w:eastAsia="宋体" w:cs="宋体"/>
          <w:strike/>
          <w:kern w:val="2"/>
          <w:sz w:val="24"/>
          <w:szCs w:val="24"/>
          <w:lang w:eastAsia="zh-CN"/>
        </w:rPr>
      </w:pPr>
      <w:r>
        <w:rPr>
          <w:rFonts w:hint="eastAsia" w:ascii="宋体" w:hAnsi="宋体" w:eastAsia="宋体" w:cs="宋体"/>
          <w:kern w:val="2"/>
          <w:sz w:val="24"/>
          <w:szCs w:val="24"/>
          <w:lang w:eastAsia="zh-CN"/>
        </w:rPr>
        <w:t>6.2.3在政府采购活动中，残疾人福利性单位视同小型、微型企业，享受预留份额、评审中价格扣除等促进中小企业发展的政府采购政策。</w:t>
      </w:r>
    </w:p>
    <w:p w14:paraId="405205B7">
      <w:pPr>
        <w:pageBreakBefore w:val="0"/>
        <w:widowControl w:val="0"/>
        <w:kinsoku/>
        <w:wordWrap/>
        <w:overflowPunct w:val="0"/>
        <w:topLinePunct w:val="0"/>
        <w:bidi w:val="0"/>
        <w:spacing w:line="360" w:lineRule="auto"/>
        <w:ind w:firstLine="480" w:firstLineChars="200"/>
        <w:jc w:val="both"/>
        <w:textAlignment w:val="auto"/>
        <w:rPr>
          <w:rFonts w:ascii="宋体" w:hAnsi="宋体" w:eastAsia="宋体" w:cs="宋体"/>
          <w:kern w:val="2"/>
          <w:sz w:val="24"/>
          <w:szCs w:val="24"/>
          <w:lang w:eastAsia="zh-CN"/>
        </w:rPr>
      </w:pPr>
      <w:r>
        <w:rPr>
          <w:rFonts w:hint="eastAsia" w:ascii="宋体" w:hAnsi="宋体" w:eastAsia="宋体" w:cs="宋体"/>
          <w:kern w:val="2"/>
          <w:sz w:val="24"/>
          <w:szCs w:val="24"/>
          <w:lang w:eastAsia="zh-CN"/>
        </w:rPr>
        <w:t>6.2.4本项目是否专门面向中小企业预留采购份额见第一章《磋商邀请》。</w:t>
      </w:r>
    </w:p>
    <w:p w14:paraId="3697FE41">
      <w:pPr>
        <w:pageBreakBefore w:val="0"/>
        <w:widowControl w:val="0"/>
        <w:kinsoku/>
        <w:wordWrap/>
        <w:overflowPunct w:val="0"/>
        <w:topLinePunct w:val="0"/>
        <w:bidi w:val="0"/>
        <w:spacing w:line="360" w:lineRule="auto"/>
        <w:ind w:firstLine="480" w:firstLineChars="200"/>
        <w:jc w:val="both"/>
        <w:textAlignment w:val="auto"/>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6.2.5采购标的对应的中小企业划分标准所属行业见《供应商须知前附表》。</w:t>
      </w:r>
    </w:p>
    <w:p w14:paraId="4362779F">
      <w:pPr>
        <w:pageBreakBefore w:val="0"/>
        <w:widowControl w:val="0"/>
        <w:kinsoku/>
        <w:wordWrap/>
        <w:overflowPunct w:val="0"/>
        <w:topLinePunct w:val="0"/>
        <w:bidi w:val="0"/>
        <w:spacing w:line="360" w:lineRule="auto"/>
        <w:ind w:firstLine="480" w:firstLineChars="200"/>
        <w:jc w:val="both"/>
        <w:textAlignment w:val="auto"/>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6.2.6价格扣除比例见《供应商须知前附表》。</w:t>
      </w:r>
    </w:p>
    <w:p w14:paraId="61B1F374">
      <w:pPr>
        <w:pageBreakBefore w:val="0"/>
        <w:widowControl w:val="0"/>
        <w:kinsoku/>
        <w:wordWrap/>
        <w:overflowPunct w:val="0"/>
        <w:topLinePunct w:val="0"/>
        <w:bidi w:val="0"/>
        <w:spacing w:line="360" w:lineRule="auto"/>
        <w:ind w:firstLine="480" w:firstLineChars="200"/>
        <w:jc w:val="both"/>
        <w:textAlignment w:val="auto"/>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6.3政府采购节能产品、环境标志产品、绿色采购（若有，由采购人在采购清单中明确）。</w:t>
      </w:r>
    </w:p>
    <w:p w14:paraId="7FC01A0C">
      <w:pPr>
        <w:pageBreakBefore w:val="0"/>
        <w:widowControl w:val="0"/>
        <w:kinsoku/>
        <w:wordWrap/>
        <w:overflowPunct w:val="0"/>
        <w:topLinePunct w:val="0"/>
        <w:bidi w:val="0"/>
        <w:spacing w:line="360" w:lineRule="auto"/>
        <w:ind w:firstLine="480" w:firstLineChars="200"/>
        <w:jc w:val="both"/>
        <w:textAlignment w:val="auto"/>
        <w:rPr>
          <w:rFonts w:ascii="宋体" w:hAnsi="宋体" w:eastAsia="宋体" w:cs="宋体"/>
          <w:kern w:val="2"/>
          <w:sz w:val="24"/>
          <w:szCs w:val="24"/>
          <w:lang w:eastAsia="zh-CN"/>
        </w:rPr>
      </w:pPr>
      <w:r>
        <w:rPr>
          <w:rFonts w:hint="eastAsia" w:ascii="宋体" w:hAnsi="宋体" w:eastAsia="宋体" w:cs="宋体"/>
          <w:kern w:val="2"/>
          <w:sz w:val="24"/>
          <w:szCs w:val="24"/>
          <w:lang w:eastAsia="zh-CN"/>
        </w:rPr>
        <w:t>6.3.1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05D27627">
      <w:pPr>
        <w:keepNext w:val="0"/>
        <w:keepLines w:val="0"/>
        <w:pageBreakBefore w:val="0"/>
        <w:widowControl w:val="0"/>
        <w:kinsoku/>
        <w:wordWrap/>
        <w:overflowPunct w:val="0"/>
        <w:topLinePunct w:val="0"/>
        <w:autoSpaceDE w:val="0"/>
        <w:autoSpaceDN w:val="0"/>
        <w:bidi w:val="0"/>
        <w:adjustRightInd w:val="0"/>
        <w:snapToGrid w:val="0"/>
        <w:spacing w:line="360" w:lineRule="auto"/>
        <w:ind w:firstLine="480" w:firstLineChars="200"/>
        <w:jc w:val="both"/>
        <w:textAlignment w:val="auto"/>
        <w:rPr>
          <w:rFonts w:ascii="宋体" w:hAnsi="宋体" w:eastAsia="宋体" w:cs="宋体"/>
          <w:color w:val="auto"/>
          <w:kern w:val="2"/>
          <w:sz w:val="24"/>
          <w:szCs w:val="24"/>
          <w:lang w:eastAsia="zh-CN"/>
        </w:rPr>
      </w:pPr>
      <w:bookmarkStart w:id="77" w:name="_Hlk107568539"/>
      <w:r>
        <w:rPr>
          <w:rFonts w:hint="eastAsia" w:ascii="宋体" w:hAnsi="宋体" w:eastAsia="宋体" w:cs="宋体"/>
          <w:color w:val="auto"/>
          <w:kern w:val="2"/>
          <w:sz w:val="24"/>
          <w:szCs w:val="24"/>
          <w:lang w:eastAsia="zh-CN"/>
        </w:rPr>
        <w:t>6.3.2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关于印发环境标志产品政府采购品目清单的通知》（财库〔2019〕18号）、《关于印发节能产品政府采购品目清单的通知》（财库〔2019〕19号）等。</w:t>
      </w:r>
    </w:p>
    <w:p w14:paraId="6FF7DAE8">
      <w:pPr>
        <w:keepNext w:val="0"/>
        <w:keepLines w:val="0"/>
        <w:pageBreakBefore w:val="0"/>
        <w:widowControl w:val="0"/>
        <w:kinsoku/>
        <w:wordWrap/>
        <w:overflowPunct w:val="0"/>
        <w:topLinePunct w:val="0"/>
        <w:autoSpaceDE w:val="0"/>
        <w:autoSpaceDN w:val="0"/>
        <w:bidi w:val="0"/>
        <w:adjustRightInd w:val="0"/>
        <w:snapToGrid w:val="0"/>
        <w:spacing w:line="360" w:lineRule="auto"/>
        <w:ind w:firstLine="480" w:firstLineChars="200"/>
        <w:jc w:val="both"/>
        <w:textAlignment w:val="auto"/>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6.3.3如本项目采购产品属于实施政府强制采购品目清单范围的节能产品，则供应商所报产品必须获得国家确定的认证机构出具的、处于有效期之内的节能产品认证证书，否则</w:t>
      </w:r>
      <w:r>
        <w:rPr>
          <w:rFonts w:hint="eastAsia" w:ascii="宋体" w:hAnsi="宋体" w:eastAsia="宋体" w:cs="宋体"/>
          <w:sz w:val="24"/>
          <w:lang w:eastAsia="zh-CN"/>
        </w:rPr>
        <w:t>响应</w:t>
      </w:r>
      <w:r>
        <w:rPr>
          <w:rFonts w:hint="eastAsia" w:ascii="宋体" w:hAnsi="宋体" w:eastAsia="宋体" w:cs="宋体"/>
          <w:color w:val="auto"/>
          <w:kern w:val="2"/>
          <w:sz w:val="24"/>
          <w:szCs w:val="24"/>
          <w:lang w:eastAsia="zh-CN"/>
        </w:rPr>
        <w:t>无效；</w:t>
      </w:r>
    </w:p>
    <w:p w14:paraId="0E10783E">
      <w:pPr>
        <w:keepNext w:val="0"/>
        <w:keepLines w:val="0"/>
        <w:pageBreakBefore w:val="0"/>
        <w:widowControl w:val="0"/>
        <w:kinsoku/>
        <w:wordWrap/>
        <w:overflowPunct w:val="0"/>
        <w:topLinePunct w:val="0"/>
        <w:autoSpaceDE w:val="0"/>
        <w:autoSpaceDN w:val="0"/>
        <w:bidi w:val="0"/>
        <w:adjustRightInd w:val="0"/>
        <w:snapToGrid w:val="0"/>
        <w:spacing w:line="360" w:lineRule="auto"/>
        <w:ind w:firstLine="480" w:firstLineChars="200"/>
        <w:jc w:val="both"/>
        <w:textAlignment w:val="auto"/>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6.3.4纳入政府采购管理的建设工程、修缮、装修类项目采购建材的，鼓励采购人将绿色建材性能、指标等作为实质性条件纳入采购文件和合同，具体性能指标要求、参考《政府采购支持绿色建材促进建筑品质提升政策项目实施指南》（财办库〔2023〕52号）、《安徽省财政厅关于贯彻落实政府绿色采购有关政策的通知》（皖财购〔2023〕853号）等相关文件。</w:t>
      </w:r>
    </w:p>
    <w:p w14:paraId="7B3D1DA4">
      <w:pPr>
        <w:keepNext w:val="0"/>
        <w:keepLines w:val="0"/>
        <w:pageBreakBefore w:val="0"/>
        <w:widowControl w:val="0"/>
        <w:kinsoku/>
        <w:wordWrap/>
        <w:overflowPunct w:val="0"/>
        <w:topLinePunct w:val="0"/>
        <w:autoSpaceDE w:val="0"/>
        <w:autoSpaceDN w:val="0"/>
        <w:bidi w:val="0"/>
        <w:adjustRightInd w:val="0"/>
        <w:snapToGrid w:val="0"/>
        <w:spacing w:line="360" w:lineRule="auto"/>
        <w:ind w:firstLine="480" w:firstLineChars="200"/>
        <w:jc w:val="both"/>
        <w:textAlignment w:val="auto"/>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6.3.5为助力打好污染防治攻坚战，推广使用绿色包装，政府采购货物、工程和服务项目中涉及商品包装和快递包装的，供应商提供产品及相关快递服务的具体包装要求参考《商品包装政府采购需求标准（试行）》《快递包装政府采购需求标准（试行）》。鼓励采购人优先采购秸秆环保板材等资源综合利用产品。鼓励采购人优先采购绿色物流配送服务、提供新能源交通工具的租赁服务。具体要求见第</w:t>
      </w:r>
      <w:r>
        <w:rPr>
          <w:rFonts w:hint="eastAsia" w:ascii="宋体" w:hAnsi="宋体" w:cs="宋体"/>
          <w:color w:val="auto"/>
          <w:kern w:val="2"/>
          <w:sz w:val="24"/>
          <w:szCs w:val="24"/>
          <w:lang w:eastAsia="zh-CN"/>
        </w:rPr>
        <w:t>四</w:t>
      </w:r>
      <w:r>
        <w:rPr>
          <w:rFonts w:hint="eastAsia" w:ascii="宋体" w:hAnsi="宋体" w:eastAsia="宋体" w:cs="宋体"/>
          <w:color w:val="auto"/>
          <w:kern w:val="2"/>
          <w:sz w:val="24"/>
          <w:szCs w:val="24"/>
          <w:lang w:eastAsia="zh-CN"/>
        </w:rPr>
        <w:t>章《采购需求》。</w:t>
      </w:r>
    </w:p>
    <w:p w14:paraId="7E5E7995">
      <w:pPr>
        <w:keepNext w:val="0"/>
        <w:keepLines w:val="0"/>
        <w:pageBreakBefore w:val="0"/>
        <w:widowControl w:val="0"/>
        <w:kinsoku/>
        <w:wordWrap/>
        <w:overflowPunct w:val="0"/>
        <w:topLinePunct w:val="0"/>
        <w:autoSpaceDE w:val="0"/>
        <w:autoSpaceDN w:val="0"/>
        <w:bidi w:val="0"/>
        <w:adjustRightInd w:val="0"/>
        <w:snapToGrid w:val="0"/>
        <w:spacing w:line="360" w:lineRule="auto"/>
        <w:ind w:firstLine="480" w:firstLineChars="200"/>
        <w:jc w:val="both"/>
        <w:textAlignment w:val="auto"/>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6.3.6为加快数据中心绿色转型，根据财政部生态环境部工业和信息化部关于印发《绿色数据中心政府采购需求标准（试行）》的通知（财库〔2023〕7号），本项目如涉及绿色数据中心，则具体要求见第</w:t>
      </w:r>
      <w:r>
        <w:rPr>
          <w:rFonts w:hint="eastAsia" w:ascii="宋体" w:hAnsi="宋体" w:cs="宋体"/>
          <w:color w:val="auto"/>
          <w:kern w:val="2"/>
          <w:sz w:val="24"/>
          <w:szCs w:val="24"/>
          <w:lang w:eastAsia="zh-CN"/>
        </w:rPr>
        <w:t>四</w:t>
      </w:r>
      <w:r>
        <w:rPr>
          <w:rFonts w:hint="eastAsia" w:ascii="宋体" w:hAnsi="宋体" w:eastAsia="宋体" w:cs="宋体"/>
          <w:color w:val="auto"/>
          <w:kern w:val="2"/>
          <w:sz w:val="24"/>
          <w:szCs w:val="24"/>
          <w:lang w:eastAsia="zh-CN"/>
        </w:rPr>
        <w:t>章《采购需求》。</w:t>
      </w:r>
    </w:p>
    <w:p w14:paraId="75F9CEF0">
      <w:pPr>
        <w:keepNext w:val="0"/>
        <w:keepLines w:val="0"/>
        <w:pageBreakBefore w:val="0"/>
        <w:widowControl w:val="0"/>
        <w:kinsoku/>
        <w:wordWrap/>
        <w:overflowPunct w:val="0"/>
        <w:topLinePunct w:val="0"/>
        <w:autoSpaceDE w:val="0"/>
        <w:autoSpaceDN w:val="0"/>
        <w:bidi w:val="0"/>
        <w:adjustRightInd w:val="0"/>
        <w:snapToGrid w:val="0"/>
        <w:spacing w:line="360" w:lineRule="auto"/>
        <w:ind w:firstLine="480" w:firstLineChars="200"/>
        <w:jc w:val="both"/>
        <w:textAlignment w:val="auto"/>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6.3.7鼓励供应商在参加政府采购过程中开展绿色设计、选择绿色材料、打造绿色制造工艺、开展绿色运输、做好废弃产品回收处理，实现产品全周期的绿色环保。鼓励采购人对其提高预付款比例、免收履约保证金。</w:t>
      </w:r>
      <w:bookmarkEnd w:id="77"/>
    </w:p>
    <w:p w14:paraId="45A5F5F5">
      <w:pPr>
        <w:keepNext w:val="0"/>
        <w:keepLines w:val="0"/>
        <w:pageBreakBefore w:val="0"/>
        <w:widowControl w:val="0"/>
        <w:kinsoku/>
        <w:wordWrap/>
        <w:overflowPunct w:val="0"/>
        <w:topLinePunct w:val="0"/>
        <w:autoSpaceDE w:val="0"/>
        <w:autoSpaceDN w:val="0"/>
        <w:bidi w:val="0"/>
        <w:adjustRightInd w:val="0"/>
        <w:snapToGrid w:val="0"/>
        <w:spacing w:line="360" w:lineRule="auto"/>
        <w:ind w:firstLine="480" w:firstLineChars="200"/>
        <w:jc w:val="both"/>
        <w:textAlignment w:val="auto"/>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7.响应费用</w:t>
      </w:r>
    </w:p>
    <w:p w14:paraId="2626BCB9">
      <w:pPr>
        <w:keepNext w:val="0"/>
        <w:keepLines w:val="0"/>
        <w:pageBreakBefore w:val="0"/>
        <w:tabs>
          <w:tab w:val="left" w:pos="1080"/>
          <w:tab w:val="left" w:pos="1589"/>
          <w:tab w:val="left" w:pos="2014"/>
        </w:tabs>
        <w:kinsoku/>
        <w:wordWrap/>
        <w:overflowPunct w:val="0"/>
        <w:topLinePunct w:val="0"/>
        <w:autoSpaceDE w:val="0"/>
        <w:autoSpaceDN w:val="0"/>
        <w:bidi w:val="0"/>
        <w:adjustRightInd w:val="0"/>
        <w:snapToGrid w:val="0"/>
        <w:spacing w:line="360" w:lineRule="auto"/>
        <w:ind w:firstLine="480" w:firstLineChars="200"/>
        <w:rPr>
          <w:rFonts w:ascii="宋体" w:hAnsi="宋体" w:eastAsia="宋体" w:cs="宋体"/>
          <w:sz w:val="28"/>
          <w:lang w:eastAsia="zh-CN"/>
        </w:rPr>
      </w:pPr>
      <w:r>
        <w:rPr>
          <w:rFonts w:hint="eastAsia" w:ascii="宋体" w:hAnsi="宋体" w:eastAsia="宋体" w:cs="宋体"/>
          <w:sz w:val="24"/>
          <w:lang w:eastAsia="zh-CN"/>
        </w:rPr>
        <w:t>供应商应自行承担所有与准备和参加磋商有关的费用，无论磋商的结果如何，采购人或采购代理机构在任何情况下均无承担这些费用的义务和责任。</w:t>
      </w:r>
      <w:bookmarkStart w:id="78" w:name="_1.8_计量单位"/>
      <w:bookmarkEnd w:id="78"/>
    </w:p>
    <w:p w14:paraId="43350868">
      <w:pPr>
        <w:pStyle w:val="6"/>
        <w:pageBreakBefore w:val="0"/>
        <w:kinsoku/>
        <w:wordWrap/>
        <w:overflowPunct w:val="0"/>
        <w:topLinePunct w:val="0"/>
        <w:bidi w:val="0"/>
        <w:spacing w:before="0" w:line="360" w:lineRule="auto"/>
        <w:rPr>
          <w:rFonts w:hint="eastAsia" w:ascii="宋体" w:hAnsi="宋体" w:eastAsia="宋体" w:cs="宋体"/>
          <w:sz w:val="28"/>
          <w:lang w:eastAsia="zh-CN"/>
        </w:rPr>
      </w:pPr>
    </w:p>
    <w:p w14:paraId="317943D2">
      <w:pPr>
        <w:pStyle w:val="6"/>
        <w:pageBreakBefore w:val="0"/>
        <w:kinsoku/>
        <w:wordWrap/>
        <w:overflowPunct w:val="0"/>
        <w:topLinePunct w:val="0"/>
        <w:bidi w:val="0"/>
        <w:spacing w:before="0" w:line="360" w:lineRule="auto"/>
        <w:rPr>
          <w:rFonts w:ascii="宋体" w:hAnsi="宋体" w:eastAsia="宋体" w:cs="宋体"/>
          <w:sz w:val="28"/>
          <w:lang w:eastAsia="zh-CN"/>
        </w:rPr>
      </w:pPr>
      <w:r>
        <w:rPr>
          <w:rFonts w:hint="eastAsia" w:ascii="宋体" w:hAnsi="宋体" w:eastAsia="宋体" w:cs="宋体"/>
          <w:sz w:val="28"/>
          <w:lang w:eastAsia="zh-CN"/>
        </w:rPr>
        <w:t>二、竞争性磋商文件</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02E655F">
      <w:pPr>
        <w:pageBreakBefore w:val="0"/>
        <w:tabs>
          <w:tab w:val="left" w:pos="360"/>
        </w:tabs>
        <w:kinsoku/>
        <w:wordWrap/>
        <w:overflowPunct w:val="0"/>
        <w:topLinePunct w:val="0"/>
        <w:bidi w:val="0"/>
        <w:spacing w:line="360" w:lineRule="auto"/>
        <w:ind w:firstLine="480" w:firstLineChars="200"/>
        <w:outlineLvl w:val="1"/>
        <w:rPr>
          <w:rFonts w:ascii="宋体" w:hAnsi="宋体" w:eastAsia="宋体" w:cs="宋体"/>
          <w:sz w:val="24"/>
          <w:lang w:eastAsia="zh-CN"/>
        </w:rPr>
      </w:pPr>
      <w:bookmarkStart w:id="79" w:name="_Toc150509274"/>
      <w:bookmarkStart w:id="80" w:name="_Toc127161437"/>
      <w:bookmarkStart w:id="81" w:name="_Toc265228361"/>
      <w:bookmarkStart w:id="82" w:name="_Toc127151523"/>
      <w:bookmarkStart w:id="83" w:name="_Toc151193621"/>
      <w:bookmarkStart w:id="84" w:name="_Toc150480761"/>
      <w:bookmarkStart w:id="85" w:name="_Toc164608637"/>
      <w:bookmarkStart w:id="86" w:name="_Toc151193765"/>
      <w:bookmarkStart w:id="87" w:name="_Toc164229364"/>
      <w:bookmarkStart w:id="88" w:name="_Toc151193837"/>
      <w:bookmarkStart w:id="89" w:name="_Toc520356147"/>
      <w:bookmarkStart w:id="90" w:name="_Toc226337219"/>
      <w:bookmarkStart w:id="91" w:name="_Toc305158865"/>
      <w:bookmarkStart w:id="92" w:name="_Toc142311025"/>
      <w:bookmarkStart w:id="93" w:name="_Toc150774728"/>
      <w:bookmarkStart w:id="94" w:name="_Toc226965713"/>
      <w:bookmarkStart w:id="95" w:name="_Toc226309767"/>
      <w:bookmarkStart w:id="96" w:name="_Toc164229218"/>
      <w:bookmarkStart w:id="97" w:name="_Toc127151724"/>
      <w:bookmarkStart w:id="98" w:name="_Toc149720816"/>
      <w:bookmarkStart w:id="99" w:name="_Toc150774623"/>
      <w:bookmarkStart w:id="100" w:name="_Toc195842888"/>
      <w:bookmarkStart w:id="101" w:name="_Toc151193693"/>
      <w:bookmarkStart w:id="102" w:name="_Toc164351617"/>
      <w:bookmarkStart w:id="103" w:name="_Toc151193911"/>
      <w:bookmarkStart w:id="104" w:name="_Toc226965796"/>
      <w:bookmarkStart w:id="105" w:name="_Toc305158791"/>
      <w:bookmarkStart w:id="106" w:name="_Toc151190150"/>
      <w:bookmarkStart w:id="107" w:name="_Toc164608792"/>
      <w:bookmarkStart w:id="108" w:name="_Toc264969213"/>
      <w:r>
        <w:rPr>
          <w:rFonts w:hint="eastAsia" w:ascii="宋体" w:hAnsi="宋体" w:eastAsia="宋体" w:cs="宋体"/>
          <w:sz w:val="24"/>
          <w:lang w:eastAsia="zh-CN"/>
        </w:rPr>
        <w:t>8.竞争性磋商文件构</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Pr>
          <w:rFonts w:hint="eastAsia" w:ascii="宋体" w:hAnsi="宋体" w:eastAsia="宋体" w:cs="宋体"/>
          <w:sz w:val="24"/>
          <w:lang w:eastAsia="zh-CN"/>
        </w:rPr>
        <w:t>成</w:t>
      </w:r>
    </w:p>
    <w:p w14:paraId="4576510F">
      <w:pPr>
        <w:pageBreakBefore w:val="0"/>
        <w:tabs>
          <w:tab w:val="left" w:pos="1080"/>
          <w:tab w:val="left" w:pos="1589"/>
          <w:tab w:val="left" w:pos="2014"/>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8.1竞争性磋商文件包括以下部分：</w:t>
      </w:r>
    </w:p>
    <w:p w14:paraId="516BC8E8">
      <w:pPr>
        <w:pageBreakBefore w:val="0"/>
        <w:tabs>
          <w:tab w:val="left" w:pos="1980"/>
          <w:tab w:val="left" w:pos="2520"/>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kern w:val="2"/>
          <w:sz w:val="24"/>
          <w:szCs w:val="24"/>
          <w:lang w:eastAsia="zh-CN"/>
        </w:rPr>
        <w:t xml:space="preserve">第一章  </w:t>
      </w:r>
      <w:r>
        <w:rPr>
          <w:rFonts w:hint="eastAsia" w:ascii="宋体" w:hAnsi="宋体" w:eastAsia="宋体" w:cs="宋体"/>
          <w:sz w:val="24"/>
          <w:lang w:eastAsia="zh-CN"/>
        </w:rPr>
        <w:t>磋商邀请</w:t>
      </w:r>
    </w:p>
    <w:p w14:paraId="26311584">
      <w:pPr>
        <w:pageBreakBefore w:val="0"/>
        <w:tabs>
          <w:tab w:val="left" w:pos="1980"/>
          <w:tab w:val="left" w:pos="2520"/>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kern w:val="2"/>
          <w:sz w:val="24"/>
          <w:szCs w:val="24"/>
          <w:lang w:eastAsia="zh-CN"/>
        </w:rPr>
        <w:t xml:space="preserve">第二章  </w:t>
      </w:r>
      <w:r>
        <w:rPr>
          <w:rFonts w:hint="eastAsia" w:ascii="宋体" w:hAnsi="宋体" w:eastAsia="宋体" w:cs="宋体"/>
          <w:sz w:val="24"/>
          <w:lang w:eastAsia="zh-CN"/>
        </w:rPr>
        <w:t>供应商须知</w:t>
      </w:r>
    </w:p>
    <w:p w14:paraId="70C1A713">
      <w:pPr>
        <w:pageBreakBefore w:val="0"/>
        <w:tabs>
          <w:tab w:val="left" w:pos="1980"/>
          <w:tab w:val="left" w:pos="2520"/>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kern w:val="2"/>
          <w:sz w:val="24"/>
          <w:szCs w:val="24"/>
          <w:lang w:eastAsia="zh-CN"/>
        </w:rPr>
        <w:t xml:space="preserve">第三章  </w:t>
      </w:r>
      <w:r>
        <w:rPr>
          <w:rFonts w:hint="eastAsia" w:ascii="宋体" w:hAnsi="宋体" w:eastAsia="宋体" w:cs="宋体"/>
          <w:sz w:val="24"/>
          <w:lang w:eastAsia="zh-CN"/>
        </w:rPr>
        <w:t>评审方法和评审标准</w:t>
      </w:r>
    </w:p>
    <w:p w14:paraId="523FB309">
      <w:pPr>
        <w:pageBreakBefore w:val="0"/>
        <w:tabs>
          <w:tab w:val="left" w:pos="1980"/>
          <w:tab w:val="left" w:pos="2520"/>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kern w:val="2"/>
          <w:sz w:val="24"/>
          <w:szCs w:val="24"/>
          <w:lang w:eastAsia="zh-CN"/>
        </w:rPr>
        <w:t xml:space="preserve">第四章  </w:t>
      </w:r>
      <w:r>
        <w:rPr>
          <w:rFonts w:hint="eastAsia" w:ascii="宋体" w:hAnsi="宋体" w:eastAsia="宋体" w:cs="宋体"/>
          <w:sz w:val="24"/>
          <w:lang w:eastAsia="zh-CN"/>
        </w:rPr>
        <w:t>采购需求</w:t>
      </w:r>
    </w:p>
    <w:p w14:paraId="45A4986D">
      <w:pPr>
        <w:pageBreakBefore w:val="0"/>
        <w:tabs>
          <w:tab w:val="left" w:pos="1980"/>
          <w:tab w:val="left" w:pos="2520"/>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kern w:val="2"/>
          <w:sz w:val="24"/>
          <w:szCs w:val="24"/>
          <w:lang w:eastAsia="zh-CN"/>
        </w:rPr>
        <w:t xml:space="preserve">第五章  </w:t>
      </w:r>
      <w:r>
        <w:rPr>
          <w:rFonts w:hint="eastAsia" w:ascii="宋体" w:hAnsi="宋体" w:eastAsia="宋体" w:cs="宋体"/>
          <w:sz w:val="24"/>
          <w:lang w:eastAsia="zh-CN"/>
        </w:rPr>
        <w:t>拟签订的合同文本</w:t>
      </w:r>
    </w:p>
    <w:p w14:paraId="41946489">
      <w:pPr>
        <w:pageBreakBefore w:val="0"/>
        <w:tabs>
          <w:tab w:val="left" w:pos="1980"/>
          <w:tab w:val="left" w:pos="2520"/>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kern w:val="2"/>
          <w:sz w:val="24"/>
          <w:szCs w:val="24"/>
          <w:lang w:eastAsia="zh-CN"/>
        </w:rPr>
        <w:t xml:space="preserve">第六章  </w:t>
      </w:r>
      <w:r>
        <w:rPr>
          <w:rFonts w:hint="eastAsia" w:ascii="宋体" w:hAnsi="宋体" w:eastAsia="宋体" w:cs="宋体"/>
          <w:sz w:val="24"/>
          <w:lang w:eastAsia="zh-CN"/>
        </w:rPr>
        <w:t>响应文件格式</w:t>
      </w:r>
    </w:p>
    <w:p w14:paraId="3E1EDFAA">
      <w:pPr>
        <w:pageBreakBefore w:val="0"/>
        <w:tabs>
          <w:tab w:val="left" w:pos="1980"/>
          <w:tab w:val="left" w:pos="2520"/>
        </w:tabs>
        <w:kinsoku/>
        <w:wordWrap/>
        <w:overflowPunct w:val="0"/>
        <w:topLinePunct w:val="0"/>
        <w:bidi w:val="0"/>
        <w:spacing w:line="360" w:lineRule="auto"/>
        <w:ind w:firstLine="480" w:firstLineChars="200"/>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第七章  政府采购供应商质疑函、投诉书范本</w:t>
      </w:r>
    </w:p>
    <w:p w14:paraId="4FBD26EA">
      <w:pPr>
        <w:pageBreakBefore w:val="0"/>
        <w:widowControl w:val="0"/>
        <w:kinsoku/>
        <w:wordWrap/>
        <w:overflowPunct w:val="0"/>
        <w:topLinePunct w:val="0"/>
        <w:bidi w:val="0"/>
        <w:spacing w:line="360" w:lineRule="auto"/>
        <w:ind w:firstLine="480" w:firstLineChars="200"/>
        <w:jc w:val="both"/>
        <w:textAlignment w:val="auto"/>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8.2竞争性磋商文件的解释权顺序见《供应商须知前附表》</w:t>
      </w:r>
    </w:p>
    <w:p w14:paraId="27F47A39">
      <w:pPr>
        <w:pageBreakBefore w:val="0"/>
        <w:tabs>
          <w:tab w:val="left" w:pos="1080"/>
          <w:tab w:val="left" w:pos="1589"/>
          <w:tab w:val="left" w:pos="2014"/>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8.3供应商应认真阅读竞争性磋商文件的全部内容。供应商应按照竞争性磋商文件要求提交响应文件并保证所提供的全部资料的真实性，并对竞争性磋商文件做出实质性响应，否则</w:t>
      </w:r>
      <w:r>
        <w:rPr>
          <w:rFonts w:hint="eastAsia" w:ascii="宋体" w:hAnsi="宋体" w:eastAsia="宋体" w:cs="宋体"/>
          <w:b/>
          <w:sz w:val="24"/>
          <w:lang w:eastAsia="zh-CN"/>
        </w:rPr>
        <w:t>响应无效</w:t>
      </w:r>
      <w:r>
        <w:rPr>
          <w:rFonts w:hint="eastAsia" w:ascii="宋体" w:hAnsi="宋体" w:eastAsia="宋体" w:cs="宋体"/>
          <w:sz w:val="24"/>
          <w:lang w:eastAsia="zh-CN"/>
        </w:rPr>
        <w:t>。</w:t>
      </w:r>
    </w:p>
    <w:p w14:paraId="6273E2A4">
      <w:pPr>
        <w:pageBreakBefore w:val="0"/>
        <w:tabs>
          <w:tab w:val="left" w:pos="426"/>
          <w:tab w:val="left" w:pos="1134"/>
          <w:tab w:val="left" w:pos="2014"/>
        </w:tabs>
        <w:kinsoku/>
        <w:wordWrap/>
        <w:overflowPunct w:val="0"/>
        <w:topLinePunct w:val="0"/>
        <w:bidi w:val="0"/>
        <w:spacing w:line="360" w:lineRule="auto"/>
        <w:ind w:firstLine="480" w:firstLineChars="200"/>
        <w:outlineLvl w:val="1"/>
        <w:rPr>
          <w:rFonts w:ascii="宋体" w:hAnsi="宋体" w:eastAsia="宋体" w:cs="宋体"/>
          <w:sz w:val="24"/>
          <w:lang w:eastAsia="zh-CN"/>
        </w:rPr>
      </w:pPr>
      <w:r>
        <w:rPr>
          <w:rFonts w:hint="eastAsia" w:ascii="宋体" w:hAnsi="宋体" w:eastAsia="宋体" w:cs="宋体"/>
          <w:sz w:val="24"/>
          <w:lang w:eastAsia="zh-CN"/>
        </w:rPr>
        <w:t>9.对竞争性磋商文件的澄清或修改</w:t>
      </w:r>
    </w:p>
    <w:p w14:paraId="57B11D7E">
      <w:pPr>
        <w:pageBreakBefore w:val="0"/>
        <w:widowControl w:val="0"/>
        <w:kinsoku/>
        <w:wordWrap/>
        <w:overflowPunct w:val="0"/>
        <w:topLinePunct w:val="0"/>
        <w:bidi w:val="0"/>
        <w:spacing w:line="360" w:lineRule="auto"/>
        <w:ind w:firstLine="480" w:firstLineChars="200"/>
        <w:jc w:val="both"/>
        <w:textAlignment w:val="auto"/>
        <w:rPr>
          <w:rFonts w:ascii="宋体" w:hAnsi="宋体" w:eastAsia="宋体" w:cs="宋体"/>
          <w:color w:val="auto"/>
          <w:kern w:val="2"/>
          <w:sz w:val="24"/>
          <w:szCs w:val="24"/>
          <w:lang w:eastAsia="zh-CN"/>
        </w:rPr>
      </w:pPr>
      <w:bookmarkStart w:id="109" w:name="_Toc516367020"/>
      <w:bookmarkStart w:id="110" w:name="_Toc305158868"/>
      <w:bookmarkStart w:id="111" w:name="_Toc150774731"/>
      <w:bookmarkStart w:id="112" w:name="_Toc226337222"/>
      <w:bookmarkStart w:id="113" w:name="_Toc195842891"/>
      <w:bookmarkStart w:id="114" w:name="_Toc150774626"/>
      <w:bookmarkStart w:id="115" w:name="_Toc151193624"/>
      <w:bookmarkStart w:id="116" w:name="_Toc226309770"/>
      <w:bookmarkStart w:id="117" w:name="_Toc305158794"/>
      <w:bookmarkStart w:id="118" w:name="_Toc151193914"/>
      <w:bookmarkStart w:id="119" w:name="_Toc142311028"/>
      <w:bookmarkStart w:id="120" w:name="_Toc226965799"/>
      <w:bookmarkStart w:id="121" w:name="_Toc264969216"/>
      <w:bookmarkStart w:id="122" w:name="_Toc226965716"/>
      <w:bookmarkStart w:id="123" w:name="_Toc151193840"/>
      <w:bookmarkStart w:id="124" w:name="_Toc150480764"/>
      <w:bookmarkStart w:id="125" w:name="_Toc151193696"/>
      <w:bookmarkStart w:id="126" w:name="_Toc265228364"/>
      <w:bookmarkStart w:id="127" w:name="_Toc151193768"/>
      <w:bookmarkStart w:id="128" w:name="_Toc151190153"/>
      <w:bookmarkStart w:id="129" w:name="_Toc127151526"/>
      <w:bookmarkStart w:id="130" w:name="_Toc520356150"/>
      <w:bookmarkStart w:id="131" w:name="_Toc150509277"/>
      <w:r>
        <w:rPr>
          <w:rFonts w:hint="eastAsia" w:ascii="宋体" w:hAnsi="宋体" w:eastAsia="宋体" w:cs="宋体"/>
          <w:kern w:val="2"/>
          <w:sz w:val="24"/>
          <w:szCs w:val="24"/>
          <w:lang w:eastAsia="zh-CN"/>
        </w:rPr>
        <w:t>9.1采购人或采购代理机构对已发出的</w:t>
      </w:r>
      <w:r>
        <w:rPr>
          <w:rFonts w:hint="eastAsia" w:ascii="宋体" w:hAnsi="宋体" w:eastAsia="宋体" w:cs="宋体"/>
          <w:sz w:val="24"/>
          <w:lang w:eastAsia="zh-CN"/>
        </w:rPr>
        <w:t>竞争性磋商文件</w:t>
      </w:r>
      <w:r>
        <w:rPr>
          <w:rFonts w:hint="eastAsia" w:ascii="宋体" w:hAnsi="宋体" w:eastAsia="宋体" w:cs="宋体"/>
          <w:kern w:val="2"/>
          <w:sz w:val="24"/>
          <w:szCs w:val="24"/>
          <w:lang w:eastAsia="zh-CN"/>
        </w:rPr>
        <w:t>进行必要澄清或者修改的，将在原公告发布媒体上发布更正公</w:t>
      </w:r>
      <w:r>
        <w:rPr>
          <w:rFonts w:hint="eastAsia" w:ascii="宋体" w:hAnsi="宋体" w:eastAsia="宋体" w:cs="宋体"/>
          <w:color w:val="auto"/>
          <w:kern w:val="2"/>
          <w:sz w:val="24"/>
          <w:szCs w:val="24"/>
          <w:lang w:eastAsia="zh-CN"/>
        </w:rPr>
        <w:t>告。</w:t>
      </w:r>
    </w:p>
    <w:p w14:paraId="71455849">
      <w:pPr>
        <w:pageBreakBefore w:val="0"/>
        <w:widowControl w:val="0"/>
        <w:kinsoku/>
        <w:wordWrap/>
        <w:overflowPunct w:val="0"/>
        <w:topLinePunct w:val="0"/>
        <w:bidi w:val="0"/>
        <w:spacing w:line="360" w:lineRule="auto"/>
        <w:ind w:firstLine="480" w:firstLineChars="200"/>
        <w:jc w:val="both"/>
        <w:textAlignment w:val="auto"/>
        <w:rPr>
          <w:rFonts w:ascii="宋体" w:hAnsi="宋体" w:eastAsia="宋体" w:cs="宋体"/>
          <w:sz w:val="28"/>
          <w:lang w:eastAsia="zh-CN"/>
        </w:rPr>
      </w:pPr>
      <w:r>
        <w:rPr>
          <w:rFonts w:hint="eastAsia" w:ascii="宋体" w:hAnsi="宋体" w:eastAsia="宋体" w:cs="宋体"/>
          <w:kern w:val="2"/>
          <w:sz w:val="24"/>
          <w:szCs w:val="24"/>
          <w:lang w:eastAsia="zh-CN"/>
        </w:rPr>
        <w:t>9.2澄清或者修改的内容</w:t>
      </w:r>
      <w:r>
        <w:rPr>
          <w:rFonts w:hint="eastAsia" w:ascii="宋体" w:hAnsi="宋体" w:eastAsia="宋体" w:cs="宋体"/>
          <w:color w:val="auto"/>
          <w:kern w:val="2"/>
          <w:sz w:val="24"/>
          <w:szCs w:val="24"/>
          <w:lang w:eastAsia="zh-CN"/>
        </w:rPr>
        <w:t>为竞争性磋商文件的组成部分，并对所有获取竞争性磋商文件的潜在供应商具有约束力。澄清或者修改的内容可能影响响应文件编制的，采购人、采购代理机构应当在提交首次响应文件截止时间至少5日前，以更</w:t>
      </w:r>
      <w:r>
        <w:rPr>
          <w:rFonts w:hint="eastAsia" w:ascii="宋体" w:hAnsi="宋体" w:eastAsia="宋体" w:cs="宋体"/>
          <w:kern w:val="2"/>
          <w:sz w:val="24"/>
          <w:szCs w:val="24"/>
          <w:lang w:eastAsia="zh-CN"/>
        </w:rPr>
        <w:t>正公</w:t>
      </w:r>
      <w:r>
        <w:rPr>
          <w:rFonts w:hint="eastAsia" w:ascii="宋体" w:hAnsi="宋体" w:eastAsia="宋体" w:cs="宋体"/>
          <w:color w:val="auto"/>
          <w:kern w:val="2"/>
          <w:sz w:val="24"/>
          <w:szCs w:val="24"/>
          <w:lang w:eastAsia="zh-CN"/>
        </w:rPr>
        <w:t>告方式</w:t>
      </w:r>
      <w:r>
        <w:rPr>
          <w:rFonts w:hint="eastAsia" w:ascii="宋体" w:hAnsi="宋体" w:eastAsia="宋体" w:cs="宋体"/>
          <w:kern w:val="2"/>
          <w:sz w:val="24"/>
          <w:szCs w:val="24"/>
          <w:lang w:eastAsia="zh-CN"/>
        </w:rPr>
        <w:t>通知所有获取磋商文件的供应商；不足上述时间的，采购人、采购代理机构应当顺延提交首次响应文件截止时间。</w:t>
      </w:r>
    </w:p>
    <w:p w14:paraId="551E87E5">
      <w:pPr>
        <w:pStyle w:val="6"/>
        <w:pageBreakBefore w:val="0"/>
        <w:kinsoku/>
        <w:wordWrap/>
        <w:overflowPunct w:val="0"/>
        <w:topLinePunct w:val="0"/>
        <w:bidi w:val="0"/>
        <w:spacing w:before="0" w:line="360" w:lineRule="auto"/>
        <w:rPr>
          <w:rFonts w:hint="eastAsia" w:ascii="宋体" w:hAnsi="宋体" w:eastAsia="宋体" w:cs="宋体"/>
          <w:sz w:val="28"/>
          <w:lang w:eastAsia="zh-CN"/>
        </w:rPr>
      </w:pPr>
    </w:p>
    <w:p w14:paraId="20AE0EDD">
      <w:pPr>
        <w:pStyle w:val="6"/>
        <w:pageBreakBefore w:val="0"/>
        <w:kinsoku/>
        <w:wordWrap/>
        <w:overflowPunct w:val="0"/>
        <w:topLinePunct w:val="0"/>
        <w:bidi w:val="0"/>
        <w:spacing w:before="0" w:line="360" w:lineRule="auto"/>
        <w:rPr>
          <w:rFonts w:ascii="宋体" w:hAnsi="宋体" w:eastAsia="宋体" w:cs="宋体"/>
          <w:sz w:val="28"/>
          <w:lang w:eastAsia="zh-CN"/>
        </w:rPr>
      </w:pPr>
      <w:r>
        <w:rPr>
          <w:rFonts w:hint="eastAsia" w:ascii="宋体" w:hAnsi="宋体" w:eastAsia="宋体" w:cs="宋体"/>
          <w:sz w:val="28"/>
          <w:lang w:eastAsia="zh-CN"/>
        </w:rPr>
        <w:t>三、响应文件</w:t>
      </w:r>
      <w:bookmarkEnd w:id="109"/>
      <w:r>
        <w:rPr>
          <w:rFonts w:hint="eastAsia" w:ascii="宋体" w:hAnsi="宋体" w:eastAsia="宋体" w:cs="宋体"/>
          <w:sz w:val="28"/>
          <w:lang w:eastAsia="zh-CN"/>
        </w:rPr>
        <w:t>的编制</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1B5973F">
      <w:pPr>
        <w:pageBreakBefore w:val="0"/>
        <w:tabs>
          <w:tab w:val="left" w:pos="1080"/>
          <w:tab w:val="left" w:pos="1589"/>
          <w:tab w:val="left" w:pos="2014"/>
        </w:tabs>
        <w:kinsoku/>
        <w:wordWrap/>
        <w:overflowPunct w:val="0"/>
        <w:topLinePunct w:val="0"/>
        <w:bidi w:val="0"/>
        <w:spacing w:line="360" w:lineRule="auto"/>
        <w:ind w:firstLine="480" w:firstLineChars="200"/>
        <w:rPr>
          <w:rFonts w:ascii="宋体" w:hAnsi="宋体" w:eastAsia="宋体" w:cs="宋体"/>
          <w:sz w:val="24"/>
          <w:lang w:eastAsia="zh-CN"/>
        </w:rPr>
      </w:pPr>
      <w:bookmarkStart w:id="132" w:name="_Toc150774732"/>
      <w:bookmarkStart w:id="133" w:name="_Toc151193769"/>
      <w:bookmarkStart w:id="134" w:name="_Toc164608641"/>
      <w:bookmarkStart w:id="135" w:name="_Toc226309771"/>
      <w:bookmarkStart w:id="136" w:name="_Toc127151728"/>
      <w:bookmarkStart w:id="137" w:name="_Toc226337223"/>
      <w:bookmarkStart w:id="138" w:name="_Toc151193697"/>
      <w:bookmarkStart w:id="139" w:name="_Toc150774627"/>
      <w:bookmarkStart w:id="140" w:name="_Toc305158795"/>
      <w:bookmarkStart w:id="141" w:name="_Toc151193625"/>
      <w:bookmarkStart w:id="142" w:name="_Toc164608796"/>
      <w:bookmarkStart w:id="143" w:name="_Toc150480765"/>
      <w:bookmarkStart w:id="144" w:name="_Toc151190154"/>
      <w:bookmarkStart w:id="145" w:name="_Toc149720820"/>
      <w:bookmarkStart w:id="146" w:name="_Toc151193841"/>
      <w:bookmarkStart w:id="147" w:name="_Toc127161441"/>
      <w:bookmarkStart w:id="148" w:name="_Toc265228365"/>
      <w:bookmarkStart w:id="149" w:name="_Toc520356151"/>
      <w:bookmarkStart w:id="150" w:name="_Toc305158869"/>
      <w:bookmarkStart w:id="151" w:name="_Toc164229368"/>
      <w:bookmarkStart w:id="152" w:name="_Toc151193915"/>
      <w:bookmarkStart w:id="153" w:name="_Toc142311029"/>
      <w:bookmarkStart w:id="154" w:name="_Toc164229222"/>
      <w:bookmarkStart w:id="155" w:name="_Toc264969217"/>
      <w:bookmarkStart w:id="156" w:name="_Toc127151527"/>
      <w:bookmarkStart w:id="157" w:name="_Toc226965717"/>
      <w:bookmarkStart w:id="158" w:name="_Toc195842892"/>
      <w:bookmarkStart w:id="159" w:name="_Toc164351621"/>
      <w:bookmarkStart w:id="160" w:name="_Toc226965800"/>
      <w:bookmarkStart w:id="161" w:name="_Toc150509278"/>
      <w:bookmarkStart w:id="162" w:name="_Toc516367021"/>
      <w:r>
        <w:rPr>
          <w:rFonts w:hint="eastAsia" w:ascii="宋体" w:hAnsi="宋体" w:eastAsia="宋体" w:cs="宋体"/>
          <w:sz w:val="24"/>
          <w:lang w:eastAsia="zh-CN"/>
        </w:rPr>
        <w:t>10.响应范围、竞争性磋商文件中计量单位的使用</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Pr>
          <w:rFonts w:hint="eastAsia" w:ascii="宋体" w:hAnsi="宋体" w:eastAsia="宋体" w:cs="宋体"/>
          <w:sz w:val="24"/>
          <w:lang w:eastAsia="zh-CN"/>
        </w:rPr>
        <w:t>及磋商语言</w:t>
      </w:r>
    </w:p>
    <w:p w14:paraId="18676548">
      <w:pPr>
        <w:pageBreakBefore w:val="0"/>
        <w:tabs>
          <w:tab w:val="left" w:pos="1080"/>
          <w:tab w:val="left" w:pos="1589"/>
          <w:tab w:val="left" w:pos="2014"/>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10.1本项目标段划分见《供应商须知前附表》。供应商应当对所报标段对应第四章《采购需求》所列的全部内容进行响应，不得将一个标段中的内容拆开响应，否则其对该标段</w:t>
      </w:r>
      <w:r>
        <w:rPr>
          <w:rFonts w:hint="eastAsia" w:ascii="宋体" w:hAnsi="宋体" w:eastAsia="宋体" w:cs="宋体"/>
          <w:b/>
          <w:sz w:val="24"/>
          <w:lang w:eastAsia="zh-CN"/>
        </w:rPr>
        <w:t>响应无效</w:t>
      </w:r>
      <w:r>
        <w:rPr>
          <w:rFonts w:hint="eastAsia" w:ascii="宋体" w:hAnsi="宋体" w:eastAsia="宋体" w:cs="宋体"/>
          <w:sz w:val="24"/>
          <w:lang w:eastAsia="zh-CN"/>
        </w:rPr>
        <w:t>。</w:t>
      </w:r>
    </w:p>
    <w:p w14:paraId="787812ED">
      <w:pPr>
        <w:pageBreakBefore w:val="0"/>
        <w:tabs>
          <w:tab w:val="left" w:pos="1080"/>
          <w:tab w:val="left" w:pos="1589"/>
          <w:tab w:val="left" w:pos="2014"/>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10.2除竞争性磋商文件有特殊要求外，本项目磋商所使用的计量单位，应采用中华人民共和国法定计量单位。</w:t>
      </w:r>
    </w:p>
    <w:p w14:paraId="7274B64F">
      <w:pPr>
        <w:pageBreakBefore w:val="0"/>
        <w:tabs>
          <w:tab w:val="left" w:pos="1080"/>
          <w:tab w:val="left" w:pos="1589"/>
          <w:tab w:val="left" w:pos="2014"/>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10.3除专用术语外，响应文件及来往函电均应使用中文书写。必要时专用术语应附有中文解释。供应商提交的支持资料和已印制的文献可以用外文，但相应内容应附有中文翻译本，在解释响应文件时以中文翻译本为准。未附中文翻译本或翻译本中文内容明显与外文内容不一致的，其不利后果由供应商自行承担。</w:t>
      </w:r>
      <w:bookmarkStart w:id="163" w:name="_Ref467306195"/>
      <w:bookmarkStart w:id="164" w:name="_Toc516367022"/>
      <w:bookmarkStart w:id="165" w:name="_Ref467306676"/>
      <w:bookmarkStart w:id="166" w:name="_Toc164229369"/>
      <w:bookmarkStart w:id="167" w:name="_Toc142311030"/>
      <w:bookmarkStart w:id="168" w:name="_Toc151193770"/>
      <w:bookmarkStart w:id="169" w:name="_Toc195842893"/>
      <w:bookmarkStart w:id="170" w:name="_Toc150774628"/>
      <w:bookmarkStart w:id="171" w:name="_Toc164229223"/>
      <w:bookmarkStart w:id="172" w:name="_Toc127151729"/>
      <w:bookmarkStart w:id="173" w:name="_Toc226965801"/>
      <w:bookmarkStart w:id="174" w:name="_Toc151190155"/>
      <w:bookmarkStart w:id="175" w:name="_Toc150480766"/>
      <w:bookmarkStart w:id="176" w:name="_Toc305158870"/>
      <w:bookmarkStart w:id="177" w:name="_Toc149720821"/>
      <w:bookmarkStart w:id="178" w:name="_Toc164608797"/>
      <w:bookmarkStart w:id="179" w:name="_Toc151193842"/>
      <w:bookmarkStart w:id="180" w:name="_Toc265228366"/>
      <w:bookmarkStart w:id="181" w:name="_Toc164608642"/>
      <w:bookmarkStart w:id="182" w:name="_Toc151193916"/>
      <w:bookmarkStart w:id="183" w:name="_Toc264969218"/>
      <w:bookmarkStart w:id="184" w:name="_Toc226965718"/>
      <w:bookmarkStart w:id="185" w:name="_Toc151193626"/>
      <w:bookmarkStart w:id="186" w:name="_Toc164351622"/>
      <w:bookmarkStart w:id="187" w:name="_Toc520356152"/>
      <w:bookmarkStart w:id="188" w:name="_Toc127161442"/>
      <w:bookmarkStart w:id="189" w:name="_Toc226337224"/>
      <w:bookmarkStart w:id="190" w:name="_Toc150774733"/>
      <w:bookmarkStart w:id="191" w:name="_Toc226309772"/>
      <w:bookmarkStart w:id="192" w:name="_Toc150509279"/>
      <w:bookmarkStart w:id="193" w:name="_Toc151193698"/>
      <w:bookmarkStart w:id="194" w:name="_Toc127151528"/>
      <w:bookmarkStart w:id="195" w:name="_Toc305158796"/>
    </w:p>
    <w:p w14:paraId="12007931">
      <w:pPr>
        <w:pageBreakBefore w:val="0"/>
        <w:tabs>
          <w:tab w:val="left" w:pos="1080"/>
          <w:tab w:val="left" w:pos="1589"/>
          <w:tab w:val="left" w:pos="2014"/>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11.响应文件</w:t>
      </w:r>
      <w:bookmarkEnd w:id="163"/>
      <w:bookmarkEnd w:id="164"/>
      <w:bookmarkEnd w:id="165"/>
      <w:r>
        <w:rPr>
          <w:rFonts w:hint="eastAsia" w:ascii="宋体" w:hAnsi="宋体" w:eastAsia="宋体" w:cs="宋体"/>
          <w:sz w:val="24"/>
          <w:lang w:eastAsia="zh-CN"/>
        </w:rPr>
        <w:t>构成</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712157B9">
      <w:pPr>
        <w:pageBreakBefore w:val="0"/>
        <w:tabs>
          <w:tab w:val="left" w:pos="1080"/>
          <w:tab w:val="left" w:pos="1589"/>
          <w:tab w:val="left" w:pos="2014"/>
        </w:tabs>
        <w:kinsoku/>
        <w:wordWrap/>
        <w:overflowPunct w:val="0"/>
        <w:topLinePunct w:val="0"/>
        <w:bidi w:val="0"/>
        <w:spacing w:line="360" w:lineRule="auto"/>
        <w:ind w:firstLine="480" w:firstLineChars="200"/>
        <w:rPr>
          <w:rFonts w:ascii="宋体" w:hAnsi="宋体" w:eastAsia="宋体" w:cs="宋体"/>
          <w:sz w:val="24"/>
          <w:lang w:eastAsia="zh-CN"/>
        </w:rPr>
      </w:pPr>
      <w:bookmarkStart w:id="196" w:name="_Ref467052588"/>
      <w:r>
        <w:rPr>
          <w:rFonts w:hint="eastAsia" w:ascii="宋体" w:hAnsi="宋体" w:eastAsia="宋体" w:cs="宋体"/>
          <w:sz w:val="24"/>
          <w:lang w:eastAsia="zh-CN"/>
        </w:rPr>
        <w:t>11.1供应商应当按照竞争性磋商文件的要求编制响应文件，并对其提交的响应文件的真实性、合法性承担法律责任。响应文件的部分格式要求，见第六章《响应文件格式》。</w:t>
      </w:r>
    </w:p>
    <w:p w14:paraId="1A279C0B">
      <w:pPr>
        <w:pageBreakBefore w:val="0"/>
        <w:tabs>
          <w:tab w:val="left" w:pos="1080"/>
          <w:tab w:val="left" w:pos="1589"/>
          <w:tab w:val="left" w:pos="2014"/>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11.2第三章《评审方法和评审标准》中涉及的证明文件。</w:t>
      </w:r>
    </w:p>
    <w:p w14:paraId="1DE1881F">
      <w:pPr>
        <w:pageBreakBefore w:val="0"/>
        <w:tabs>
          <w:tab w:val="left" w:pos="1080"/>
          <w:tab w:val="left" w:pos="1589"/>
          <w:tab w:val="left" w:pos="2014"/>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11.3供应商认为应附的其他材料。</w:t>
      </w:r>
      <w:bookmarkEnd w:id="196"/>
    </w:p>
    <w:p w14:paraId="097A8699">
      <w:pPr>
        <w:pageBreakBefore w:val="0"/>
        <w:tabs>
          <w:tab w:val="left" w:pos="360"/>
        </w:tabs>
        <w:kinsoku/>
        <w:wordWrap/>
        <w:overflowPunct w:val="0"/>
        <w:topLinePunct w:val="0"/>
        <w:bidi w:val="0"/>
        <w:spacing w:line="360" w:lineRule="auto"/>
        <w:ind w:firstLine="480" w:firstLineChars="200"/>
        <w:outlineLvl w:val="1"/>
        <w:rPr>
          <w:rFonts w:ascii="宋体" w:hAnsi="宋体" w:eastAsia="宋体" w:cs="宋体"/>
          <w:sz w:val="24"/>
          <w:lang w:eastAsia="zh-CN"/>
        </w:rPr>
      </w:pPr>
      <w:bookmarkStart w:id="197" w:name="_Toc520356155"/>
      <w:bookmarkStart w:id="198" w:name="_Toc151193772"/>
      <w:bookmarkStart w:id="199" w:name="_Toc127151530"/>
      <w:bookmarkStart w:id="200" w:name="_Toc150774630"/>
      <w:bookmarkStart w:id="201" w:name="_Toc164351624"/>
      <w:bookmarkStart w:id="202" w:name="_Toc151193628"/>
      <w:bookmarkStart w:id="203" w:name="_Toc150774735"/>
      <w:bookmarkStart w:id="204" w:name="_Toc151193700"/>
      <w:bookmarkStart w:id="205" w:name="_Toc127161444"/>
      <w:bookmarkStart w:id="206" w:name="_Toc142311032"/>
      <w:bookmarkStart w:id="207" w:name="_Toc195842895"/>
      <w:bookmarkStart w:id="208" w:name="_Toc164608799"/>
      <w:bookmarkStart w:id="209" w:name="_Toc164229371"/>
      <w:bookmarkStart w:id="210" w:name="_Toc164608644"/>
      <w:bookmarkStart w:id="211" w:name="_Toc164229225"/>
      <w:bookmarkStart w:id="212" w:name="_Toc149720823"/>
      <w:bookmarkStart w:id="213" w:name="_Toc127151731"/>
      <w:bookmarkStart w:id="214" w:name="_Toc151193844"/>
      <w:bookmarkStart w:id="215" w:name="_Toc150480768"/>
      <w:bookmarkStart w:id="216" w:name="_Toc151193918"/>
      <w:bookmarkStart w:id="217" w:name="_Toc151190157"/>
      <w:bookmarkStart w:id="218" w:name="_Toc150509281"/>
      <w:r>
        <w:rPr>
          <w:rFonts w:hint="eastAsia" w:ascii="宋体" w:hAnsi="宋体" w:eastAsia="宋体" w:cs="宋体"/>
          <w:sz w:val="24"/>
          <w:lang w:eastAsia="zh-CN"/>
        </w:rPr>
        <w:t>12.报价</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235C389E">
      <w:pPr>
        <w:pageBreakBefore w:val="0"/>
        <w:tabs>
          <w:tab w:val="left" w:pos="1080"/>
          <w:tab w:val="left" w:pos="1589"/>
          <w:tab w:val="left" w:pos="2014"/>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12.1所有响应均以人民币报价。</w:t>
      </w:r>
    </w:p>
    <w:p w14:paraId="604E32D9">
      <w:pPr>
        <w:pageBreakBefore w:val="0"/>
        <w:tabs>
          <w:tab w:val="left" w:pos="1080"/>
          <w:tab w:val="left" w:pos="1589"/>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12.2供应商的报价应包括为完成本项目所发生的一切费用和税费，采购人将不再支付报价以外的任何费用。供应商的报价应包括但不限于下列内容，《供应商须知前附表》中有特殊规定的，从其规定。</w:t>
      </w:r>
    </w:p>
    <w:p w14:paraId="5151128A">
      <w:pPr>
        <w:pageBreakBefore w:val="0"/>
        <w:tabs>
          <w:tab w:val="left" w:pos="1080"/>
          <w:tab w:val="left" w:pos="1589"/>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 xml:space="preserve">12.2.1所报货物及标准附件、备品备件、专用工具等的出厂价（包括已在中国国内的进口货物完税后的仓库交货价、展室交货价或货架交货价）和运至最终目的地的运输费和保险费，安装调试、技术服务、培训、质量保证、售后服务、税费等。 </w:t>
      </w:r>
    </w:p>
    <w:p w14:paraId="149E7B72">
      <w:pPr>
        <w:pageBreakBefore w:val="0"/>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12.2.2按照竞争性磋商文件要求完成本项目的全部相关工程或服务费用。</w:t>
      </w:r>
    </w:p>
    <w:p w14:paraId="3CBD732D">
      <w:pPr>
        <w:pageBreakBefore w:val="0"/>
        <w:tabs>
          <w:tab w:val="left" w:pos="1080"/>
          <w:tab w:val="left" w:pos="1589"/>
          <w:tab w:val="left" w:pos="2014"/>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12.3采购人不得向供应商索要或者接受其给予的赠品、回扣或者与采购无关的其他商品、服务。</w:t>
      </w:r>
    </w:p>
    <w:p w14:paraId="16F9331C">
      <w:pPr>
        <w:pageBreakBefore w:val="0"/>
        <w:tabs>
          <w:tab w:val="left" w:pos="1080"/>
          <w:tab w:val="left" w:pos="1589"/>
          <w:tab w:val="left" w:pos="2014"/>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12.4供应商不能提供任何有选择性或可调整的最后报价（竞争性磋商文件另有规定的除外），否则其响应无效。</w:t>
      </w:r>
    </w:p>
    <w:p w14:paraId="736830D2">
      <w:pPr>
        <w:pageBreakBefore w:val="0"/>
        <w:kinsoku/>
        <w:wordWrap/>
        <w:overflowPunct w:val="0"/>
        <w:topLinePunct w:val="0"/>
        <w:bidi w:val="0"/>
        <w:spacing w:line="360" w:lineRule="auto"/>
        <w:ind w:firstLine="435"/>
        <w:textAlignment w:val="auto"/>
        <w:rPr>
          <w:rFonts w:ascii="宋体" w:hAnsi="宋体" w:eastAsia="宋体" w:cs="宋体"/>
          <w:sz w:val="24"/>
          <w:lang w:eastAsia="zh-CN"/>
        </w:rPr>
      </w:pPr>
      <w:r>
        <w:rPr>
          <w:rFonts w:hint="eastAsia" w:ascii="宋体" w:hAnsi="宋体" w:eastAsia="宋体" w:cs="宋体"/>
          <w:sz w:val="24"/>
          <w:lang w:eastAsia="zh-CN"/>
        </w:rPr>
        <w:t>13.响应有效期</w:t>
      </w:r>
    </w:p>
    <w:p w14:paraId="17FDE0FF">
      <w:pPr>
        <w:pageBreakBefore w:val="0"/>
        <w:tabs>
          <w:tab w:val="left" w:pos="1080"/>
          <w:tab w:val="left" w:pos="1589"/>
          <w:tab w:val="left" w:pos="2014"/>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响应文件应在本竞争性磋商文件《供应商须知前附表》中规定的响应有效期内保持有效。</w:t>
      </w:r>
      <w:bookmarkStart w:id="219" w:name="_Toc164229374"/>
      <w:bookmarkStart w:id="220" w:name="_Toc127151533"/>
      <w:bookmarkStart w:id="221" w:name="_Toc127151734"/>
      <w:bookmarkStart w:id="222" w:name="_Toc127161447"/>
      <w:bookmarkStart w:id="223" w:name="_Toc264969223"/>
      <w:bookmarkStart w:id="224" w:name="_Toc142311035"/>
      <w:bookmarkStart w:id="225" w:name="_Toc150480771"/>
      <w:bookmarkStart w:id="226" w:name="_Toc151193921"/>
      <w:bookmarkStart w:id="227" w:name="_Toc305158875"/>
      <w:bookmarkStart w:id="228" w:name="_Toc164351627"/>
      <w:bookmarkStart w:id="229" w:name="_Toc150774633"/>
      <w:bookmarkStart w:id="230" w:name="_Toc226965723"/>
      <w:bookmarkStart w:id="231" w:name="_Toc164608647"/>
      <w:bookmarkStart w:id="232" w:name="_Toc164229228"/>
      <w:bookmarkStart w:id="233" w:name="_Toc151193847"/>
      <w:bookmarkStart w:id="234" w:name="_Toc226309777"/>
      <w:bookmarkStart w:id="235" w:name="_Toc226337229"/>
      <w:bookmarkStart w:id="236" w:name="_Toc151190160"/>
      <w:bookmarkStart w:id="237" w:name="_Toc164608802"/>
      <w:bookmarkStart w:id="238" w:name="_Toc226965806"/>
      <w:bookmarkStart w:id="239" w:name="_Toc149720826"/>
      <w:bookmarkStart w:id="240" w:name="_Toc151193631"/>
      <w:bookmarkStart w:id="241" w:name="_Toc151193703"/>
      <w:bookmarkStart w:id="242" w:name="_Toc305158801"/>
      <w:bookmarkStart w:id="243" w:name="_Toc195842898"/>
      <w:bookmarkStart w:id="244" w:name="_Toc520356158"/>
      <w:bookmarkStart w:id="245" w:name="_Toc265228371"/>
      <w:bookmarkStart w:id="246" w:name="_Toc150774738"/>
      <w:bookmarkStart w:id="247" w:name="_Toc150509284"/>
      <w:bookmarkStart w:id="248" w:name="_Toc151193775"/>
    </w:p>
    <w:p w14:paraId="434B4E5C">
      <w:pPr>
        <w:pageBreakBefore w:val="0"/>
        <w:tabs>
          <w:tab w:val="left" w:pos="1080"/>
          <w:tab w:val="left" w:pos="1589"/>
          <w:tab w:val="left" w:pos="2014"/>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14.响应文件的签署</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r>
        <w:rPr>
          <w:rFonts w:hint="eastAsia" w:ascii="宋体" w:hAnsi="宋体" w:eastAsia="宋体" w:cs="宋体"/>
          <w:sz w:val="24"/>
          <w:lang w:eastAsia="zh-CN"/>
        </w:rPr>
        <w:t>、盖章</w:t>
      </w:r>
    </w:p>
    <w:p w14:paraId="55830A03">
      <w:pPr>
        <w:pageBreakBefore w:val="0"/>
        <w:widowControl w:val="0"/>
        <w:kinsoku/>
        <w:wordWrap/>
        <w:overflowPunct w:val="0"/>
        <w:topLinePunct w:val="0"/>
        <w:bidi w:val="0"/>
        <w:spacing w:line="360" w:lineRule="auto"/>
        <w:ind w:firstLine="480" w:firstLineChars="200"/>
        <w:jc w:val="both"/>
        <w:textAlignment w:val="auto"/>
        <w:rPr>
          <w:rFonts w:ascii="宋体" w:hAnsi="宋体" w:eastAsia="宋体" w:cs="宋体"/>
          <w:kern w:val="2"/>
          <w:sz w:val="24"/>
          <w:szCs w:val="24"/>
          <w:lang w:eastAsia="zh-CN"/>
        </w:rPr>
      </w:pPr>
      <w:bookmarkStart w:id="249" w:name="_Toc150774739"/>
      <w:bookmarkStart w:id="250" w:name="_Toc151193848"/>
      <w:bookmarkStart w:id="251" w:name="_Toc150774634"/>
      <w:bookmarkStart w:id="252" w:name="_Toc150480772"/>
      <w:bookmarkStart w:id="253" w:name="_Toc151193632"/>
      <w:bookmarkStart w:id="254" w:name="_Toc264969224"/>
      <w:bookmarkStart w:id="255" w:name="_Toc226965807"/>
      <w:bookmarkStart w:id="256" w:name="_Toc195842899"/>
      <w:bookmarkStart w:id="257" w:name="_Toc305158802"/>
      <w:bookmarkStart w:id="258" w:name="_Toc226337230"/>
      <w:bookmarkStart w:id="259" w:name="_Toc151193704"/>
      <w:bookmarkStart w:id="260" w:name="_Toc151193922"/>
      <w:bookmarkStart w:id="261" w:name="_Toc520356159"/>
      <w:bookmarkStart w:id="262" w:name="_Toc150509285"/>
      <w:bookmarkStart w:id="263" w:name="_Toc151190161"/>
      <w:bookmarkStart w:id="264" w:name="_Toc127151534"/>
      <w:bookmarkStart w:id="265" w:name="_Toc265228372"/>
      <w:bookmarkStart w:id="266" w:name="_Toc305158876"/>
      <w:bookmarkStart w:id="267" w:name="_Toc226965724"/>
      <w:bookmarkStart w:id="268" w:name="_Toc226309778"/>
      <w:bookmarkStart w:id="269" w:name="_Toc142311036"/>
      <w:bookmarkStart w:id="270" w:name="_Toc151193776"/>
      <w:r>
        <w:rPr>
          <w:rFonts w:hint="eastAsia" w:ascii="宋体" w:hAnsi="宋体" w:eastAsia="宋体" w:cs="宋体"/>
          <w:kern w:val="2"/>
          <w:sz w:val="24"/>
          <w:szCs w:val="24"/>
          <w:lang w:eastAsia="zh-CN"/>
        </w:rPr>
        <w:t>14.1竞争性磋商文件要求第三方出具的盖章件原件（如联合体协议书、分包意向协议等），响应文件中应使用原件的电子件。</w:t>
      </w:r>
    </w:p>
    <w:p w14:paraId="4A7D2DEE">
      <w:pPr>
        <w:pageBreakBefore w:val="0"/>
        <w:widowControl w:val="0"/>
        <w:kinsoku/>
        <w:wordWrap/>
        <w:overflowPunct w:val="0"/>
        <w:topLinePunct w:val="0"/>
        <w:bidi w:val="0"/>
        <w:spacing w:line="360" w:lineRule="auto"/>
        <w:ind w:firstLine="480" w:firstLineChars="200"/>
        <w:jc w:val="both"/>
        <w:textAlignment w:val="auto"/>
        <w:rPr>
          <w:rFonts w:ascii="宋体" w:hAnsi="宋体" w:eastAsia="宋体" w:cs="宋体"/>
          <w:lang w:eastAsia="zh-CN"/>
        </w:rPr>
      </w:pPr>
      <w:r>
        <w:rPr>
          <w:rFonts w:hint="eastAsia" w:ascii="宋体" w:hAnsi="宋体" w:eastAsia="宋体" w:cs="宋体"/>
          <w:kern w:val="2"/>
          <w:sz w:val="24"/>
          <w:szCs w:val="24"/>
          <w:lang w:eastAsia="zh-CN"/>
        </w:rPr>
        <w:t>14.2竞争性磋商文件要求盖章的内容，一般通过响应文件编制工具加盖</w:t>
      </w:r>
      <w:r>
        <w:rPr>
          <w:rFonts w:hint="eastAsia" w:ascii="宋体" w:hAnsi="宋体" w:eastAsia="宋体" w:cs="宋体"/>
          <w:kern w:val="2"/>
          <w:sz w:val="24"/>
          <w:szCs w:val="24"/>
          <w:lang w:val="en-US" w:eastAsia="zh-CN"/>
        </w:rPr>
        <w:t>公章</w:t>
      </w:r>
      <w:r>
        <w:rPr>
          <w:rFonts w:hint="eastAsia" w:ascii="宋体" w:hAnsi="宋体" w:eastAsia="宋体" w:cs="宋体"/>
          <w:kern w:val="2"/>
          <w:sz w:val="24"/>
          <w:szCs w:val="24"/>
          <w:lang w:eastAsia="zh-CN"/>
        </w:rPr>
        <w:t>。</w:t>
      </w:r>
    </w:p>
    <w:p w14:paraId="227DF699">
      <w:pPr>
        <w:pStyle w:val="6"/>
        <w:pageBreakBefore w:val="0"/>
        <w:kinsoku/>
        <w:wordWrap/>
        <w:overflowPunct w:val="0"/>
        <w:topLinePunct w:val="0"/>
        <w:bidi w:val="0"/>
        <w:spacing w:before="0" w:line="360" w:lineRule="auto"/>
        <w:rPr>
          <w:rFonts w:hint="eastAsia" w:ascii="宋体" w:hAnsi="宋体" w:eastAsia="宋体" w:cs="宋体"/>
          <w:sz w:val="28"/>
          <w:lang w:eastAsia="zh-CN"/>
        </w:rPr>
      </w:pPr>
    </w:p>
    <w:p w14:paraId="16B4F234">
      <w:pPr>
        <w:pStyle w:val="6"/>
        <w:pageBreakBefore w:val="0"/>
        <w:kinsoku/>
        <w:wordWrap/>
        <w:overflowPunct w:val="0"/>
        <w:topLinePunct w:val="0"/>
        <w:bidi w:val="0"/>
        <w:spacing w:before="0" w:line="360" w:lineRule="auto"/>
        <w:rPr>
          <w:rFonts w:ascii="宋体" w:hAnsi="宋体" w:eastAsia="宋体" w:cs="宋体"/>
          <w:sz w:val="28"/>
          <w:lang w:eastAsia="zh-CN"/>
        </w:rPr>
      </w:pPr>
      <w:r>
        <w:rPr>
          <w:rFonts w:hint="eastAsia" w:ascii="宋体" w:hAnsi="宋体" w:eastAsia="宋体" w:cs="宋体"/>
          <w:sz w:val="28"/>
          <w:lang w:eastAsia="zh-CN"/>
        </w:rPr>
        <w:t>四、</w:t>
      </w:r>
      <w:r>
        <w:rPr>
          <w:rFonts w:hint="eastAsia" w:ascii="宋体" w:hAnsi="宋体" w:eastAsia="宋体" w:cs="宋体"/>
          <w:sz w:val="28"/>
          <w:lang w:val="en-US" w:eastAsia="zh-CN"/>
        </w:rPr>
        <w:t>响</w:t>
      </w:r>
      <w:r>
        <w:rPr>
          <w:rFonts w:hint="eastAsia" w:ascii="宋体" w:hAnsi="宋体" w:eastAsia="宋体" w:cs="宋体"/>
          <w:sz w:val="28"/>
          <w:lang w:eastAsia="zh-CN"/>
        </w:rPr>
        <w:t>应文件的提交</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75E1C057">
      <w:pPr>
        <w:spacing w:line="360" w:lineRule="auto"/>
        <w:ind w:firstLine="480" w:firstLineChars="200"/>
        <w:rPr>
          <w:rFonts w:hint="eastAsia" w:ascii="宋体" w:hAnsi="宋体" w:eastAsia="宋体" w:cs="宋体"/>
          <w:sz w:val="24"/>
          <w:highlight w:val="none"/>
          <w:lang w:val="en-US" w:eastAsia="zh-CN"/>
        </w:rPr>
      </w:pPr>
      <w:bookmarkStart w:id="271" w:name="_Toc149720829"/>
      <w:bookmarkStart w:id="272" w:name="_Toc127161450"/>
      <w:bookmarkStart w:id="273" w:name="_Toc265228374"/>
      <w:bookmarkStart w:id="274" w:name="_Toc150774636"/>
      <w:bookmarkStart w:id="275" w:name="_Toc164608650"/>
      <w:bookmarkStart w:id="276" w:name="_Toc305158878"/>
      <w:bookmarkStart w:id="277" w:name="_Toc151190163"/>
      <w:bookmarkStart w:id="278" w:name="_Toc164351630"/>
      <w:bookmarkStart w:id="279" w:name="_Toc151193778"/>
      <w:bookmarkStart w:id="280" w:name="_Toc151193706"/>
      <w:bookmarkStart w:id="281" w:name="_Toc142311038"/>
      <w:bookmarkStart w:id="282" w:name="_Toc226965809"/>
      <w:bookmarkStart w:id="283" w:name="_Toc195842901"/>
      <w:bookmarkStart w:id="284" w:name="_Toc226309780"/>
      <w:bookmarkStart w:id="285" w:name="_Toc520356161"/>
      <w:bookmarkStart w:id="286" w:name="_Toc226965726"/>
      <w:bookmarkStart w:id="287" w:name="_Toc164229377"/>
      <w:bookmarkStart w:id="288" w:name="_Toc150480774"/>
      <w:bookmarkStart w:id="289" w:name="_Toc150774741"/>
      <w:bookmarkStart w:id="290" w:name="_Toc150509287"/>
      <w:bookmarkStart w:id="291" w:name="_Toc305158804"/>
      <w:bookmarkStart w:id="292" w:name="_Toc264969226"/>
      <w:bookmarkStart w:id="293" w:name="_Toc151193850"/>
      <w:bookmarkStart w:id="294" w:name="_Toc164608805"/>
      <w:bookmarkStart w:id="295" w:name="_Toc151193924"/>
      <w:bookmarkStart w:id="296" w:name="_Toc164229231"/>
      <w:bookmarkStart w:id="297" w:name="_Toc127151536"/>
      <w:bookmarkStart w:id="298" w:name="_Toc151193634"/>
      <w:bookmarkStart w:id="299" w:name="_Toc127151737"/>
      <w:bookmarkStart w:id="300" w:name="_Toc226337232"/>
      <w:r>
        <w:rPr>
          <w:rFonts w:hint="eastAsia" w:ascii="宋体" w:hAnsi="宋体" w:eastAsia="宋体" w:cs="宋体"/>
          <w:sz w:val="24"/>
          <w:highlight w:val="none"/>
          <w:lang w:val="en-US" w:eastAsia="zh-CN"/>
        </w:rPr>
        <w:t xml:space="preserve">15、磋商响应文件的递交 </w:t>
      </w:r>
    </w:p>
    <w:p w14:paraId="5A386B7B">
      <w:pPr>
        <w:spacing w:line="360"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15.1磋商响应文件的递交是指供应商在磋商响应截止时间前密封送达指定响应文件的开启地点并递交的。</w:t>
      </w:r>
    </w:p>
    <w:p w14:paraId="6EA4AA03">
      <w:pPr>
        <w:spacing w:line="360"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15.2磋商响应截止时间前，供应商可以修改或撤回已提交的磋商响应文件，以磋商响应截止时间前递交的最后一份为准。</w:t>
      </w:r>
    </w:p>
    <w:p w14:paraId="6932C4E5">
      <w:pPr>
        <w:spacing w:line="360"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15.3采购人推迟磋商时间时，将在网站以“更正公告”的形式通知所有供应商。在这种情况下，磋商双方的权利和义务将受到新的磋商时间的约束。</w:t>
      </w:r>
    </w:p>
    <w:p w14:paraId="56AEE8B2">
      <w:pPr>
        <w:spacing w:line="360"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15.4在磋商文件要求提交磋商响应文件的截止时间之后送达的磋商响应文件，为无效磋商响应文件，将拒绝接收。</w:t>
      </w:r>
    </w:p>
    <w:p w14:paraId="069D0859">
      <w:pPr>
        <w:pageBreakBefore w:val="0"/>
        <w:widowControl w:val="0"/>
        <w:tabs>
          <w:tab w:val="left" w:pos="360"/>
          <w:tab w:val="left" w:pos="900"/>
        </w:tabs>
        <w:kinsoku/>
        <w:wordWrap/>
        <w:overflowPunct w:val="0"/>
        <w:topLinePunct w:val="0"/>
        <w:bidi w:val="0"/>
        <w:spacing w:line="360" w:lineRule="auto"/>
        <w:ind w:firstLine="480" w:firstLineChars="200"/>
        <w:textAlignment w:val="auto"/>
        <w:outlineLvl w:val="1"/>
        <w:rPr>
          <w:rFonts w:ascii="宋体" w:hAnsi="宋体" w:eastAsia="宋体" w:cs="宋体"/>
          <w:sz w:val="24"/>
          <w:lang w:eastAsia="zh-CN"/>
        </w:rPr>
      </w:pPr>
      <w:r>
        <w:rPr>
          <w:rFonts w:hint="eastAsia" w:ascii="宋体" w:hAnsi="宋体" w:eastAsia="宋体" w:cs="宋体"/>
          <w:sz w:val="24"/>
          <w:lang w:eastAsia="zh-CN"/>
        </w:rPr>
        <w:t>16.响应文件截止</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Pr>
          <w:rFonts w:hint="eastAsia" w:ascii="宋体" w:hAnsi="宋体" w:eastAsia="宋体" w:cs="宋体"/>
          <w:sz w:val="24"/>
          <w:lang w:eastAsia="zh-CN"/>
        </w:rPr>
        <w:t>时间</w:t>
      </w:r>
    </w:p>
    <w:p w14:paraId="6B3671DF">
      <w:pPr>
        <w:pageBreakBefore w:val="0"/>
        <w:widowControl w:val="0"/>
        <w:kinsoku/>
        <w:wordWrap/>
        <w:overflowPunct w:val="0"/>
        <w:topLinePunct w:val="0"/>
        <w:bidi w:val="0"/>
        <w:spacing w:line="360" w:lineRule="auto"/>
        <w:ind w:firstLine="480" w:firstLineChars="200"/>
        <w:textAlignment w:val="auto"/>
        <w:rPr>
          <w:rFonts w:ascii="宋体" w:hAnsi="宋体" w:eastAsia="宋体" w:cs="宋体"/>
          <w:sz w:val="24"/>
          <w:lang w:eastAsia="zh-CN"/>
        </w:rPr>
      </w:pPr>
      <w:r>
        <w:rPr>
          <w:rFonts w:hint="eastAsia" w:ascii="宋体" w:hAnsi="宋体" w:eastAsia="宋体" w:cs="宋体"/>
          <w:sz w:val="24"/>
          <w:lang w:eastAsia="zh-CN"/>
        </w:rPr>
        <w:t>16.1供应商应在竞争性磋商文件要求响应文件提交截止时间前，将响应文件</w:t>
      </w:r>
      <w:r>
        <w:rPr>
          <w:rFonts w:hint="eastAsia" w:ascii="宋体" w:hAnsi="宋体" w:eastAsia="宋体" w:cs="宋体"/>
          <w:sz w:val="24"/>
          <w:lang w:val="en-US" w:eastAsia="zh-CN"/>
        </w:rPr>
        <w:t>送至开标地点</w:t>
      </w:r>
      <w:r>
        <w:rPr>
          <w:rFonts w:hint="eastAsia" w:ascii="宋体" w:hAnsi="宋体" w:eastAsia="宋体" w:cs="宋体"/>
          <w:sz w:val="24"/>
          <w:lang w:eastAsia="zh-CN"/>
        </w:rPr>
        <w:t>。</w:t>
      </w:r>
    </w:p>
    <w:p w14:paraId="1BFA36DD">
      <w:pPr>
        <w:pageBreakBefore w:val="0"/>
        <w:widowControl w:val="0"/>
        <w:kinsoku/>
        <w:wordWrap/>
        <w:overflowPunct w:val="0"/>
        <w:topLinePunct w:val="0"/>
        <w:bidi w:val="0"/>
        <w:spacing w:line="360" w:lineRule="auto"/>
        <w:ind w:firstLine="480" w:firstLineChars="200"/>
        <w:textAlignment w:val="auto"/>
        <w:rPr>
          <w:rFonts w:ascii="宋体" w:hAnsi="宋体" w:eastAsia="宋体" w:cs="宋体"/>
          <w:sz w:val="24"/>
          <w:lang w:eastAsia="zh-CN"/>
        </w:rPr>
      </w:pPr>
      <w:r>
        <w:rPr>
          <w:rFonts w:hint="eastAsia" w:ascii="宋体" w:hAnsi="宋体" w:eastAsia="宋体" w:cs="宋体"/>
          <w:sz w:val="24"/>
          <w:lang w:eastAsia="zh-CN"/>
        </w:rPr>
        <w:t>16.2采购人推迟磋商时间时，将在网站以“更正公告”的形式通知所有供应商。在这种情况下，磋商双方的权利和义务将受到新的磋商时间的约束。</w:t>
      </w:r>
    </w:p>
    <w:p w14:paraId="07522718">
      <w:pPr>
        <w:pageBreakBefore w:val="0"/>
        <w:widowControl w:val="0"/>
        <w:tabs>
          <w:tab w:val="left" w:pos="1589"/>
          <w:tab w:val="left" w:pos="2014"/>
        </w:tabs>
        <w:kinsoku/>
        <w:wordWrap/>
        <w:overflowPunct w:val="0"/>
        <w:topLinePunct w:val="0"/>
        <w:bidi w:val="0"/>
        <w:spacing w:line="360" w:lineRule="auto"/>
        <w:ind w:firstLine="480" w:firstLineChars="200"/>
        <w:textAlignment w:val="auto"/>
        <w:rPr>
          <w:rFonts w:ascii="宋体" w:hAnsi="宋体" w:eastAsia="宋体" w:cs="宋体"/>
          <w:sz w:val="24"/>
          <w:lang w:eastAsia="zh-CN"/>
        </w:rPr>
      </w:pPr>
      <w:r>
        <w:rPr>
          <w:rFonts w:hint="eastAsia" w:ascii="宋体" w:hAnsi="宋体" w:eastAsia="宋体" w:cs="宋体"/>
          <w:sz w:val="24"/>
          <w:lang w:eastAsia="zh-CN"/>
        </w:rPr>
        <w:t>16.3拒收情形：在本须知规定的响应截止时间后逾期</w:t>
      </w:r>
      <w:r>
        <w:rPr>
          <w:rFonts w:hint="eastAsia" w:ascii="宋体" w:hAnsi="宋体" w:eastAsia="宋体" w:cs="宋体"/>
          <w:sz w:val="24"/>
          <w:lang w:val="en-US" w:eastAsia="zh-CN"/>
        </w:rPr>
        <w:t>递</w:t>
      </w:r>
      <w:r>
        <w:rPr>
          <w:rFonts w:hint="eastAsia" w:ascii="宋体" w:hAnsi="宋体" w:eastAsia="宋体" w:cs="宋体"/>
          <w:sz w:val="24"/>
          <w:lang w:eastAsia="zh-CN"/>
        </w:rPr>
        <w:t>交的任何响应文件将被拒绝接收。</w:t>
      </w:r>
    </w:p>
    <w:p w14:paraId="48BFF23B">
      <w:pPr>
        <w:pageBreakBefore w:val="0"/>
        <w:tabs>
          <w:tab w:val="left" w:pos="360"/>
          <w:tab w:val="left" w:pos="900"/>
        </w:tabs>
        <w:kinsoku/>
        <w:wordWrap/>
        <w:overflowPunct w:val="0"/>
        <w:topLinePunct w:val="0"/>
        <w:bidi w:val="0"/>
        <w:spacing w:line="360" w:lineRule="auto"/>
        <w:ind w:firstLine="480" w:firstLineChars="200"/>
        <w:outlineLvl w:val="1"/>
        <w:rPr>
          <w:rFonts w:ascii="宋体" w:hAnsi="宋体" w:eastAsia="宋体" w:cs="宋体"/>
          <w:sz w:val="24"/>
          <w:lang w:eastAsia="zh-CN"/>
        </w:rPr>
      </w:pPr>
      <w:bookmarkStart w:id="301" w:name="_Toc164229232"/>
      <w:bookmarkStart w:id="302" w:name="_Toc226337233"/>
      <w:bookmarkStart w:id="303" w:name="_Toc305158879"/>
      <w:bookmarkStart w:id="304" w:name="_Toc127161451"/>
      <w:bookmarkStart w:id="305" w:name="_Toc151193925"/>
      <w:bookmarkStart w:id="306" w:name="_Toc150509288"/>
      <w:bookmarkStart w:id="307" w:name="_Toc150774637"/>
      <w:bookmarkStart w:id="308" w:name="_Toc150480775"/>
      <w:bookmarkStart w:id="309" w:name="_Toc264969227"/>
      <w:bookmarkStart w:id="310" w:name="_Toc164608651"/>
      <w:bookmarkStart w:id="311" w:name="_Toc164351631"/>
      <w:bookmarkStart w:id="312" w:name="_Toc151193851"/>
      <w:bookmarkStart w:id="313" w:name="_Toc150774742"/>
      <w:bookmarkStart w:id="314" w:name="_Toc226309781"/>
      <w:bookmarkStart w:id="315" w:name="_Toc265228375"/>
      <w:bookmarkStart w:id="316" w:name="_Toc151193707"/>
      <w:bookmarkStart w:id="317" w:name="_Toc164608806"/>
      <w:bookmarkStart w:id="318" w:name="_Toc142311039"/>
      <w:bookmarkStart w:id="319" w:name="_Toc520356162"/>
      <w:bookmarkStart w:id="320" w:name="_Toc305158805"/>
      <w:bookmarkStart w:id="321" w:name="_Toc226965810"/>
      <w:bookmarkStart w:id="322" w:name="_Toc151193635"/>
      <w:bookmarkStart w:id="323" w:name="_Toc151190164"/>
      <w:bookmarkStart w:id="324" w:name="_Toc226965727"/>
      <w:bookmarkStart w:id="325" w:name="_Toc127151537"/>
      <w:bookmarkStart w:id="326" w:name="_Toc151193779"/>
      <w:bookmarkStart w:id="327" w:name="_Toc149720830"/>
      <w:bookmarkStart w:id="328" w:name="_Toc127151738"/>
      <w:bookmarkStart w:id="329" w:name="_Toc195842902"/>
      <w:bookmarkStart w:id="330" w:name="_Toc164229378"/>
      <w:r>
        <w:rPr>
          <w:rFonts w:hint="eastAsia" w:ascii="宋体" w:hAnsi="宋体" w:eastAsia="宋体" w:cs="宋体"/>
          <w:sz w:val="24"/>
          <w:lang w:eastAsia="zh-CN"/>
        </w:rPr>
        <w:t>17.响应文件的修改与撤回</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2BA2F778">
      <w:pPr>
        <w:pageBreakBefore w:val="0"/>
        <w:tabs>
          <w:tab w:val="left" w:pos="1080"/>
          <w:tab w:val="left" w:pos="1589"/>
          <w:tab w:val="left" w:pos="2014"/>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17.</w:t>
      </w:r>
      <w:r>
        <w:rPr>
          <w:rFonts w:hint="eastAsia" w:ascii="宋体" w:hAnsi="宋体" w:cs="宋体"/>
          <w:sz w:val="24"/>
          <w:highlight w:val="none"/>
        </w:rPr>
        <w:t>供应商递交磋商响应书后，可以在规定的磋商响应截止时间前修改或撤回其磋商响应书。但这种修改和撤回，必须以书面形式通知采购单位</w:t>
      </w:r>
      <w:r>
        <w:rPr>
          <w:rFonts w:hint="eastAsia" w:ascii="宋体" w:hAnsi="宋体" w:eastAsia="宋体" w:cs="宋体"/>
          <w:kern w:val="2"/>
          <w:sz w:val="24"/>
          <w:szCs w:val="24"/>
          <w:lang w:eastAsia="zh-CN"/>
        </w:rPr>
        <w:t>。</w:t>
      </w:r>
    </w:p>
    <w:p w14:paraId="64BC3832">
      <w:pPr>
        <w:pageBreakBefore w:val="0"/>
        <w:tabs>
          <w:tab w:val="left" w:pos="1080"/>
          <w:tab w:val="left" w:pos="1589"/>
          <w:tab w:val="left" w:pos="2014"/>
        </w:tabs>
        <w:kinsoku/>
        <w:wordWrap/>
        <w:overflowPunct w:val="0"/>
        <w:topLinePunct w:val="0"/>
        <w:bidi w:val="0"/>
        <w:spacing w:line="360" w:lineRule="auto"/>
        <w:ind w:firstLine="480" w:firstLineChars="200"/>
        <w:rPr>
          <w:rFonts w:hint="eastAsia" w:ascii="宋体" w:hAnsi="宋体" w:eastAsia="宋体" w:cs="宋体"/>
          <w:sz w:val="28"/>
          <w:lang w:eastAsia="zh-CN"/>
        </w:rPr>
      </w:pPr>
      <w:r>
        <w:rPr>
          <w:rFonts w:hint="eastAsia" w:ascii="宋体" w:hAnsi="宋体" w:eastAsia="宋体" w:cs="宋体"/>
          <w:sz w:val="24"/>
          <w:lang w:eastAsia="zh-CN"/>
        </w:rPr>
        <w:t>17.2供应商对响应文件的补充、修改的内容应当按照竞争性磋商文件要求签署、盖章，作为响应文件的组成部分。补充、修改的内容与响应文件不一致的，以补充、修改的内容为准。</w:t>
      </w:r>
      <w:bookmarkStart w:id="331" w:name="_Toc151193852"/>
      <w:bookmarkStart w:id="332" w:name="_Toc151193636"/>
      <w:bookmarkStart w:id="333" w:name="_Toc226965811"/>
      <w:bookmarkStart w:id="334" w:name="_Toc305158806"/>
      <w:bookmarkStart w:id="335" w:name="_Toc127151538"/>
      <w:bookmarkStart w:id="336" w:name="_Toc150774743"/>
      <w:bookmarkStart w:id="337" w:name="_Toc151193708"/>
      <w:bookmarkStart w:id="338" w:name="_Toc150509289"/>
      <w:bookmarkStart w:id="339" w:name="_Toc226965728"/>
      <w:bookmarkStart w:id="340" w:name="_Toc142311040"/>
      <w:bookmarkStart w:id="341" w:name="_Toc226309782"/>
      <w:bookmarkStart w:id="342" w:name="_Toc265228376"/>
      <w:bookmarkStart w:id="343" w:name="_Toc305158880"/>
      <w:bookmarkStart w:id="344" w:name="_Toc226337234"/>
      <w:bookmarkStart w:id="345" w:name="_Toc195842903"/>
      <w:bookmarkStart w:id="346" w:name="_Toc151193926"/>
      <w:bookmarkStart w:id="347" w:name="_Toc264969228"/>
      <w:bookmarkStart w:id="348" w:name="_Toc520356163"/>
      <w:bookmarkStart w:id="349" w:name="_Toc150774638"/>
      <w:bookmarkStart w:id="350" w:name="_Toc151193780"/>
      <w:bookmarkStart w:id="351" w:name="_Toc150480776"/>
      <w:bookmarkStart w:id="352" w:name="_Toc151190165"/>
    </w:p>
    <w:p w14:paraId="32F8D952">
      <w:pPr>
        <w:pStyle w:val="6"/>
        <w:pageBreakBefore w:val="0"/>
        <w:kinsoku/>
        <w:wordWrap/>
        <w:overflowPunct w:val="0"/>
        <w:topLinePunct w:val="0"/>
        <w:bidi w:val="0"/>
        <w:spacing w:before="0" w:line="360" w:lineRule="auto"/>
        <w:rPr>
          <w:rFonts w:ascii="宋体" w:hAnsi="宋体" w:eastAsia="宋体" w:cs="宋体"/>
          <w:sz w:val="28"/>
          <w:lang w:eastAsia="zh-CN"/>
        </w:rPr>
      </w:pPr>
      <w:r>
        <w:rPr>
          <w:rFonts w:hint="eastAsia" w:ascii="宋体" w:hAnsi="宋体" w:eastAsia="宋体" w:cs="宋体"/>
          <w:sz w:val="28"/>
          <w:lang w:eastAsia="zh-CN"/>
        </w:rPr>
        <w:t>五</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r>
        <w:rPr>
          <w:rFonts w:hint="eastAsia" w:ascii="宋体" w:hAnsi="宋体" w:eastAsia="宋体" w:cs="宋体"/>
          <w:sz w:val="28"/>
          <w:lang w:eastAsia="zh-CN"/>
        </w:rPr>
        <w:t>、评审</w:t>
      </w:r>
    </w:p>
    <w:p w14:paraId="09D73DC3">
      <w:pPr>
        <w:pageBreakBefore w:val="0"/>
        <w:tabs>
          <w:tab w:val="left" w:pos="360"/>
          <w:tab w:val="left" w:pos="900"/>
        </w:tabs>
        <w:kinsoku/>
        <w:wordWrap/>
        <w:overflowPunct w:val="0"/>
        <w:topLinePunct w:val="0"/>
        <w:bidi w:val="0"/>
        <w:spacing w:line="360" w:lineRule="auto"/>
        <w:ind w:firstLine="480" w:firstLineChars="200"/>
        <w:outlineLvl w:val="1"/>
        <w:rPr>
          <w:rFonts w:ascii="宋体" w:hAnsi="宋体" w:eastAsia="宋体" w:cs="宋体"/>
          <w:sz w:val="24"/>
          <w:lang w:eastAsia="zh-CN"/>
        </w:rPr>
      </w:pPr>
      <w:r>
        <w:rPr>
          <w:rFonts w:hint="eastAsia" w:ascii="宋体" w:hAnsi="宋体" w:eastAsia="宋体" w:cs="宋体"/>
          <w:sz w:val="24"/>
          <w:lang w:eastAsia="zh-CN"/>
        </w:rPr>
        <w:t>18.响应文件的开启</w:t>
      </w:r>
    </w:p>
    <w:p w14:paraId="3CC37605">
      <w:pPr>
        <w:pageBreakBefore w:val="0"/>
        <w:tabs>
          <w:tab w:val="left" w:pos="1080"/>
          <w:tab w:val="left" w:pos="1589"/>
          <w:tab w:val="left" w:pos="2014"/>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18.1采购人或采购代理机构将按竞争性磋商文件的规定，在响应文件提交截止时间的同一时间和竞争性磋商文件预先确定的地点开启响应文件。</w:t>
      </w:r>
    </w:p>
    <w:p w14:paraId="0BAAB766">
      <w:pPr>
        <w:pageBreakBefore w:val="0"/>
        <w:tabs>
          <w:tab w:val="left" w:pos="1080"/>
          <w:tab w:val="left" w:pos="1589"/>
          <w:tab w:val="left" w:pos="2014"/>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18.</w:t>
      </w:r>
      <w:r>
        <w:rPr>
          <w:rFonts w:hint="eastAsia" w:ascii="宋体" w:hAnsi="宋体" w:eastAsia="宋体" w:cs="宋体"/>
          <w:sz w:val="24"/>
          <w:lang w:val="en-US" w:eastAsia="zh-CN"/>
        </w:rPr>
        <w:t>2</w:t>
      </w:r>
      <w:r>
        <w:rPr>
          <w:rFonts w:hint="eastAsia" w:ascii="宋体" w:hAnsi="宋体" w:eastAsia="宋体" w:cs="宋体"/>
          <w:sz w:val="24"/>
          <w:lang w:eastAsia="zh-CN"/>
        </w:rPr>
        <w:t>供应商不足3家的，不予</w:t>
      </w:r>
      <w:r>
        <w:rPr>
          <w:rFonts w:hint="eastAsia" w:ascii="宋体" w:hAnsi="宋体" w:eastAsia="宋体" w:cs="宋体"/>
          <w:sz w:val="24"/>
          <w:lang w:val="en-US" w:eastAsia="zh-CN"/>
        </w:rPr>
        <w:t>开标</w:t>
      </w:r>
      <w:r>
        <w:rPr>
          <w:rFonts w:hint="eastAsia" w:ascii="宋体" w:hAnsi="宋体" w:eastAsia="宋体" w:cs="宋体"/>
          <w:sz w:val="24"/>
          <w:lang w:eastAsia="zh-CN"/>
        </w:rPr>
        <w:t>。</w:t>
      </w:r>
    </w:p>
    <w:p w14:paraId="47977F29">
      <w:pPr>
        <w:pageBreakBefore w:val="0"/>
        <w:tabs>
          <w:tab w:val="left" w:pos="1080"/>
          <w:tab w:val="left" w:pos="1589"/>
          <w:tab w:val="left" w:pos="2014"/>
        </w:tabs>
        <w:kinsoku/>
        <w:wordWrap/>
        <w:overflowPunct w:val="0"/>
        <w:topLinePunct w:val="0"/>
        <w:bidi w:val="0"/>
        <w:spacing w:line="360" w:lineRule="auto"/>
        <w:ind w:firstLine="480" w:firstLineChars="200"/>
        <w:rPr>
          <w:rFonts w:ascii="宋体" w:hAnsi="宋体" w:eastAsia="宋体" w:cs="宋体"/>
          <w:sz w:val="24"/>
          <w:lang w:eastAsia="zh-CN"/>
        </w:rPr>
      </w:pPr>
      <w:bookmarkStart w:id="353" w:name="_Toc520356165"/>
      <w:r>
        <w:rPr>
          <w:rFonts w:hint="eastAsia" w:ascii="宋体" w:hAnsi="宋体" w:eastAsia="宋体" w:cs="宋体"/>
          <w:sz w:val="24"/>
          <w:lang w:eastAsia="zh-CN"/>
        </w:rPr>
        <w:t>18.</w:t>
      </w:r>
      <w:r>
        <w:rPr>
          <w:rFonts w:hint="eastAsia" w:ascii="宋体" w:hAnsi="宋体" w:eastAsia="宋体" w:cs="宋体"/>
          <w:sz w:val="24"/>
          <w:lang w:val="en-US" w:eastAsia="zh-CN"/>
        </w:rPr>
        <w:t>3</w:t>
      </w:r>
      <w:r>
        <w:rPr>
          <w:rFonts w:hint="eastAsia" w:ascii="宋体" w:hAnsi="宋体" w:eastAsia="宋体" w:cs="宋体"/>
          <w:sz w:val="24"/>
          <w:lang w:eastAsia="zh-CN"/>
        </w:rPr>
        <w:t>本项目不公开报价。</w:t>
      </w:r>
      <w:bookmarkEnd w:id="353"/>
    </w:p>
    <w:p w14:paraId="2B835378">
      <w:pPr>
        <w:pageBreakBefore w:val="0"/>
        <w:tabs>
          <w:tab w:val="left" w:pos="1080"/>
          <w:tab w:val="left" w:pos="1589"/>
          <w:tab w:val="left" w:pos="2014"/>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19.磋商小组</w:t>
      </w:r>
    </w:p>
    <w:p w14:paraId="094B14C6">
      <w:pPr>
        <w:pageBreakBefore w:val="0"/>
        <w:tabs>
          <w:tab w:val="left" w:pos="1080"/>
          <w:tab w:val="left" w:pos="1589"/>
          <w:tab w:val="left" w:pos="2014"/>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磋商小组根据政府采购有关规定和本次采购项目的特点进行组建，并负责具体评审事务，独立履行职责。</w:t>
      </w:r>
      <w:bookmarkStart w:id="354" w:name="_Toc520356169"/>
    </w:p>
    <w:p w14:paraId="749A66A2">
      <w:pPr>
        <w:pageBreakBefore w:val="0"/>
        <w:tabs>
          <w:tab w:val="left" w:pos="1080"/>
          <w:tab w:val="left" w:pos="1589"/>
          <w:tab w:val="left" w:pos="2014"/>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20.评审方法和评审标准</w:t>
      </w:r>
    </w:p>
    <w:p w14:paraId="01ED85B7">
      <w:pPr>
        <w:pageBreakBefore w:val="0"/>
        <w:tabs>
          <w:tab w:val="left" w:pos="1080"/>
          <w:tab w:val="left" w:pos="1589"/>
          <w:tab w:val="left" w:pos="2014"/>
        </w:tabs>
        <w:kinsoku/>
        <w:wordWrap/>
        <w:overflowPunct w:val="0"/>
        <w:topLinePunct w:val="0"/>
        <w:bidi w:val="0"/>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见第三章《评审方法和评审标准》。</w:t>
      </w:r>
      <w:bookmarkStart w:id="355" w:name="_Toc151193715"/>
      <w:bookmarkStart w:id="356" w:name="_Toc226337241"/>
      <w:bookmarkStart w:id="357" w:name="_Toc142311047"/>
      <w:bookmarkStart w:id="358" w:name="_Toc151190172"/>
      <w:bookmarkStart w:id="359" w:name="_Toc265228383"/>
      <w:bookmarkStart w:id="360" w:name="_Toc305158887"/>
      <w:bookmarkStart w:id="361" w:name="_Toc226309789"/>
      <w:bookmarkStart w:id="362" w:name="_Toc150774750"/>
      <w:bookmarkStart w:id="363" w:name="_Toc127151545"/>
      <w:bookmarkStart w:id="364" w:name="_Toc226965735"/>
      <w:bookmarkStart w:id="365" w:name="_Toc150774645"/>
      <w:bookmarkStart w:id="366" w:name="_Toc151193933"/>
      <w:bookmarkStart w:id="367" w:name="_Toc305158813"/>
      <w:bookmarkStart w:id="368" w:name="_Toc151193643"/>
      <w:bookmarkStart w:id="369" w:name="_Toc151193859"/>
      <w:bookmarkStart w:id="370" w:name="_Toc151193787"/>
      <w:bookmarkStart w:id="371" w:name="_Toc150480783"/>
      <w:bookmarkStart w:id="372" w:name="_Toc195842910"/>
      <w:bookmarkStart w:id="373" w:name="_Toc264969235"/>
      <w:bookmarkStart w:id="374" w:name="_Toc150509296"/>
      <w:bookmarkStart w:id="375" w:name="_Toc226965818"/>
    </w:p>
    <w:p w14:paraId="1366DCC0">
      <w:pPr>
        <w:pageBreakBefore w:val="0"/>
        <w:tabs>
          <w:tab w:val="left" w:pos="1080"/>
          <w:tab w:val="left" w:pos="1589"/>
          <w:tab w:val="left" w:pos="2014"/>
        </w:tabs>
        <w:kinsoku/>
        <w:wordWrap/>
        <w:overflowPunct w:val="0"/>
        <w:topLinePunct w:val="0"/>
        <w:bidi w:val="0"/>
        <w:spacing w:line="360" w:lineRule="auto"/>
        <w:ind w:firstLine="480" w:firstLineChars="200"/>
        <w:rPr>
          <w:rFonts w:hint="eastAsia" w:ascii="宋体" w:hAnsi="宋体" w:eastAsia="宋体" w:cs="宋体"/>
          <w:sz w:val="24"/>
          <w:lang w:eastAsia="zh-CN"/>
        </w:rPr>
      </w:pPr>
    </w:p>
    <w:p w14:paraId="062F9916">
      <w:pPr>
        <w:pStyle w:val="6"/>
        <w:pageBreakBefore w:val="0"/>
        <w:kinsoku/>
        <w:wordWrap/>
        <w:overflowPunct w:val="0"/>
        <w:topLinePunct w:val="0"/>
        <w:bidi w:val="0"/>
        <w:spacing w:before="0" w:line="360" w:lineRule="auto"/>
        <w:rPr>
          <w:rFonts w:ascii="宋体" w:hAnsi="宋体" w:eastAsia="宋体" w:cs="宋体"/>
          <w:sz w:val="28"/>
          <w:lang w:eastAsia="zh-CN"/>
        </w:rPr>
      </w:pPr>
      <w:r>
        <w:rPr>
          <w:rFonts w:hint="eastAsia" w:ascii="宋体" w:hAnsi="宋体" w:eastAsia="宋体" w:cs="宋体"/>
          <w:sz w:val="28"/>
          <w:lang w:eastAsia="zh-CN"/>
        </w:rPr>
        <w:t>六</w:t>
      </w:r>
      <w:bookmarkEnd w:id="354"/>
      <w:r>
        <w:rPr>
          <w:rFonts w:hint="eastAsia" w:ascii="宋体" w:hAnsi="宋体" w:eastAsia="宋体" w:cs="宋体"/>
          <w:sz w:val="28"/>
          <w:lang w:eastAsia="zh-CN"/>
        </w:rPr>
        <w:t>、确定</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r>
        <w:rPr>
          <w:rFonts w:hint="eastAsia" w:ascii="宋体" w:hAnsi="宋体" w:eastAsia="宋体" w:cs="宋体"/>
          <w:sz w:val="28"/>
          <w:lang w:eastAsia="zh-CN"/>
        </w:rPr>
        <w:t>成交供应商</w:t>
      </w:r>
    </w:p>
    <w:p w14:paraId="68EA274F">
      <w:pPr>
        <w:keepNext w:val="0"/>
        <w:keepLines w:val="0"/>
        <w:pageBreakBefore w:val="0"/>
        <w:tabs>
          <w:tab w:val="left" w:pos="360"/>
          <w:tab w:val="left" w:pos="900"/>
        </w:tabs>
        <w:kinsoku/>
        <w:wordWrap/>
        <w:overflowPunct w:val="0"/>
        <w:topLinePunct w:val="0"/>
        <w:bidi w:val="0"/>
        <w:snapToGrid w:val="0"/>
        <w:spacing w:line="360" w:lineRule="auto"/>
        <w:ind w:firstLine="480" w:firstLineChars="200"/>
        <w:outlineLvl w:val="1"/>
        <w:rPr>
          <w:rFonts w:ascii="宋体" w:hAnsi="宋体" w:eastAsia="宋体" w:cs="宋体"/>
          <w:sz w:val="24"/>
          <w:lang w:eastAsia="zh-CN"/>
        </w:rPr>
      </w:pPr>
      <w:bookmarkStart w:id="376" w:name="_Toc164608816"/>
      <w:bookmarkStart w:id="377" w:name="_Toc150480785"/>
      <w:bookmarkStart w:id="378" w:name="_Toc151193717"/>
      <w:bookmarkStart w:id="379" w:name="_Toc151193861"/>
      <w:bookmarkStart w:id="380" w:name="_Toc127161461"/>
      <w:bookmarkStart w:id="381" w:name="_Toc151193935"/>
      <w:bookmarkStart w:id="382" w:name="_Toc226337243"/>
      <w:bookmarkStart w:id="383" w:name="_Toc142311049"/>
      <w:bookmarkStart w:id="384" w:name="_Toc164229388"/>
      <w:bookmarkStart w:id="385" w:name="_Toc127151748"/>
      <w:bookmarkStart w:id="386" w:name="_Toc150774752"/>
      <w:bookmarkStart w:id="387" w:name="_Toc164229242"/>
      <w:bookmarkStart w:id="388" w:name="_Toc265228385"/>
      <w:bookmarkStart w:id="389" w:name="_Toc150509298"/>
      <w:bookmarkStart w:id="390" w:name="_Toc164608661"/>
      <w:bookmarkStart w:id="391" w:name="_Toc164351641"/>
      <w:bookmarkStart w:id="392" w:name="_Toc226965737"/>
      <w:bookmarkStart w:id="393" w:name="_Toc305158889"/>
      <w:bookmarkStart w:id="394" w:name="_Toc150774647"/>
      <w:bookmarkStart w:id="395" w:name="_Toc195842912"/>
      <w:bookmarkStart w:id="396" w:name="_Toc226309791"/>
      <w:bookmarkStart w:id="397" w:name="_Toc226965820"/>
      <w:bookmarkStart w:id="398" w:name="_Toc151193645"/>
      <w:bookmarkStart w:id="399" w:name="_Toc305158815"/>
      <w:bookmarkStart w:id="400" w:name="_Toc151190174"/>
      <w:bookmarkStart w:id="401" w:name="_Toc151193789"/>
      <w:bookmarkStart w:id="402" w:name="_Toc149720840"/>
      <w:bookmarkStart w:id="403" w:name="_Toc127151547"/>
      <w:bookmarkStart w:id="404" w:name="_Toc264969237"/>
      <w:r>
        <w:rPr>
          <w:rFonts w:hint="eastAsia" w:ascii="宋体" w:hAnsi="宋体" w:eastAsia="宋体" w:cs="宋体"/>
          <w:sz w:val="24"/>
          <w:lang w:eastAsia="zh-CN"/>
        </w:rPr>
        <w:t>21.确定成交供应商</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14F74162">
      <w:pPr>
        <w:keepNext w:val="0"/>
        <w:keepLines w:val="0"/>
        <w:pageBreakBefore w:val="0"/>
        <w:tabs>
          <w:tab w:val="left" w:pos="1080"/>
          <w:tab w:val="left" w:pos="1589"/>
          <w:tab w:val="left" w:pos="2014"/>
        </w:tabs>
        <w:kinsoku/>
        <w:wordWrap/>
        <w:overflowPunct w:val="0"/>
        <w:topLinePunct w:val="0"/>
        <w:bidi w:val="0"/>
        <w:snapToGrid w:val="0"/>
        <w:spacing w:line="360" w:lineRule="auto"/>
        <w:ind w:firstLine="480" w:firstLineChars="200"/>
        <w:rPr>
          <w:rFonts w:ascii="宋体" w:hAnsi="宋体" w:eastAsia="宋体" w:cs="宋体"/>
          <w:b/>
          <w:bCs/>
          <w:strike/>
          <w:sz w:val="24"/>
          <w:shd w:val="clear" w:color="auto" w:fill="FFFF99"/>
          <w:lang w:eastAsia="zh-CN"/>
        </w:rPr>
      </w:pPr>
      <w:r>
        <w:rPr>
          <w:rFonts w:hint="eastAsia" w:ascii="宋体" w:hAnsi="宋体" w:eastAsia="宋体" w:cs="宋体"/>
          <w:sz w:val="24"/>
          <w:lang w:eastAsia="zh-CN"/>
        </w:rPr>
        <w:t>采购人将在收到评审报告后，从评审报告提出的成交候选人中，按照排序由高到低的原则确定成交供应商。采购人是否授权磋商小组直接确定成交供应商，见《供应商须知前附表》。</w:t>
      </w:r>
    </w:p>
    <w:p w14:paraId="76322B6C">
      <w:pPr>
        <w:keepNext w:val="0"/>
        <w:keepLines w:val="0"/>
        <w:pageBreakBefore w:val="0"/>
        <w:tabs>
          <w:tab w:val="left" w:pos="360"/>
          <w:tab w:val="left" w:pos="900"/>
        </w:tabs>
        <w:kinsoku/>
        <w:wordWrap/>
        <w:overflowPunct w:val="0"/>
        <w:topLinePunct w:val="0"/>
        <w:bidi w:val="0"/>
        <w:snapToGrid w:val="0"/>
        <w:spacing w:line="360" w:lineRule="auto"/>
        <w:ind w:firstLine="480" w:firstLineChars="200"/>
        <w:outlineLvl w:val="1"/>
        <w:rPr>
          <w:rFonts w:ascii="宋体" w:hAnsi="宋体" w:eastAsia="宋体" w:cs="宋体"/>
          <w:sz w:val="24"/>
          <w:lang w:eastAsia="zh-CN"/>
        </w:rPr>
      </w:pPr>
      <w:bookmarkStart w:id="405" w:name="_Toc305158817"/>
      <w:bookmarkStart w:id="406" w:name="_Toc305158891"/>
      <w:bookmarkStart w:id="407" w:name="_Toc142311051"/>
      <w:bookmarkStart w:id="408" w:name="_Toc151190176"/>
      <w:bookmarkStart w:id="409" w:name="_Toc151193863"/>
      <w:bookmarkStart w:id="410" w:name="_Toc151193937"/>
      <w:bookmarkStart w:id="411" w:name="_Toc226965739"/>
      <w:bookmarkStart w:id="412" w:name="_Toc265228387"/>
      <w:bookmarkStart w:id="413" w:name="_Toc150774649"/>
      <w:bookmarkStart w:id="414" w:name="_Toc164229244"/>
      <w:bookmarkStart w:id="415" w:name="_Toc150509300"/>
      <w:bookmarkStart w:id="416" w:name="_Toc151193791"/>
      <w:bookmarkStart w:id="417" w:name="_Toc127151549"/>
      <w:bookmarkStart w:id="418" w:name="_Toc164229390"/>
      <w:bookmarkStart w:id="419" w:name="_Toc150774754"/>
      <w:bookmarkStart w:id="420" w:name="_Toc226309793"/>
      <w:bookmarkStart w:id="421" w:name="_Toc151193647"/>
      <w:bookmarkStart w:id="422" w:name="_Toc264969239"/>
      <w:bookmarkStart w:id="423" w:name="_Toc164351643"/>
      <w:bookmarkStart w:id="424" w:name="_Toc127161463"/>
      <w:bookmarkStart w:id="425" w:name="_Toc151193719"/>
      <w:bookmarkStart w:id="426" w:name="_Toc164608663"/>
      <w:bookmarkStart w:id="427" w:name="_Toc149720842"/>
      <w:bookmarkStart w:id="428" w:name="_Toc150480787"/>
      <w:bookmarkStart w:id="429" w:name="_Toc127151750"/>
      <w:bookmarkStart w:id="430" w:name="_Toc226965822"/>
      <w:bookmarkStart w:id="431" w:name="_Toc226337245"/>
      <w:bookmarkStart w:id="432" w:name="_Toc164608818"/>
      <w:bookmarkStart w:id="433" w:name="_Toc195842914"/>
      <w:bookmarkStart w:id="434" w:name="_Ref467307090"/>
      <w:bookmarkStart w:id="435" w:name="_Toc520356176"/>
      <w:bookmarkStart w:id="436" w:name="_Ref467306425"/>
      <w:r>
        <w:rPr>
          <w:rFonts w:hint="eastAsia" w:ascii="宋体" w:hAnsi="宋体" w:eastAsia="宋体" w:cs="宋体"/>
          <w:sz w:val="24"/>
          <w:lang w:eastAsia="zh-CN"/>
        </w:rPr>
        <w:t>22.成交公告与成交通知书</w:t>
      </w:r>
      <w:bookmarkEnd w:id="405"/>
      <w:bookmarkEnd w:id="406"/>
    </w:p>
    <w:p w14:paraId="304DE0C1">
      <w:pPr>
        <w:keepNext w:val="0"/>
        <w:keepLines w:val="0"/>
        <w:pageBreakBefore w:val="0"/>
        <w:tabs>
          <w:tab w:val="left" w:pos="1080"/>
          <w:tab w:val="left" w:pos="1589"/>
          <w:tab w:val="left" w:pos="2014"/>
        </w:tabs>
        <w:kinsoku/>
        <w:wordWrap/>
        <w:overflowPunct w:val="0"/>
        <w:topLinePunct w:val="0"/>
        <w:bidi w:val="0"/>
        <w:snapToGrid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22.1采购人或采购代理机构将在成交供应商确定后2个工作日内，在</w:t>
      </w:r>
      <w:r>
        <w:rPr>
          <w:rFonts w:hint="eastAsia" w:ascii="宋体" w:hAnsi="宋体" w:eastAsia="宋体" w:cs="宋体"/>
          <w:kern w:val="2"/>
          <w:sz w:val="24"/>
          <w:szCs w:val="24"/>
          <w:lang w:val="en-US" w:eastAsia="zh-CN"/>
        </w:rPr>
        <w:t>中国政府采购网、铜陵华诚工程咨询网上</w:t>
      </w:r>
      <w:r>
        <w:rPr>
          <w:rFonts w:hint="eastAsia" w:ascii="宋体" w:hAnsi="宋体" w:eastAsia="宋体" w:cs="宋体"/>
          <w:sz w:val="24"/>
          <w:lang w:eastAsia="zh-CN"/>
        </w:rPr>
        <w:t>公告成交结果，同时向成交供应商发出</w:t>
      </w:r>
      <w:r>
        <w:rPr>
          <w:rFonts w:hint="eastAsia" w:ascii="宋体" w:hAnsi="宋体" w:eastAsia="宋体" w:cs="宋体"/>
          <w:color w:val="auto"/>
          <w:sz w:val="24"/>
          <w:lang w:eastAsia="zh-CN"/>
        </w:rPr>
        <w:t>成交通知书，成交公告期限为1个工作日。</w:t>
      </w:r>
    </w:p>
    <w:p w14:paraId="264FBD90">
      <w:pPr>
        <w:keepNext w:val="0"/>
        <w:keepLines w:val="0"/>
        <w:pageBreakBefore w:val="0"/>
        <w:tabs>
          <w:tab w:val="left" w:pos="1080"/>
          <w:tab w:val="left" w:pos="1589"/>
          <w:tab w:val="left" w:pos="2014"/>
        </w:tabs>
        <w:kinsoku/>
        <w:wordWrap/>
        <w:overflowPunct w:val="0"/>
        <w:topLinePunct w:val="0"/>
        <w:bidi w:val="0"/>
        <w:snapToGrid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22.2成交通知书对采购人和成交供应商均具有法律效力。成交通知书发出后，采购人改变成交结果的，或者成交供应商放弃成交项目的，应当依法承担法律责任。</w:t>
      </w:r>
    </w:p>
    <w:p w14:paraId="141666D7">
      <w:pPr>
        <w:keepNext w:val="0"/>
        <w:keepLines w:val="0"/>
        <w:pageBreakBefore w:val="0"/>
        <w:tabs>
          <w:tab w:val="left" w:pos="360"/>
          <w:tab w:val="left" w:pos="900"/>
        </w:tabs>
        <w:kinsoku/>
        <w:wordWrap/>
        <w:overflowPunct w:val="0"/>
        <w:topLinePunct w:val="0"/>
        <w:bidi w:val="0"/>
        <w:snapToGrid w:val="0"/>
        <w:spacing w:line="360" w:lineRule="auto"/>
        <w:ind w:firstLine="480" w:firstLineChars="200"/>
        <w:outlineLvl w:val="1"/>
        <w:rPr>
          <w:rFonts w:ascii="宋体" w:hAnsi="宋体" w:eastAsia="宋体" w:cs="宋体"/>
          <w:sz w:val="24"/>
          <w:lang w:eastAsia="zh-CN"/>
        </w:rPr>
      </w:pPr>
      <w:r>
        <w:rPr>
          <w:rFonts w:hint="eastAsia" w:ascii="宋体" w:hAnsi="宋体" w:eastAsia="宋体" w:cs="宋体"/>
          <w:sz w:val="24"/>
          <w:lang w:eastAsia="zh-CN"/>
        </w:rPr>
        <w:t>23.终止</w:t>
      </w:r>
    </w:p>
    <w:p w14:paraId="41C23C20">
      <w:pPr>
        <w:keepNext w:val="0"/>
        <w:keepLines w:val="0"/>
        <w:pageBreakBefore w:val="0"/>
        <w:tabs>
          <w:tab w:val="left" w:pos="1080"/>
          <w:tab w:val="left" w:pos="1276"/>
          <w:tab w:val="left" w:pos="1589"/>
        </w:tabs>
        <w:kinsoku/>
        <w:wordWrap/>
        <w:overflowPunct w:val="0"/>
        <w:topLinePunct w:val="0"/>
        <w:bidi w:val="0"/>
        <w:snapToGrid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23.1在采购中，出现下列情形之一的，采购人或采购代理机构将终止竞争性磋商采购活动，发布项目终止公告并说明原因，重新开展采购活动：</w:t>
      </w:r>
    </w:p>
    <w:p w14:paraId="04944D3F">
      <w:pPr>
        <w:keepNext w:val="0"/>
        <w:keepLines w:val="0"/>
        <w:pageBreakBefore w:val="0"/>
        <w:tabs>
          <w:tab w:val="left" w:pos="1080"/>
          <w:tab w:val="left" w:pos="1276"/>
          <w:tab w:val="left" w:pos="1589"/>
        </w:tabs>
        <w:kinsoku/>
        <w:wordWrap/>
        <w:overflowPunct w:val="0"/>
        <w:topLinePunct w:val="0"/>
        <w:bidi w:val="0"/>
        <w:snapToGrid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23.1.1因情况变化，不再符合规定的竞争性磋商采购方式适用情形的；</w:t>
      </w:r>
    </w:p>
    <w:p w14:paraId="2C5F9CB8">
      <w:pPr>
        <w:keepNext w:val="0"/>
        <w:keepLines w:val="0"/>
        <w:pageBreakBefore w:val="0"/>
        <w:tabs>
          <w:tab w:val="left" w:pos="1980"/>
        </w:tabs>
        <w:kinsoku/>
        <w:wordWrap/>
        <w:overflowPunct w:val="0"/>
        <w:topLinePunct w:val="0"/>
        <w:bidi w:val="0"/>
        <w:snapToGrid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23.1.2出现影响采购公正的违法、违规行为的；</w:t>
      </w:r>
    </w:p>
    <w:p w14:paraId="27B5C815">
      <w:pPr>
        <w:keepNext w:val="0"/>
        <w:keepLines w:val="0"/>
        <w:pageBreakBefore w:val="0"/>
        <w:tabs>
          <w:tab w:val="left" w:pos="1980"/>
        </w:tabs>
        <w:kinsoku/>
        <w:wordWrap/>
        <w:overflowPunct w:val="0"/>
        <w:topLinePunct w:val="0"/>
        <w:bidi w:val="0"/>
        <w:snapToGrid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23.1.3</w:t>
      </w:r>
      <w:r>
        <w:rPr>
          <w:rFonts w:hint="eastAsia" w:ascii="宋体" w:hAnsi="宋体" w:eastAsia="宋体" w:cs="宋体"/>
          <w:sz w:val="24"/>
          <w:szCs w:val="20"/>
          <w:lang w:eastAsia="zh-CN"/>
        </w:rPr>
        <w:t>除了“市场竞争不充分的科研项目，以及需要扶持的科技成果转化项目，提交最后报价的供应商可以为2家；政府购买服务项目（含政府和社会资本合作项目），在采购过程中符合要求的供应商（社会资本）只有2家的，竞争性磋商采购活动可以继续进行”的情形外，在采购过程中符合要求的供应商或者报价未超过最高限价的供应商不足3家的。</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7F44FE94">
      <w:pPr>
        <w:keepNext w:val="0"/>
        <w:keepLines w:val="0"/>
        <w:pageBreakBefore w:val="0"/>
        <w:tabs>
          <w:tab w:val="left" w:pos="1080"/>
          <w:tab w:val="left" w:pos="1589"/>
          <w:tab w:val="left" w:pos="2014"/>
        </w:tabs>
        <w:kinsoku/>
        <w:wordWrap/>
        <w:overflowPunct w:val="0"/>
        <w:topLinePunct w:val="0"/>
        <w:bidi w:val="0"/>
        <w:snapToGrid w:val="0"/>
        <w:spacing w:line="360" w:lineRule="auto"/>
        <w:ind w:firstLine="480" w:firstLineChars="200"/>
        <w:rPr>
          <w:rFonts w:ascii="宋体" w:hAnsi="宋体" w:eastAsia="宋体" w:cs="宋体"/>
          <w:kern w:val="2"/>
          <w:sz w:val="24"/>
          <w:szCs w:val="24"/>
          <w:lang w:eastAsia="zh-CN"/>
        </w:rPr>
      </w:pPr>
      <w:bookmarkStart w:id="437" w:name="_Toc151193938"/>
      <w:bookmarkStart w:id="438" w:name="_Toc151193792"/>
      <w:bookmarkStart w:id="439" w:name="_Toc127151550"/>
      <w:bookmarkStart w:id="440" w:name="_Ref467307062"/>
      <w:bookmarkStart w:id="441" w:name="_Toc150774650"/>
      <w:bookmarkStart w:id="442" w:name="_Toc264969240"/>
      <w:bookmarkStart w:id="443" w:name="_Toc151193648"/>
      <w:bookmarkStart w:id="444" w:name="_Ref467306377"/>
      <w:bookmarkStart w:id="445" w:name="_Toc150774755"/>
      <w:bookmarkStart w:id="446" w:name="_Toc151190177"/>
      <w:bookmarkStart w:id="447" w:name="_Toc127161464"/>
      <w:bookmarkStart w:id="448" w:name="_Toc226309794"/>
      <w:bookmarkStart w:id="449" w:name="_Toc305158892"/>
      <w:bookmarkStart w:id="450" w:name="_Toc305158818"/>
      <w:bookmarkStart w:id="451" w:name="_Toc226965740"/>
      <w:bookmarkStart w:id="452" w:name="_Toc151193720"/>
      <w:bookmarkStart w:id="453" w:name="_Toc149720843"/>
      <w:bookmarkStart w:id="454" w:name="_Toc265228388"/>
      <w:bookmarkStart w:id="455" w:name="_Toc195842915"/>
      <w:bookmarkStart w:id="456" w:name="_Toc150480788"/>
      <w:bookmarkStart w:id="457" w:name="_Toc164608664"/>
      <w:bookmarkStart w:id="458" w:name="_Toc142311052"/>
      <w:bookmarkStart w:id="459" w:name="_Toc127151751"/>
      <w:bookmarkStart w:id="460" w:name="_Toc226337246"/>
      <w:bookmarkStart w:id="461" w:name="_Toc164351644"/>
      <w:bookmarkStart w:id="462" w:name="_Toc164608819"/>
      <w:bookmarkStart w:id="463" w:name="_Ref467306978"/>
      <w:bookmarkStart w:id="464" w:name="_Toc150509301"/>
      <w:bookmarkStart w:id="465" w:name="_Toc226965823"/>
      <w:bookmarkStart w:id="466" w:name="_Ref467307204"/>
      <w:bookmarkStart w:id="467" w:name="_Toc151193864"/>
      <w:bookmarkStart w:id="468" w:name="_Toc164229391"/>
      <w:bookmarkStart w:id="469" w:name="_Toc520356175"/>
      <w:bookmarkStart w:id="470" w:name="_Toc164229245"/>
      <w:r>
        <w:rPr>
          <w:rFonts w:hint="eastAsia" w:ascii="宋体" w:hAnsi="宋体" w:eastAsia="宋体" w:cs="宋体"/>
          <w:sz w:val="24"/>
          <w:lang w:eastAsia="zh-CN"/>
        </w:rPr>
        <w:t>24.签订合同</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19210891">
      <w:pPr>
        <w:keepNext w:val="0"/>
        <w:keepLines w:val="0"/>
        <w:pageBreakBefore w:val="0"/>
        <w:tabs>
          <w:tab w:val="left" w:pos="1080"/>
          <w:tab w:val="left" w:pos="1589"/>
          <w:tab w:val="left" w:pos="2014"/>
        </w:tabs>
        <w:kinsoku/>
        <w:wordWrap/>
        <w:overflowPunct w:val="0"/>
        <w:topLinePunct w:val="0"/>
        <w:bidi w:val="0"/>
        <w:snapToGrid w:val="0"/>
        <w:spacing w:line="360" w:lineRule="auto"/>
        <w:ind w:firstLine="480" w:firstLineChars="200"/>
        <w:rPr>
          <w:rFonts w:ascii="宋体" w:hAnsi="宋体" w:eastAsia="宋体" w:cs="宋体"/>
          <w:kern w:val="2"/>
          <w:sz w:val="24"/>
          <w:szCs w:val="24"/>
          <w:lang w:eastAsia="zh-CN"/>
        </w:rPr>
      </w:pPr>
      <w:r>
        <w:rPr>
          <w:rFonts w:hint="eastAsia" w:ascii="宋体" w:hAnsi="宋体" w:eastAsia="宋体" w:cs="宋体"/>
          <w:kern w:val="2"/>
          <w:sz w:val="24"/>
          <w:szCs w:val="24"/>
          <w:lang w:eastAsia="zh-CN"/>
        </w:rPr>
        <w:t>24.1合同签订时间见《供应商须知前附表》。采购人应缩减采购合</w:t>
      </w:r>
      <w:r>
        <w:rPr>
          <w:rFonts w:hint="eastAsia" w:ascii="宋体" w:hAnsi="宋体" w:eastAsia="宋体" w:cs="宋体"/>
          <w:sz w:val="24"/>
          <w:szCs w:val="20"/>
          <w:lang w:eastAsia="zh-CN"/>
        </w:rPr>
        <w:t>同签订时限，除不可抗力等特殊情况外，原则上在成交通知书发出之日起7个工作日内，与成交供应商</w:t>
      </w:r>
      <w:r>
        <w:rPr>
          <w:rFonts w:ascii="宋体" w:hAnsi="宋体" w:eastAsia="宋体" w:cs="宋体"/>
          <w:sz w:val="24"/>
          <w:szCs w:val="20"/>
          <w:lang w:eastAsia="zh-CN"/>
        </w:rPr>
        <w:t>按照磋商文件确定的合同文本以及采购标的、规格型号、采购金额、采购数量、技术和服务要求等事项签订政府采购合同。</w:t>
      </w:r>
      <w:r>
        <w:rPr>
          <w:rFonts w:hint="eastAsia" w:ascii="宋体" w:hAnsi="宋体" w:eastAsia="宋体" w:cs="宋体"/>
          <w:sz w:val="24"/>
          <w:szCs w:val="20"/>
          <w:lang w:eastAsia="zh-CN"/>
        </w:rPr>
        <w:t>并在签订之日起2个工作日内将政府采购合同进行网上公告。</w:t>
      </w:r>
      <w:r>
        <w:rPr>
          <w:rFonts w:hint="eastAsia" w:ascii="宋体" w:hAnsi="宋体" w:eastAsia="宋体" w:cs="宋体"/>
          <w:kern w:val="2"/>
          <w:sz w:val="24"/>
          <w:szCs w:val="24"/>
          <w:lang w:eastAsia="zh-CN"/>
        </w:rPr>
        <w:t>所签订的合同不得对竞争性磋商文件确定的事项和成交供应商响应文件作实质性修改。</w:t>
      </w:r>
    </w:p>
    <w:p w14:paraId="61055123">
      <w:pPr>
        <w:keepNext w:val="0"/>
        <w:keepLines w:val="0"/>
        <w:pageBreakBefore w:val="0"/>
        <w:tabs>
          <w:tab w:val="left" w:pos="1080"/>
          <w:tab w:val="left" w:pos="1589"/>
          <w:tab w:val="left" w:pos="2014"/>
        </w:tabs>
        <w:kinsoku/>
        <w:wordWrap/>
        <w:overflowPunct w:val="0"/>
        <w:topLinePunct w:val="0"/>
        <w:bidi w:val="0"/>
        <w:snapToGrid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24.2成交供应商拒绝签订政府采购合同的，采购人可以按照评审报告推荐的成交候选人名单排序，确定下一候选人为成交供应商，也可以重新开展采购活动。</w:t>
      </w:r>
    </w:p>
    <w:p w14:paraId="60F4F386">
      <w:pPr>
        <w:keepNext w:val="0"/>
        <w:keepLines w:val="0"/>
        <w:pageBreakBefore w:val="0"/>
        <w:tabs>
          <w:tab w:val="left" w:pos="1080"/>
          <w:tab w:val="left" w:pos="1589"/>
          <w:tab w:val="left" w:pos="2014"/>
        </w:tabs>
        <w:kinsoku/>
        <w:wordWrap/>
        <w:overflowPunct w:val="0"/>
        <w:topLinePunct w:val="0"/>
        <w:bidi w:val="0"/>
        <w:snapToGrid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24.3联合体成交的，联合体各方应当共同与采购人签订合同，就采购合同约定的事项向采购人承担连带责任。</w:t>
      </w:r>
    </w:p>
    <w:p w14:paraId="3537F772">
      <w:pPr>
        <w:keepNext w:val="0"/>
        <w:keepLines w:val="0"/>
        <w:pageBreakBefore w:val="0"/>
        <w:tabs>
          <w:tab w:val="left" w:pos="1080"/>
          <w:tab w:val="left" w:pos="1589"/>
          <w:tab w:val="left" w:pos="2014"/>
        </w:tabs>
        <w:kinsoku/>
        <w:wordWrap/>
        <w:overflowPunct w:val="0"/>
        <w:topLinePunct w:val="0"/>
        <w:bidi w:val="0"/>
        <w:snapToGrid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24.4政府采购合同不能转包。</w:t>
      </w:r>
    </w:p>
    <w:p w14:paraId="3AA25930">
      <w:pPr>
        <w:keepNext w:val="0"/>
        <w:keepLines w:val="0"/>
        <w:pageBreakBefore w:val="0"/>
        <w:tabs>
          <w:tab w:val="left" w:pos="1080"/>
          <w:tab w:val="left" w:pos="1589"/>
          <w:tab w:val="left" w:pos="2014"/>
        </w:tabs>
        <w:kinsoku/>
        <w:wordWrap/>
        <w:overflowPunct w:val="0"/>
        <w:topLinePunct w:val="0"/>
        <w:bidi w:val="0"/>
        <w:snapToGrid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24.5采购人允许采用分包方式履行合同的，成交供应商可以依法采取分包方式履行合同。本项目是否允许分包，见《供应商须知前附表》。政府采购合同分包履行的，应当在响应文件中载明分包承担主体，分包承担主体应当具备相应资质条件且不得再次分包，</w:t>
      </w:r>
      <w:r>
        <w:rPr>
          <w:rFonts w:hint="eastAsia" w:ascii="宋体" w:hAnsi="宋体" w:eastAsia="宋体" w:cs="宋体"/>
          <w:b/>
          <w:sz w:val="24"/>
          <w:lang w:eastAsia="zh-CN"/>
        </w:rPr>
        <w:t>否则响应无效</w:t>
      </w:r>
      <w:r>
        <w:rPr>
          <w:rFonts w:hint="eastAsia" w:ascii="宋体" w:hAnsi="宋体" w:eastAsia="宋体" w:cs="宋体"/>
          <w:sz w:val="24"/>
          <w:lang w:eastAsia="zh-CN"/>
        </w:rPr>
        <w:t>。成交供应商就采购项目和分包项目向采购人负责，分包供应商就分包项目承担责任。</w:t>
      </w:r>
      <w:bookmarkEnd w:id="434"/>
      <w:bookmarkEnd w:id="435"/>
      <w:bookmarkEnd w:id="436"/>
    </w:p>
    <w:p w14:paraId="30DEB0CF">
      <w:pPr>
        <w:pStyle w:val="27"/>
        <w:keepNext w:val="0"/>
        <w:keepLines w:val="0"/>
        <w:pageBreakBefore w:val="0"/>
        <w:kinsoku/>
        <w:wordWrap/>
        <w:overflowPunct w:val="0"/>
        <w:topLinePunct w:val="0"/>
        <w:bidi w:val="0"/>
        <w:snapToGrid w:val="0"/>
        <w:spacing w:line="360" w:lineRule="auto"/>
        <w:rPr>
          <w:rFonts w:hint="eastAsia" w:ascii="宋体" w:hAnsi="宋体" w:eastAsia="宋体" w:cs="宋体"/>
          <w:snapToGrid w:val="0"/>
          <w:color w:val="000000"/>
          <w:kern w:val="0"/>
          <w:sz w:val="24"/>
          <w:szCs w:val="21"/>
          <w:lang w:val="en-US" w:eastAsia="zh-CN" w:bidi="ar-SA"/>
        </w:rPr>
      </w:pPr>
      <w:r>
        <w:rPr>
          <w:rFonts w:hint="eastAsia" w:ascii="宋体" w:hAnsi="宋体" w:eastAsia="宋体" w:cs="宋体"/>
          <w:snapToGrid w:val="0"/>
          <w:color w:val="000000"/>
          <w:kern w:val="0"/>
          <w:sz w:val="24"/>
          <w:szCs w:val="21"/>
          <w:lang w:val="en-US" w:eastAsia="zh-CN" w:bidi="ar-SA"/>
        </w:rPr>
        <w:t>25.履约保证金</w:t>
      </w:r>
    </w:p>
    <w:p w14:paraId="084D0B87">
      <w:pPr>
        <w:keepNext w:val="0"/>
        <w:keepLines w:val="0"/>
        <w:pageBreakBefore w:val="0"/>
        <w:tabs>
          <w:tab w:val="left" w:pos="0"/>
        </w:tabs>
        <w:kinsoku/>
        <w:wordWrap/>
        <w:overflowPunct w:val="0"/>
        <w:topLinePunct w:val="0"/>
        <w:bidi w:val="0"/>
        <w:snapToGrid w:val="0"/>
        <w:spacing w:line="360" w:lineRule="auto"/>
        <w:ind w:firstLine="482"/>
        <w:rPr>
          <w:rFonts w:ascii="宋体" w:hAnsi="宋体" w:eastAsia="宋体" w:cs="宋体"/>
          <w:color w:val="auto"/>
          <w:sz w:val="24"/>
          <w:lang w:eastAsia="zh-CN"/>
        </w:rPr>
      </w:pPr>
      <w:r>
        <w:rPr>
          <w:rFonts w:hint="eastAsia" w:ascii="宋体" w:hAnsi="宋体" w:eastAsia="宋体" w:cs="宋体"/>
          <w:color w:val="auto"/>
          <w:sz w:val="24"/>
          <w:lang w:eastAsia="zh-CN"/>
        </w:rPr>
        <w:t>25.1拟签订的合同文本要求成交供应商提交履约保证金的，成交供应商应按照《供应商须知前附表》规定缴纳履约保证金。货物和服务履约保证金的数额不得超过政府采购合同金额的2.5%，工程履约保证金的数额不得超过政府采购合同金额的2%，鼓励根据项目特点、供应商诚信等因素免收履约保证金或降低缴纳比例。鼓励和支持供应商以</w:t>
      </w:r>
      <w:r>
        <w:rPr>
          <w:rFonts w:hint="eastAsia" w:ascii="宋体" w:hAnsi="宋体" w:eastAsia="宋体" w:cs="宋体"/>
          <w:bCs/>
          <w:color w:val="auto"/>
          <w:sz w:val="24"/>
          <w:szCs w:val="28"/>
          <w:lang w:eastAsia="zh-CN"/>
        </w:rPr>
        <w:t>金融机构、担保机构出具的保函、保险公司出具的履约保证保险</w:t>
      </w:r>
      <w:r>
        <w:rPr>
          <w:rFonts w:hint="eastAsia" w:ascii="宋体" w:hAnsi="宋体" w:eastAsia="宋体" w:cs="宋体"/>
          <w:color w:val="auto"/>
          <w:sz w:val="24"/>
          <w:lang w:eastAsia="zh-CN"/>
        </w:rPr>
        <w:t>形式提供履约保证金。履约验收后按照相关规定及时退还。</w:t>
      </w:r>
    </w:p>
    <w:p w14:paraId="2C989C34">
      <w:pPr>
        <w:pStyle w:val="29"/>
        <w:keepNext w:val="0"/>
        <w:keepLines w:val="0"/>
        <w:pageBreakBefore w:val="0"/>
        <w:kinsoku/>
        <w:wordWrap/>
        <w:overflowPunct w:val="0"/>
        <w:topLinePunct w:val="0"/>
        <w:bidi w:val="0"/>
        <w:snapToGrid w:val="0"/>
        <w:spacing w:before="0" w:beforeAutospacing="0" w:after="0" w:afterAutospacing="0" w:line="360" w:lineRule="auto"/>
        <w:ind w:firstLine="480" w:firstLineChars="200"/>
        <w:jc w:val="both"/>
        <w:rPr>
          <w:rFonts w:hint="eastAsia"/>
          <w:szCs w:val="22"/>
          <w:lang w:eastAsia="zh-CN"/>
        </w:rPr>
      </w:pPr>
      <w:r>
        <w:rPr>
          <w:rFonts w:hint="eastAsia"/>
          <w:szCs w:val="22"/>
          <w:lang w:eastAsia="zh-CN"/>
        </w:rPr>
        <w:t>25.2政府采购货物和服务项目不收取质量保证金以及其他没有法律依据的保证金。</w:t>
      </w:r>
    </w:p>
    <w:p w14:paraId="10467BAE">
      <w:pPr>
        <w:pStyle w:val="29"/>
        <w:keepNext w:val="0"/>
        <w:keepLines w:val="0"/>
        <w:pageBreakBefore w:val="0"/>
        <w:kinsoku/>
        <w:wordWrap/>
        <w:overflowPunct w:val="0"/>
        <w:topLinePunct w:val="0"/>
        <w:bidi w:val="0"/>
        <w:snapToGrid w:val="0"/>
        <w:spacing w:before="0" w:beforeAutospacing="0" w:after="0" w:afterAutospacing="0" w:line="360" w:lineRule="auto"/>
        <w:ind w:firstLine="480" w:firstLineChars="200"/>
        <w:jc w:val="both"/>
        <w:rPr>
          <w:rFonts w:hint="default"/>
          <w:szCs w:val="22"/>
        </w:rPr>
      </w:pPr>
      <w:r>
        <w:rPr>
          <w:rFonts w:hint="eastAsia"/>
          <w:szCs w:val="22"/>
        </w:rPr>
        <w:t>26.付款方式</w:t>
      </w:r>
    </w:p>
    <w:p w14:paraId="66813C55">
      <w:pPr>
        <w:pStyle w:val="29"/>
        <w:keepNext w:val="0"/>
        <w:keepLines w:val="0"/>
        <w:pageBreakBefore w:val="0"/>
        <w:kinsoku/>
        <w:wordWrap/>
        <w:overflowPunct w:val="0"/>
        <w:topLinePunct w:val="0"/>
        <w:bidi w:val="0"/>
        <w:snapToGrid w:val="0"/>
        <w:spacing w:before="0" w:beforeAutospacing="0" w:after="0" w:afterAutospacing="0" w:line="360" w:lineRule="auto"/>
        <w:ind w:firstLine="480" w:firstLineChars="200"/>
        <w:jc w:val="both"/>
        <w:rPr>
          <w:rFonts w:hint="default"/>
          <w:szCs w:val="22"/>
        </w:rPr>
      </w:pPr>
      <w:r>
        <w:rPr>
          <w:rFonts w:hint="eastAsia"/>
          <w:szCs w:val="22"/>
        </w:rPr>
        <w:t>26.1预付款</w:t>
      </w:r>
    </w:p>
    <w:p w14:paraId="00D5ECC0">
      <w:pPr>
        <w:pStyle w:val="29"/>
        <w:keepNext w:val="0"/>
        <w:keepLines w:val="0"/>
        <w:pageBreakBefore w:val="0"/>
        <w:kinsoku/>
        <w:wordWrap/>
        <w:overflowPunct w:val="0"/>
        <w:topLinePunct w:val="0"/>
        <w:bidi w:val="0"/>
        <w:snapToGrid w:val="0"/>
        <w:spacing w:before="0" w:beforeAutospacing="0" w:after="0" w:afterAutospacing="0" w:line="360" w:lineRule="auto"/>
        <w:ind w:firstLine="480" w:firstLineChars="200"/>
        <w:jc w:val="both"/>
        <w:rPr>
          <w:szCs w:val="22"/>
        </w:rPr>
      </w:pPr>
      <w:r>
        <w:rPr>
          <w:rFonts w:hint="eastAsia"/>
          <w:szCs w:val="22"/>
        </w:rPr>
        <w:t>见《供应商须知前附表》，对资信状况良好、履约能力较强的成交供应商，可适当提高预付款比例，但最高不得超过合同金额的70%。在签订合同时，供应商明确表示无需预付款或者主动要求降低预付款比例的，采购人可不适用前述规定。</w:t>
      </w:r>
    </w:p>
    <w:p w14:paraId="5366F9A9">
      <w:pPr>
        <w:keepNext w:val="0"/>
        <w:keepLines w:val="0"/>
        <w:pageBreakBefore w:val="0"/>
        <w:kinsoku/>
        <w:wordWrap/>
        <w:overflowPunct w:val="0"/>
        <w:topLinePunct w:val="0"/>
        <w:bidi w:val="0"/>
        <w:snapToGrid w:val="0"/>
        <w:spacing w:line="360" w:lineRule="auto"/>
        <w:ind w:firstLine="480" w:firstLineChars="200"/>
        <w:rPr>
          <w:rFonts w:ascii="宋体" w:hAnsi="宋体" w:eastAsia="宋体" w:cs="宋体"/>
          <w:kern w:val="2"/>
          <w:sz w:val="24"/>
          <w:szCs w:val="24"/>
          <w:lang w:eastAsia="zh-CN"/>
        </w:rPr>
      </w:pPr>
      <w:r>
        <w:rPr>
          <w:rFonts w:hint="eastAsia" w:ascii="宋体" w:hAnsi="宋体" w:eastAsia="宋体" w:cs="宋体"/>
          <w:kern w:val="2"/>
          <w:sz w:val="24"/>
          <w:szCs w:val="24"/>
          <w:lang w:eastAsia="zh-CN"/>
        </w:rPr>
        <w:t>26.2资金支付进度</w:t>
      </w:r>
    </w:p>
    <w:p w14:paraId="63DB9706">
      <w:pPr>
        <w:keepNext w:val="0"/>
        <w:keepLines w:val="0"/>
        <w:pageBreakBefore w:val="0"/>
        <w:kinsoku/>
        <w:wordWrap/>
        <w:overflowPunct w:val="0"/>
        <w:topLinePunct w:val="0"/>
        <w:bidi w:val="0"/>
        <w:snapToGrid w:val="0"/>
        <w:spacing w:line="360" w:lineRule="auto"/>
        <w:ind w:firstLine="480" w:firstLineChars="200"/>
        <w:rPr>
          <w:rFonts w:ascii="宋体" w:hAnsi="宋体" w:eastAsia="宋体" w:cs="宋体"/>
          <w:kern w:val="2"/>
          <w:sz w:val="24"/>
          <w:szCs w:val="24"/>
          <w:lang w:eastAsia="zh-CN"/>
        </w:rPr>
      </w:pPr>
      <w:r>
        <w:rPr>
          <w:rFonts w:hint="eastAsia" w:ascii="宋体" w:hAnsi="宋体" w:eastAsia="宋体" w:cs="宋体"/>
          <w:kern w:val="2"/>
          <w:sz w:val="24"/>
          <w:szCs w:val="24"/>
          <w:lang w:eastAsia="zh-CN"/>
        </w:rPr>
        <w:t>采购人将在项目完成且收到供应商验收申请后5个工作日内组织开展履约验收。对于符合支付条件的项目</w:t>
      </w:r>
      <w:r>
        <w:rPr>
          <w:rFonts w:hint="eastAsia" w:ascii="宋体" w:hAnsi="宋体" w:eastAsia="宋体" w:cs="宋体"/>
          <w:snapToGrid/>
          <w:color w:val="auto"/>
          <w:sz w:val="24"/>
          <w:szCs w:val="22"/>
          <w:lang w:val="en-US" w:eastAsia="zh-CN" w:bidi="ar-SA"/>
        </w:rPr>
        <w:t>，将在收到发票后7个工作日内将资</w:t>
      </w:r>
      <w:r>
        <w:rPr>
          <w:rFonts w:hint="eastAsia" w:ascii="宋体" w:hAnsi="宋体" w:eastAsia="宋体" w:cs="宋体"/>
          <w:kern w:val="2"/>
          <w:sz w:val="24"/>
          <w:szCs w:val="24"/>
          <w:lang w:eastAsia="zh-CN"/>
        </w:rPr>
        <w:t>金支付到合同约定的供应商账户，不以进行审计作为支付供应商款项的条件。采购人不以机构变动、人员更替、政策调整、履行内部付款流程等为由延迟付款。延迟支付中小企业款项的，供应商可要求采购人按照合同约定支付逾期利息，合同没有约定的，按照同期人民银行LPR支付逾期利息。</w:t>
      </w:r>
    </w:p>
    <w:p w14:paraId="0828693A">
      <w:pPr>
        <w:keepNext w:val="0"/>
        <w:keepLines w:val="0"/>
        <w:pageBreakBefore w:val="0"/>
        <w:kinsoku/>
        <w:wordWrap/>
        <w:overflowPunct w:val="0"/>
        <w:topLinePunct w:val="0"/>
        <w:bidi w:val="0"/>
        <w:snapToGrid w:val="0"/>
        <w:spacing w:line="360" w:lineRule="auto"/>
        <w:ind w:firstLine="480" w:firstLineChars="200"/>
        <w:textAlignment w:val="auto"/>
        <w:rPr>
          <w:rFonts w:ascii="宋体" w:hAnsi="宋体" w:cs="华文仿宋"/>
          <w:sz w:val="24"/>
          <w:lang w:eastAsia="zh-CN"/>
        </w:rPr>
      </w:pPr>
      <w:r>
        <w:rPr>
          <w:rFonts w:hint="eastAsia" w:ascii="宋体" w:hAnsi="宋体" w:cs="华文仿宋"/>
          <w:sz w:val="24"/>
          <w:lang w:eastAsia="zh-CN"/>
        </w:rPr>
        <w:t>27.履行合同</w:t>
      </w:r>
    </w:p>
    <w:p w14:paraId="1C8A3039">
      <w:pPr>
        <w:keepNext w:val="0"/>
        <w:keepLines w:val="0"/>
        <w:pageBreakBefore w:val="0"/>
        <w:kinsoku/>
        <w:wordWrap/>
        <w:overflowPunct w:val="0"/>
        <w:topLinePunct w:val="0"/>
        <w:bidi w:val="0"/>
        <w:snapToGrid w:val="0"/>
        <w:spacing w:line="360" w:lineRule="auto"/>
        <w:ind w:firstLine="480" w:firstLineChars="200"/>
        <w:textAlignment w:val="auto"/>
        <w:rPr>
          <w:rFonts w:ascii="宋体" w:hAnsi="宋体" w:cs="华文仿宋"/>
          <w:sz w:val="24"/>
          <w:lang w:eastAsia="zh-CN"/>
        </w:rPr>
      </w:pPr>
      <w:r>
        <w:rPr>
          <w:rFonts w:hint="eastAsia" w:ascii="宋体" w:hAnsi="宋体" w:cs="华文仿宋"/>
          <w:sz w:val="24"/>
          <w:lang w:eastAsia="zh-CN"/>
        </w:rPr>
        <w:t>27.1成交供应商与采购人签订合同后，合同双方应严格执行合同条款，履行合同规定的义务，保证合同的顺利完成。</w:t>
      </w:r>
    </w:p>
    <w:p w14:paraId="1BC3B064">
      <w:pPr>
        <w:keepNext w:val="0"/>
        <w:keepLines w:val="0"/>
        <w:pageBreakBefore w:val="0"/>
        <w:kinsoku/>
        <w:wordWrap/>
        <w:overflowPunct w:val="0"/>
        <w:topLinePunct w:val="0"/>
        <w:bidi w:val="0"/>
        <w:snapToGrid w:val="0"/>
        <w:spacing w:line="360" w:lineRule="auto"/>
        <w:ind w:firstLine="480" w:firstLineChars="200"/>
        <w:textAlignment w:val="auto"/>
        <w:rPr>
          <w:rFonts w:ascii="宋体" w:hAnsi="宋体" w:cs="华文仿宋"/>
          <w:sz w:val="24"/>
          <w:lang w:eastAsia="zh-CN"/>
        </w:rPr>
      </w:pPr>
      <w:r>
        <w:rPr>
          <w:rFonts w:hint="eastAsia" w:ascii="宋体" w:hAnsi="宋体" w:cs="华文仿宋"/>
          <w:sz w:val="24"/>
          <w:lang w:eastAsia="zh-CN"/>
        </w:rPr>
        <w:t>27.2在合同履行过程中，如发生合同纠纷，合同双方应按照《中华人民共和国民法典》的有关规定进行处理。</w:t>
      </w:r>
    </w:p>
    <w:p w14:paraId="269E1086">
      <w:pPr>
        <w:keepNext w:val="0"/>
        <w:keepLines w:val="0"/>
        <w:pageBreakBefore w:val="0"/>
        <w:widowControl w:val="0"/>
        <w:kinsoku/>
        <w:wordWrap/>
        <w:overflowPunct w:val="0"/>
        <w:topLinePunct w:val="0"/>
        <w:bidi w:val="0"/>
        <w:snapToGrid w:val="0"/>
        <w:spacing w:line="360" w:lineRule="auto"/>
        <w:ind w:firstLine="480" w:firstLineChars="200"/>
        <w:textAlignment w:val="auto"/>
        <w:rPr>
          <w:rFonts w:ascii="宋体" w:hAnsi="宋体" w:cs="华文仿宋"/>
          <w:sz w:val="24"/>
          <w:lang w:eastAsia="zh-CN"/>
        </w:rPr>
      </w:pPr>
      <w:r>
        <w:rPr>
          <w:rFonts w:hint="eastAsia" w:ascii="宋体" w:hAnsi="宋体" w:cs="华文仿宋"/>
          <w:sz w:val="24"/>
          <w:lang w:eastAsia="zh-CN"/>
        </w:rPr>
        <w:t>28.验收</w:t>
      </w:r>
    </w:p>
    <w:p w14:paraId="3D96FE40">
      <w:pPr>
        <w:keepNext w:val="0"/>
        <w:keepLines w:val="0"/>
        <w:pageBreakBefore w:val="0"/>
        <w:kinsoku/>
        <w:wordWrap/>
        <w:overflowPunct w:val="0"/>
        <w:topLinePunct w:val="0"/>
        <w:bidi w:val="0"/>
        <w:snapToGrid w:val="0"/>
        <w:spacing w:line="360" w:lineRule="auto"/>
        <w:ind w:firstLine="480" w:firstLineChars="200"/>
        <w:textAlignment w:val="auto"/>
        <w:rPr>
          <w:rFonts w:ascii="宋体" w:hAnsi="宋体" w:eastAsia="宋体" w:cs="华文仿宋"/>
          <w:sz w:val="24"/>
          <w:lang w:eastAsia="zh-CN"/>
        </w:rPr>
      </w:pPr>
      <w:r>
        <w:rPr>
          <w:rFonts w:hint="eastAsia" w:ascii="宋体" w:hAnsi="宋体" w:cs="华文仿宋"/>
          <w:sz w:val="24"/>
          <w:lang w:eastAsia="zh-CN"/>
        </w:rPr>
        <w:t>28</w:t>
      </w:r>
      <w:r>
        <w:rPr>
          <w:rFonts w:hint="eastAsia" w:ascii="宋体" w:hAnsi="宋体" w:eastAsia="宋体" w:cs="华文仿宋"/>
          <w:sz w:val="24"/>
          <w:lang w:eastAsia="zh-CN"/>
        </w:rPr>
        <w:t>.1验收工作参照《</w:t>
      </w:r>
      <w:r>
        <w:rPr>
          <w:rFonts w:ascii="宋体" w:hAnsi="宋体" w:eastAsia="宋体" w:cs="华文仿宋"/>
          <w:sz w:val="24"/>
          <w:lang w:eastAsia="zh-CN"/>
        </w:rPr>
        <w:t>关于进一步加强政府采购需求和履约验收管理的指导意见</w:t>
      </w:r>
      <w:r>
        <w:rPr>
          <w:rFonts w:hint="eastAsia" w:ascii="宋体" w:hAnsi="宋体" w:eastAsia="宋体" w:cs="华文仿宋"/>
          <w:sz w:val="24"/>
          <w:lang w:eastAsia="zh-CN"/>
        </w:rPr>
        <w:t>》</w:t>
      </w:r>
      <w:r>
        <w:rPr>
          <w:rFonts w:ascii="宋体" w:hAnsi="宋体" w:eastAsia="宋体" w:cs="华文仿宋"/>
          <w:sz w:val="24"/>
          <w:lang w:eastAsia="zh-CN"/>
        </w:rPr>
        <w:t>（财库〔2016〕205号）</w:t>
      </w:r>
      <w:r>
        <w:rPr>
          <w:rFonts w:hint="eastAsia" w:ascii="宋体" w:hAnsi="宋体" w:eastAsia="宋体" w:cs="华文仿宋"/>
          <w:sz w:val="24"/>
          <w:lang w:eastAsia="zh-CN"/>
        </w:rPr>
        <w:t>等省、市相关规定执行。</w:t>
      </w:r>
    </w:p>
    <w:p w14:paraId="75CDD6BB">
      <w:pPr>
        <w:keepNext w:val="0"/>
        <w:keepLines w:val="0"/>
        <w:pageBreakBefore w:val="0"/>
        <w:kinsoku/>
        <w:wordWrap/>
        <w:overflowPunct w:val="0"/>
        <w:topLinePunct w:val="0"/>
        <w:bidi w:val="0"/>
        <w:snapToGrid w:val="0"/>
        <w:spacing w:line="360" w:lineRule="auto"/>
        <w:ind w:firstLine="480" w:firstLineChars="200"/>
        <w:textAlignment w:val="auto"/>
        <w:rPr>
          <w:rFonts w:ascii="宋体" w:hAnsi="宋体" w:eastAsia="宋体" w:cs="华文仿宋"/>
          <w:sz w:val="24"/>
          <w:lang w:eastAsia="zh-CN"/>
        </w:rPr>
      </w:pPr>
      <w:r>
        <w:rPr>
          <w:rFonts w:hint="eastAsia" w:ascii="宋体" w:hAnsi="宋体" w:cs="华文仿宋"/>
          <w:sz w:val="24"/>
          <w:lang w:eastAsia="zh-CN"/>
        </w:rPr>
        <w:t>28</w:t>
      </w:r>
      <w:r>
        <w:rPr>
          <w:rFonts w:hint="eastAsia" w:ascii="宋体" w:hAnsi="宋体" w:eastAsia="宋体" w:cs="华文仿宋"/>
          <w:sz w:val="24"/>
          <w:lang w:eastAsia="zh-CN"/>
        </w:rPr>
        <w:t>.2采购人组织对供应商履约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2FDD4682">
      <w:pPr>
        <w:keepNext w:val="0"/>
        <w:keepLines w:val="0"/>
        <w:pageBreakBefore w:val="0"/>
        <w:kinsoku/>
        <w:wordWrap/>
        <w:overflowPunct w:val="0"/>
        <w:topLinePunct w:val="0"/>
        <w:bidi w:val="0"/>
        <w:snapToGrid w:val="0"/>
        <w:spacing w:line="360" w:lineRule="auto"/>
        <w:ind w:firstLine="480" w:firstLineChars="200"/>
        <w:textAlignment w:val="auto"/>
        <w:rPr>
          <w:rFonts w:ascii="宋体" w:hAnsi="宋体" w:eastAsia="宋体" w:cs="华文仿宋"/>
          <w:sz w:val="24"/>
          <w:lang w:eastAsia="zh-CN"/>
        </w:rPr>
      </w:pPr>
      <w:r>
        <w:rPr>
          <w:rFonts w:hint="eastAsia" w:ascii="宋体" w:hAnsi="宋体" w:cs="华文仿宋"/>
          <w:sz w:val="24"/>
          <w:lang w:eastAsia="zh-CN"/>
        </w:rPr>
        <w:t>28</w:t>
      </w:r>
      <w:r>
        <w:rPr>
          <w:rFonts w:hint="eastAsia" w:ascii="宋体" w:hAnsi="宋体" w:eastAsia="宋体" w:cs="华文仿宋"/>
          <w:sz w:val="24"/>
          <w:lang w:eastAsia="zh-CN"/>
        </w:rPr>
        <w:t>.3采购人可以邀请参加本项目的其他供应商或者委托第三方机构参与验收。参与验收的供应商或者第三方机构的意见作为验收书的参考资料一并存档。</w:t>
      </w:r>
    </w:p>
    <w:p w14:paraId="648AF7F4">
      <w:pPr>
        <w:keepNext w:val="0"/>
        <w:keepLines w:val="0"/>
        <w:pageBreakBefore w:val="0"/>
        <w:kinsoku/>
        <w:wordWrap/>
        <w:overflowPunct w:val="0"/>
        <w:topLinePunct w:val="0"/>
        <w:bidi w:val="0"/>
        <w:snapToGrid w:val="0"/>
        <w:spacing w:line="360" w:lineRule="auto"/>
        <w:ind w:firstLine="480" w:firstLineChars="200"/>
        <w:textAlignment w:val="auto"/>
        <w:rPr>
          <w:rFonts w:ascii="宋体" w:hAnsi="宋体" w:eastAsia="宋体" w:cs="华文仿宋"/>
          <w:sz w:val="24"/>
          <w:lang w:eastAsia="zh-CN"/>
        </w:rPr>
      </w:pPr>
      <w:r>
        <w:rPr>
          <w:rFonts w:hint="eastAsia" w:ascii="宋体" w:hAnsi="宋体" w:cs="华文仿宋"/>
          <w:sz w:val="24"/>
          <w:lang w:eastAsia="zh-CN"/>
        </w:rPr>
        <w:t>28</w:t>
      </w:r>
      <w:r>
        <w:rPr>
          <w:rFonts w:hint="eastAsia" w:ascii="宋体" w:hAnsi="宋体" w:eastAsia="宋体" w:cs="华文仿宋"/>
          <w:sz w:val="24"/>
          <w:lang w:eastAsia="zh-CN"/>
        </w:rPr>
        <w:t>.4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73F9515C">
      <w:pPr>
        <w:keepNext w:val="0"/>
        <w:keepLines w:val="0"/>
        <w:pageBreakBefore w:val="0"/>
        <w:kinsoku/>
        <w:wordWrap/>
        <w:overflowPunct w:val="0"/>
        <w:topLinePunct w:val="0"/>
        <w:bidi w:val="0"/>
        <w:snapToGrid w:val="0"/>
        <w:spacing w:line="360" w:lineRule="auto"/>
        <w:ind w:firstLine="480" w:firstLineChars="200"/>
        <w:textAlignment w:val="auto"/>
        <w:rPr>
          <w:rFonts w:hint="eastAsia" w:ascii="宋体" w:hAnsi="宋体" w:eastAsia="宋体" w:cs="华文仿宋"/>
          <w:sz w:val="24"/>
          <w:lang w:eastAsia="zh-CN"/>
        </w:rPr>
      </w:pPr>
      <w:r>
        <w:rPr>
          <w:rFonts w:hint="eastAsia" w:ascii="宋体" w:hAnsi="宋体" w:cs="华文仿宋"/>
          <w:sz w:val="24"/>
          <w:lang w:eastAsia="zh-CN"/>
        </w:rPr>
        <w:t>28</w:t>
      </w:r>
      <w:r>
        <w:rPr>
          <w:rFonts w:hint="eastAsia" w:ascii="宋体" w:hAnsi="宋体" w:eastAsia="宋体" w:cs="华文仿宋"/>
          <w:sz w:val="24"/>
          <w:lang w:eastAsia="zh-CN"/>
        </w:rPr>
        <w:t>.5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w:t>
      </w:r>
      <w:r>
        <w:rPr>
          <w:rFonts w:hint="eastAsia" w:ascii="宋体" w:hAnsi="宋体" w:eastAsia="宋体" w:cs="华文仿宋"/>
          <w:sz w:val="24"/>
          <w:lang w:val="en-US" w:eastAsia="zh-CN"/>
        </w:rPr>
        <w:t>告相关部门</w:t>
      </w:r>
      <w:r>
        <w:rPr>
          <w:rFonts w:hint="eastAsia" w:ascii="宋体" w:hAnsi="宋体" w:eastAsia="宋体" w:cs="华文仿宋"/>
          <w:sz w:val="24"/>
          <w:lang w:eastAsia="zh-CN"/>
        </w:rPr>
        <w:t>。</w:t>
      </w:r>
    </w:p>
    <w:p w14:paraId="2221ACEB">
      <w:pPr>
        <w:keepNext w:val="0"/>
        <w:keepLines w:val="0"/>
        <w:pageBreakBefore w:val="0"/>
        <w:widowControl w:val="0"/>
        <w:kinsoku/>
        <w:wordWrap/>
        <w:overflowPunct w:val="0"/>
        <w:topLinePunct w:val="0"/>
        <w:bidi w:val="0"/>
        <w:snapToGrid w:val="0"/>
        <w:spacing w:line="360" w:lineRule="auto"/>
        <w:ind w:firstLine="480" w:firstLineChars="200"/>
        <w:jc w:val="both"/>
        <w:textAlignment w:val="auto"/>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28.6采购项目首次验收发生的检测（检验）费、劳务报酬等费用支出，由采购人承担。因供应商问题验收不合格导致重新组织项目验收的，如采购合同有约定按照约定执行，如无约定，由采购人承担。</w:t>
      </w:r>
    </w:p>
    <w:p w14:paraId="2CA218BD">
      <w:pPr>
        <w:keepNext w:val="0"/>
        <w:keepLines w:val="0"/>
        <w:pageBreakBefore w:val="0"/>
        <w:widowControl w:val="0"/>
        <w:kinsoku/>
        <w:wordWrap/>
        <w:overflowPunct w:val="0"/>
        <w:topLinePunct w:val="0"/>
        <w:bidi w:val="0"/>
        <w:snapToGrid w:val="0"/>
        <w:spacing w:line="360" w:lineRule="auto"/>
        <w:ind w:firstLine="480" w:firstLineChars="200"/>
        <w:jc w:val="both"/>
        <w:textAlignment w:val="auto"/>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29.询问、质疑与投诉</w:t>
      </w:r>
    </w:p>
    <w:p w14:paraId="16014FAA">
      <w:pPr>
        <w:keepNext w:val="0"/>
        <w:keepLines w:val="0"/>
        <w:pageBreakBefore w:val="0"/>
        <w:widowControl w:val="0"/>
        <w:kinsoku/>
        <w:wordWrap/>
        <w:overflowPunct w:val="0"/>
        <w:topLinePunct w:val="0"/>
        <w:bidi w:val="0"/>
        <w:snapToGrid w:val="0"/>
        <w:spacing w:line="360" w:lineRule="auto"/>
        <w:ind w:firstLine="480" w:firstLineChars="200"/>
        <w:jc w:val="both"/>
        <w:textAlignment w:val="auto"/>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29.1询问</w:t>
      </w:r>
    </w:p>
    <w:p w14:paraId="5CF02D03">
      <w:pPr>
        <w:keepNext w:val="0"/>
        <w:keepLines w:val="0"/>
        <w:pageBreakBefore w:val="0"/>
        <w:widowControl w:val="0"/>
        <w:kinsoku/>
        <w:wordWrap/>
        <w:overflowPunct w:val="0"/>
        <w:topLinePunct w:val="0"/>
        <w:bidi w:val="0"/>
        <w:snapToGrid w:val="0"/>
        <w:spacing w:line="360" w:lineRule="auto"/>
        <w:ind w:firstLine="480" w:firstLineChars="200"/>
        <w:jc w:val="both"/>
        <w:textAlignment w:val="auto"/>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29.1.1供应商对政府采购活动事项有疑问的，可向采购人或采购代理机构电话或者书面提出询问。</w:t>
      </w:r>
    </w:p>
    <w:p w14:paraId="77CFEA99">
      <w:pPr>
        <w:keepNext w:val="0"/>
        <w:keepLines w:val="0"/>
        <w:pageBreakBefore w:val="0"/>
        <w:widowControl w:val="0"/>
        <w:kinsoku/>
        <w:wordWrap/>
        <w:overflowPunct w:val="0"/>
        <w:topLinePunct w:val="0"/>
        <w:bidi w:val="0"/>
        <w:snapToGrid w:val="0"/>
        <w:spacing w:line="360" w:lineRule="auto"/>
        <w:ind w:firstLine="480" w:firstLineChars="200"/>
        <w:jc w:val="both"/>
        <w:textAlignment w:val="auto"/>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29.1.2采购人或采购代理机构对供应商依法提出的询问，在3个工作日内作出答复，但答复的内容不得涉及商业秘密。</w:t>
      </w:r>
    </w:p>
    <w:p w14:paraId="49E323FF">
      <w:pPr>
        <w:keepNext w:val="0"/>
        <w:keepLines w:val="0"/>
        <w:pageBreakBefore w:val="0"/>
        <w:widowControl w:val="0"/>
        <w:kinsoku/>
        <w:wordWrap/>
        <w:overflowPunct w:val="0"/>
        <w:topLinePunct w:val="0"/>
        <w:bidi w:val="0"/>
        <w:snapToGrid w:val="0"/>
        <w:spacing w:line="360" w:lineRule="auto"/>
        <w:ind w:firstLine="480" w:firstLineChars="200"/>
        <w:jc w:val="both"/>
        <w:textAlignment w:val="auto"/>
        <w:rPr>
          <w:rFonts w:ascii="宋体" w:hAnsi="宋体" w:eastAsia="宋体" w:cs="宋体"/>
          <w:color w:val="auto"/>
          <w:kern w:val="2"/>
          <w:sz w:val="24"/>
          <w:szCs w:val="24"/>
          <w:lang w:eastAsia="zh-CN"/>
        </w:rPr>
      </w:pPr>
      <w:r>
        <w:rPr>
          <w:rFonts w:hint="eastAsia" w:ascii="宋体" w:hAnsi="宋体" w:eastAsia="宋体" w:cs="宋体"/>
          <w:color w:val="auto"/>
          <w:kern w:val="2"/>
          <w:sz w:val="24"/>
          <w:szCs w:val="24"/>
          <w:lang w:eastAsia="zh-CN"/>
        </w:rPr>
        <w:t>29.2质疑</w:t>
      </w:r>
    </w:p>
    <w:p w14:paraId="12486947">
      <w:pPr>
        <w:pStyle w:val="23"/>
        <w:keepNext w:val="0"/>
        <w:keepLines w:val="0"/>
        <w:pageBreakBefore w:val="0"/>
        <w:widowControl w:val="0"/>
        <w:kinsoku/>
        <w:wordWrap/>
        <w:overflowPunct w:val="0"/>
        <w:topLinePunct w:val="0"/>
        <w:bidi w:val="0"/>
        <w:snapToGrid w:val="0"/>
        <w:spacing w:before="0" w:beforeAutospacing="0" w:after="0" w:afterAutospacing="0" w:line="360" w:lineRule="auto"/>
        <w:ind w:firstLine="480" w:firstLineChars="200"/>
        <w:textAlignment w:val="auto"/>
        <w:rPr>
          <w:rFonts w:ascii="宋体" w:hAnsi="宋体" w:eastAsia="宋体" w:cs="宋体"/>
          <w:color w:val="auto"/>
          <w:kern w:val="2"/>
          <w:szCs w:val="24"/>
        </w:rPr>
      </w:pPr>
      <w:r>
        <w:rPr>
          <w:rFonts w:hint="eastAsia" w:ascii="宋体" w:hAnsi="宋体" w:eastAsia="宋体" w:cs="宋体"/>
          <w:color w:val="auto"/>
          <w:kern w:val="2"/>
          <w:szCs w:val="24"/>
        </w:rPr>
        <w:t>29.2.1供应商认为采购文件、采购过程、成交结果使自己的权益受到损害的，可以在知道或者应知其权益受到损害之日起7个工作日内，以书面形式向采购人或者采购代理机构提出质疑。采购人、采购代理机构在收到质疑函后7个工作日内作出答复。</w:t>
      </w:r>
    </w:p>
    <w:p w14:paraId="7EFD0179">
      <w:pPr>
        <w:pStyle w:val="28"/>
        <w:keepNext w:val="0"/>
        <w:keepLines w:val="0"/>
        <w:pageBreakBefore w:val="0"/>
        <w:shd w:val="clear" w:color="030000" w:fill="FFFFFF"/>
        <w:kinsoku/>
        <w:wordWrap/>
        <w:overflowPunct w:val="0"/>
        <w:topLinePunct w:val="0"/>
        <w:bidi w:val="0"/>
        <w:adjustRightInd w:val="0"/>
        <w:snapToGrid w:val="0"/>
        <w:spacing w:before="0" w:beforeAutospacing="0" w:after="0" w:afterAutospacing="0" w:line="360" w:lineRule="auto"/>
        <w:ind w:firstLine="480" w:firstLineChars="200"/>
        <w:contextualSpacing/>
        <w:textAlignment w:val="auto"/>
        <w:rPr>
          <w:rFonts w:hint="default"/>
          <w:color w:val="auto"/>
          <w:shd w:val="clear" w:color="040000" w:fill="FFFFFF"/>
        </w:rPr>
      </w:pPr>
      <w:r>
        <w:rPr>
          <w:color w:val="auto"/>
          <w:shd w:val="clear" w:color="040000" w:fill="FFFFFF"/>
        </w:rPr>
        <w:t>29.2.2 质疑函须使用财政部制定的范本文件。供应商为自然人的，质疑函应当由本人签字；供应商为法人或者其他组织的，质疑函应当由法定代表人、主要负责人，或者其授权代表签字或者盖章，并加盖公章。</w:t>
      </w:r>
    </w:p>
    <w:p w14:paraId="27352C33">
      <w:pPr>
        <w:pStyle w:val="28"/>
        <w:keepNext w:val="0"/>
        <w:keepLines w:val="0"/>
        <w:pageBreakBefore w:val="0"/>
        <w:shd w:val="clear" w:color="030000" w:fill="FFFFFF"/>
        <w:kinsoku/>
        <w:wordWrap/>
        <w:overflowPunct w:val="0"/>
        <w:topLinePunct w:val="0"/>
        <w:bidi w:val="0"/>
        <w:adjustRightInd w:val="0"/>
        <w:snapToGrid w:val="0"/>
        <w:spacing w:before="0" w:beforeAutospacing="0" w:after="0" w:afterAutospacing="0" w:line="360" w:lineRule="auto"/>
        <w:ind w:firstLine="480" w:firstLineChars="200"/>
        <w:contextualSpacing/>
        <w:textAlignment w:val="auto"/>
        <w:rPr>
          <w:rFonts w:hint="default"/>
          <w:color w:val="auto"/>
          <w:shd w:val="clear" w:color="040000" w:fill="FFFFFF"/>
        </w:rPr>
      </w:pPr>
      <w:r>
        <w:rPr>
          <w:color w:val="auto"/>
          <w:shd w:val="clear" w:color="040000" w:fill="FFFFFF"/>
        </w:rPr>
        <w:t xml:space="preserve">29.2.3 供应商委托代理人进行质疑的，应当随质疑函同时提交供应商签署的授权委托书。授权委托书应当载明代理人的姓名或者名称、代理事项、具体权限、期限和相关事项。供应商为自然人的，应当由本人签字；供应商为法人或者其他组织的，应当由法定代表人、主要负责人签字或者盖章，并加盖公章。 </w:t>
      </w:r>
    </w:p>
    <w:p w14:paraId="5C8A0EBB">
      <w:pPr>
        <w:pStyle w:val="28"/>
        <w:keepNext w:val="0"/>
        <w:keepLines w:val="0"/>
        <w:pageBreakBefore w:val="0"/>
        <w:shd w:val="clear" w:color="030000" w:fill="FFFFFF"/>
        <w:kinsoku/>
        <w:wordWrap/>
        <w:overflowPunct w:val="0"/>
        <w:topLinePunct w:val="0"/>
        <w:bidi w:val="0"/>
        <w:adjustRightInd w:val="0"/>
        <w:snapToGrid w:val="0"/>
        <w:spacing w:before="0" w:beforeAutospacing="0" w:after="0" w:afterAutospacing="0" w:line="360" w:lineRule="auto"/>
        <w:ind w:firstLine="480" w:firstLineChars="200"/>
        <w:contextualSpacing/>
        <w:textAlignment w:val="auto"/>
        <w:rPr>
          <w:rFonts w:hint="default"/>
          <w:color w:val="auto"/>
          <w:shd w:val="clear" w:color="040000" w:fill="FFFFFF"/>
        </w:rPr>
      </w:pPr>
      <w:r>
        <w:rPr>
          <w:color w:val="auto"/>
          <w:shd w:val="clear" w:color="040000" w:fill="FFFFFF"/>
        </w:rPr>
        <w:t>29.2.4供应商应在法定质疑期内一次性提出针对同一采购程序环节的质疑，法定质疑期内针对同一采购程序环节再次提出的质疑，采购人、采购代理机构有权不予答复。</w:t>
      </w:r>
    </w:p>
    <w:p w14:paraId="5B5299CB">
      <w:pPr>
        <w:pStyle w:val="28"/>
        <w:keepNext w:val="0"/>
        <w:keepLines w:val="0"/>
        <w:pageBreakBefore w:val="0"/>
        <w:shd w:val="clear" w:color="030000" w:fill="FFFFFF"/>
        <w:kinsoku/>
        <w:wordWrap/>
        <w:overflowPunct w:val="0"/>
        <w:topLinePunct w:val="0"/>
        <w:bidi w:val="0"/>
        <w:adjustRightInd w:val="0"/>
        <w:snapToGrid w:val="0"/>
        <w:spacing w:before="0" w:beforeAutospacing="0" w:after="0" w:afterAutospacing="0" w:line="360" w:lineRule="auto"/>
        <w:ind w:firstLine="480" w:firstLineChars="200"/>
        <w:contextualSpacing/>
        <w:textAlignment w:val="auto"/>
        <w:rPr>
          <w:rFonts w:hint="default"/>
          <w:color w:val="auto"/>
        </w:rPr>
      </w:pPr>
      <w:r>
        <w:rPr>
          <w:color w:val="auto"/>
        </w:rPr>
        <w:t>29.2.5质疑函范本详见第</w:t>
      </w:r>
      <w:r>
        <w:rPr>
          <w:rFonts w:hint="eastAsia"/>
          <w:color w:val="auto"/>
          <w:lang w:val="en-US" w:eastAsia="zh-CN"/>
        </w:rPr>
        <w:t>七</w:t>
      </w:r>
      <w:r>
        <w:rPr>
          <w:color w:val="auto"/>
        </w:rPr>
        <w:t>章  政府采购供应商质疑函、投诉书范本。</w:t>
      </w:r>
    </w:p>
    <w:p w14:paraId="4011EC55">
      <w:pPr>
        <w:keepNext w:val="0"/>
        <w:keepLines w:val="0"/>
        <w:pageBreakBefore w:val="0"/>
        <w:kinsoku/>
        <w:wordWrap/>
        <w:overflowPunct w:val="0"/>
        <w:topLinePunct w:val="0"/>
        <w:bidi w:val="0"/>
        <w:snapToGrid w:val="0"/>
        <w:spacing w:line="360" w:lineRule="auto"/>
        <w:ind w:firstLine="480" w:firstLineChars="200"/>
        <w:contextualSpacing/>
        <w:textAlignment w:val="auto"/>
        <w:rPr>
          <w:rFonts w:hint="eastAsia" w:ascii="宋体" w:hAnsi="宋体" w:eastAsia="宋体" w:cs="宋体"/>
          <w:snapToGrid w:val="0"/>
          <w:color w:val="auto"/>
          <w:sz w:val="24"/>
          <w:szCs w:val="24"/>
          <w:shd w:val="clear" w:color="040000" w:fill="FFFFFF"/>
          <w:lang w:val="en-US" w:eastAsia="zh-CN" w:bidi="ar-SA"/>
        </w:rPr>
      </w:pPr>
      <w:r>
        <w:rPr>
          <w:rFonts w:hint="eastAsia" w:ascii="宋体" w:hAnsi="宋体" w:eastAsia="宋体" w:cs="宋体"/>
          <w:snapToGrid w:val="0"/>
          <w:color w:val="auto"/>
          <w:sz w:val="24"/>
          <w:szCs w:val="24"/>
          <w:shd w:val="clear" w:color="040000" w:fill="FFFFFF"/>
          <w:lang w:val="en-US" w:eastAsia="zh-CN" w:bidi="ar-SA"/>
        </w:rPr>
        <w:t>29.3接收询问和质疑的联系部门、联系电话和通讯地址见《供应商须知前附表》。</w:t>
      </w:r>
    </w:p>
    <w:p w14:paraId="2CEC2D53">
      <w:pPr>
        <w:pStyle w:val="28"/>
        <w:keepNext w:val="0"/>
        <w:keepLines w:val="0"/>
        <w:pageBreakBefore w:val="0"/>
        <w:shd w:val="clear" w:color="030000" w:fill="FFFFFF"/>
        <w:kinsoku/>
        <w:wordWrap/>
        <w:overflowPunct w:val="0"/>
        <w:topLinePunct w:val="0"/>
        <w:bidi w:val="0"/>
        <w:adjustRightInd w:val="0"/>
        <w:snapToGrid w:val="0"/>
        <w:spacing w:before="0" w:beforeAutospacing="0" w:after="0" w:afterAutospacing="0" w:line="360" w:lineRule="auto"/>
        <w:ind w:firstLine="480" w:firstLineChars="200"/>
        <w:contextualSpacing/>
        <w:textAlignment w:val="auto"/>
        <w:rPr>
          <w:rFonts w:hint="default"/>
          <w:color w:val="auto"/>
          <w:shd w:val="clear" w:color="040000" w:fill="FFFFFF"/>
        </w:rPr>
      </w:pPr>
      <w:r>
        <w:rPr>
          <w:color w:val="auto"/>
        </w:rPr>
        <w:t>29.4</w:t>
      </w:r>
      <w:r>
        <w:rPr>
          <w:color w:val="auto"/>
          <w:shd w:val="clear" w:color="040000" w:fill="FFFFFF"/>
        </w:rPr>
        <w:t>投诉</w:t>
      </w:r>
    </w:p>
    <w:p w14:paraId="65BE3B1C">
      <w:pPr>
        <w:pStyle w:val="28"/>
        <w:keepNext w:val="0"/>
        <w:keepLines w:val="0"/>
        <w:pageBreakBefore w:val="0"/>
        <w:shd w:val="clear" w:color="030000" w:fill="FFFFFF"/>
        <w:kinsoku/>
        <w:wordWrap/>
        <w:overflowPunct w:val="0"/>
        <w:topLinePunct w:val="0"/>
        <w:bidi w:val="0"/>
        <w:adjustRightInd w:val="0"/>
        <w:snapToGrid w:val="0"/>
        <w:spacing w:before="0" w:beforeAutospacing="0" w:after="0" w:afterAutospacing="0" w:line="360" w:lineRule="auto"/>
        <w:ind w:firstLine="480" w:firstLineChars="200"/>
        <w:contextualSpacing/>
        <w:textAlignment w:val="auto"/>
        <w:rPr>
          <w:rFonts w:hint="eastAsia" w:eastAsia="宋体"/>
          <w:color w:val="auto"/>
          <w:shd w:val="clear" w:color="auto" w:fill="FFFFFF"/>
          <w:lang w:eastAsia="zh-CN"/>
        </w:rPr>
      </w:pPr>
      <w:r>
        <w:t>29.4.1</w:t>
      </w:r>
      <w:r>
        <w:rPr>
          <w:color w:val="auto"/>
          <w:shd w:val="clear" w:color="auto" w:fill="FFFFFF"/>
        </w:rPr>
        <w:t>质疑供应商对采购人、采购代理机构的答复不满意，或者采购人、采购代理机构未在规定时间内作出答复的，可以在答复期满后15个工作日内以书面形式向政府采购监管部门提出投诉</w:t>
      </w:r>
      <w:r>
        <w:rPr>
          <w:rFonts w:hint="eastAsia"/>
          <w:color w:val="auto"/>
          <w:shd w:val="clear" w:color="auto" w:fill="FFFFFF"/>
          <w:lang w:eastAsia="zh-CN"/>
        </w:rPr>
        <w:t>。</w:t>
      </w:r>
    </w:p>
    <w:p w14:paraId="1F8CA8E8">
      <w:pPr>
        <w:pStyle w:val="28"/>
        <w:keepNext w:val="0"/>
        <w:keepLines w:val="0"/>
        <w:pageBreakBefore w:val="0"/>
        <w:shd w:val="clear" w:color="030000" w:fill="FFFFFF"/>
        <w:kinsoku/>
        <w:wordWrap/>
        <w:overflowPunct w:val="0"/>
        <w:topLinePunct w:val="0"/>
        <w:bidi w:val="0"/>
        <w:adjustRightInd w:val="0"/>
        <w:snapToGrid w:val="0"/>
        <w:spacing w:before="0" w:beforeAutospacing="0" w:after="0" w:afterAutospacing="0" w:line="360" w:lineRule="auto"/>
        <w:ind w:firstLine="480" w:firstLineChars="200"/>
        <w:contextualSpacing/>
        <w:textAlignment w:val="auto"/>
        <w:rPr>
          <w:rFonts w:hint="default"/>
        </w:rPr>
      </w:pPr>
      <w:r>
        <w:t>29.4.2供应商投诉的事项不得超出已质疑事项的范围，基于质疑答复内容提出的投诉事项除外。</w:t>
      </w:r>
    </w:p>
    <w:p w14:paraId="64B9C8C4">
      <w:pPr>
        <w:pStyle w:val="28"/>
        <w:keepNext w:val="0"/>
        <w:keepLines w:val="0"/>
        <w:pageBreakBefore w:val="0"/>
        <w:shd w:val="clear" w:color="030000" w:fill="FFFFFF"/>
        <w:kinsoku/>
        <w:wordWrap/>
        <w:overflowPunct w:val="0"/>
        <w:topLinePunct w:val="0"/>
        <w:bidi w:val="0"/>
        <w:adjustRightInd w:val="0"/>
        <w:snapToGrid w:val="0"/>
        <w:spacing w:before="0" w:beforeAutospacing="0" w:after="0" w:afterAutospacing="0" w:line="360" w:lineRule="auto"/>
        <w:ind w:firstLine="480" w:firstLineChars="200"/>
        <w:contextualSpacing/>
        <w:textAlignment w:val="auto"/>
        <w:rPr>
          <w:rFonts w:hint="default"/>
          <w:color w:val="auto"/>
        </w:rPr>
      </w:pPr>
      <w:r>
        <w:rPr>
          <w:color w:val="auto"/>
        </w:rPr>
        <w:t>29.4.3供应商投诉应当有明确的请求和必要的证明材料。</w:t>
      </w:r>
    </w:p>
    <w:p w14:paraId="75861936">
      <w:pPr>
        <w:pStyle w:val="28"/>
        <w:keepNext w:val="0"/>
        <w:keepLines w:val="0"/>
        <w:pageBreakBefore w:val="0"/>
        <w:shd w:val="clear" w:color="030000" w:fill="FFFFFF"/>
        <w:kinsoku/>
        <w:wordWrap/>
        <w:overflowPunct w:val="0"/>
        <w:topLinePunct w:val="0"/>
        <w:bidi w:val="0"/>
        <w:adjustRightInd w:val="0"/>
        <w:snapToGrid w:val="0"/>
        <w:spacing w:before="0" w:beforeAutospacing="0" w:after="0" w:afterAutospacing="0" w:line="360" w:lineRule="auto"/>
        <w:ind w:firstLine="480" w:firstLineChars="200"/>
        <w:contextualSpacing/>
        <w:textAlignment w:val="auto"/>
        <w:rPr>
          <w:rFonts w:hint="default"/>
          <w:color w:val="auto"/>
        </w:rPr>
      </w:pPr>
      <w:r>
        <w:rPr>
          <w:color w:val="auto"/>
        </w:rPr>
        <w:t>29.4.4投诉书范本详见第</w:t>
      </w:r>
      <w:r>
        <w:rPr>
          <w:rFonts w:hint="eastAsia"/>
          <w:color w:val="auto"/>
          <w:lang w:val="en-US" w:eastAsia="zh-CN"/>
        </w:rPr>
        <w:t>七</w:t>
      </w:r>
      <w:r>
        <w:rPr>
          <w:color w:val="auto"/>
        </w:rPr>
        <w:t>章  政府采购供应商质疑函、投诉书范本。</w:t>
      </w:r>
    </w:p>
    <w:p w14:paraId="476D991D">
      <w:pPr>
        <w:pStyle w:val="28"/>
        <w:keepNext w:val="0"/>
        <w:keepLines w:val="0"/>
        <w:pageBreakBefore w:val="0"/>
        <w:shd w:val="clear" w:color="030000" w:fill="FFFFFF"/>
        <w:kinsoku/>
        <w:wordWrap/>
        <w:overflowPunct w:val="0"/>
        <w:topLinePunct w:val="0"/>
        <w:bidi w:val="0"/>
        <w:adjustRightInd w:val="0"/>
        <w:snapToGrid w:val="0"/>
        <w:spacing w:before="0" w:beforeAutospacing="0" w:after="0" w:afterAutospacing="0" w:line="360" w:lineRule="auto"/>
        <w:ind w:firstLine="480" w:firstLineChars="200"/>
        <w:contextualSpacing/>
        <w:textAlignment w:val="auto"/>
        <w:rPr>
          <w:rFonts w:hint="default"/>
        </w:rPr>
      </w:pPr>
      <w:r>
        <w:t>30.代理费</w:t>
      </w:r>
    </w:p>
    <w:p w14:paraId="1BBCED03">
      <w:pPr>
        <w:pStyle w:val="28"/>
        <w:keepNext w:val="0"/>
        <w:keepLines w:val="0"/>
        <w:pageBreakBefore w:val="0"/>
        <w:shd w:val="clear" w:color="030000" w:fill="FFFFFF"/>
        <w:kinsoku/>
        <w:wordWrap/>
        <w:overflowPunct w:val="0"/>
        <w:topLinePunct w:val="0"/>
        <w:bidi w:val="0"/>
        <w:adjustRightInd w:val="0"/>
        <w:snapToGrid w:val="0"/>
        <w:spacing w:before="0" w:beforeAutospacing="0" w:after="0" w:afterAutospacing="0" w:line="360" w:lineRule="auto"/>
        <w:ind w:firstLine="480" w:firstLineChars="200"/>
        <w:contextualSpacing/>
        <w:textAlignment w:val="auto"/>
        <w:rPr>
          <w:rFonts w:hint="default"/>
        </w:rPr>
      </w:pPr>
      <w:r>
        <w:t>见《供应商须知前附表》。</w:t>
      </w:r>
    </w:p>
    <w:p w14:paraId="4101FA10">
      <w:pPr>
        <w:pStyle w:val="28"/>
        <w:pageBreakBefore w:val="0"/>
        <w:shd w:val="clear" w:color="030000" w:fill="FFFFFF"/>
        <w:kinsoku/>
        <w:wordWrap/>
        <w:overflowPunct w:val="0"/>
        <w:topLinePunct w:val="0"/>
        <w:bidi w:val="0"/>
        <w:adjustRightInd w:val="0"/>
        <w:spacing w:before="0" w:beforeAutospacing="0" w:after="0" w:afterAutospacing="0" w:line="360" w:lineRule="auto"/>
        <w:ind w:firstLine="480" w:firstLineChars="200"/>
        <w:contextualSpacing/>
        <w:textAlignment w:val="auto"/>
        <w:rPr>
          <w:rFonts w:hint="default"/>
        </w:rPr>
      </w:pPr>
    </w:p>
    <w:p w14:paraId="7D959CDB">
      <w:pPr>
        <w:pageBreakBefore w:val="0"/>
        <w:kinsoku/>
        <w:wordWrap/>
        <w:overflowPunct w:val="0"/>
        <w:topLinePunct w:val="0"/>
        <w:bidi w:val="0"/>
        <w:spacing w:line="360" w:lineRule="auto"/>
        <w:jc w:val="center"/>
        <w:outlineLvl w:val="0"/>
        <w:rPr>
          <w:rFonts w:ascii="宋体" w:hAnsi="宋体" w:eastAsia="宋体" w:cs="宋体"/>
          <w:b/>
          <w:sz w:val="36"/>
          <w:szCs w:val="36"/>
          <w:lang w:eastAsia="zh-CN"/>
        </w:rPr>
      </w:pPr>
      <w:bookmarkStart w:id="471" w:name="_Toc150480792"/>
      <w:bookmarkStart w:id="472" w:name="_Toc305158896"/>
      <w:bookmarkStart w:id="473" w:name="_Toc226965827"/>
      <w:bookmarkStart w:id="474" w:name="_Toc127151554"/>
      <w:bookmarkStart w:id="475" w:name="_Toc264969244"/>
      <w:bookmarkStart w:id="476" w:name="_Toc305158822"/>
      <w:bookmarkStart w:id="477" w:name="_Toc353873664"/>
      <w:bookmarkStart w:id="478" w:name="_Toc142311056"/>
      <w:bookmarkStart w:id="479" w:name="_Toc353873934"/>
      <w:bookmarkStart w:id="480" w:name="_Toc265228392"/>
      <w:bookmarkStart w:id="481" w:name="_Toc226337250"/>
      <w:bookmarkStart w:id="482" w:name="_Toc353825544"/>
      <w:bookmarkStart w:id="483" w:name="_Toc150774759"/>
      <w:bookmarkStart w:id="484" w:name="_Toc146803234"/>
      <w:r>
        <w:rPr>
          <w:rFonts w:hint="eastAsia" w:ascii="宋体" w:hAnsi="宋体" w:eastAsia="宋体" w:cs="宋体"/>
          <w:b/>
          <w:sz w:val="36"/>
          <w:szCs w:val="36"/>
          <w:lang w:eastAsia="zh-CN"/>
        </w:rPr>
        <w:t xml:space="preserve">第三章   </w:t>
      </w:r>
      <w:bookmarkEnd w:id="471"/>
      <w:bookmarkEnd w:id="472"/>
      <w:bookmarkEnd w:id="473"/>
      <w:bookmarkEnd w:id="474"/>
      <w:bookmarkEnd w:id="475"/>
      <w:bookmarkEnd w:id="476"/>
      <w:bookmarkEnd w:id="477"/>
      <w:bookmarkEnd w:id="478"/>
      <w:bookmarkEnd w:id="479"/>
      <w:bookmarkEnd w:id="480"/>
      <w:bookmarkEnd w:id="481"/>
      <w:bookmarkEnd w:id="482"/>
      <w:bookmarkEnd w:id="483"/>
      <w:r>
        <w:rPr>
          <w:rFonts w:hint="eastAsia" w:ascii="宋体" w:hAnsi="宋体" w:eastAsia="宋体" w:cs="宋体"/>
          <w:b/>
          <w:sz w:val="36"/>
          <w:szCs w:val="36"/>
          <w:lang w:eastAsia="zh-CN"/>
        </w:rPr>
        <w:t>评审方法和评审标准</w:t>
      </w:r>
      <w:bookmarkEnd w:id="484"/>
      <w:bookmarkStart w:id="485" w:name="_Toc487900382"/>
    </w:p>
    <w:p w14:paraId="004FD346">
      <w:pPr>
        <w:pStyle w:val="6"/>
        <w:pageBreakBefore w:val="0"/>
        <w:kinsoku/>
        <w:wordWrap/>
        <w:overflowPunct w:val="0"/>
        <w:topLinePunct w:val="0"/>
        <w:bidi w:val="0"/>
        <w:spacing w:before="0" w:line="360" w:lineRule="auto"/>
        <w:rPr>
          <w:rFonts w:ascii="宋体" w:hAnsi="宋体" w:eastAsia="宋体" w:cs="宋体"/>
          <w:b/>
          <w:sz w:val="24"/>
          <w:lang w:eastAsia="zh-CN"/>
        </w:rPr>
      </w:pPr>
      <w:r>
        <w:rPr>
          <w:rFonts w:hint="eastAsia" w:ascii="宋体" w:hAnsi="宋体" w:eastAsia="宋体" w:cs="宋体"/>
          <w:sz w:val="24"/>
          <w:szCs w:val="24"/>
          <w:lang w:eastAsia="zh-CN"/>
        </w:rPr>
        <w:t>一、资格审查程序</w:t>
      </w:r>
      <w:bookmarkEnd w:id="485"/>
    </w:p>
    <w:p w14:paraId="42D7D8BF">
      <w:pPr>
        <w:pageBreakBefore w:val="0"/>
        <w:tabs>
          <w:tab w:val="left" w:pos="360"/>
        </w:tabs>
        <w:kinsoku/>
        <w:wordWrap/>
        <w:overflowPunct w:val="0"/>
        <w:topLinePunct w:val="0"/>
        <w:bidi w:val="0"/>
        <w:spacing w:line="360" w:lineRule="auto"/>
        <w:ind w:firstLine="480" w:firstLineChars="200"/>
        <w:outlineLvl w:val="1"/>
        <w:rPr>
          <w:rFonts w:ascii="宋体" w:hAnsi="宋体" w:eastAsia="宋体" w:cs="宋体"/>
          <w:sz w:val="24"/>
          <w:lang w:eastAsia="zh-CN"/>
        </w:rPr>
      </w:pPr>
      <w:bookmarkStart w:id="486" w:name="_Toc226337237"/>
      <w:bookmarkStart w:id="487" w:name="_Toc265228379"/>
      <w:bookmarkStart w:id="488" w:name="_Toc164608655"/>
      <w:bookmarkStart w:id="489" w:name="_Toc142311043"/>
      <w:bookmarkStart w:id="490" w:name="_Toc127151541"/>
      <w:bookmarkStart w:id="491" w:name="_Toc305158883"/>
      <w:bookmarkStart w:id="492" w:name="_Toc164229236"/>
      <w:bookmarkStart w:id="493" w:name="_Toc226965814"/>
      <w:bookmarkStart w:id="494" w:name="_Toc151193783"/>
      <w:bookmarkStart w:id="495" w:name="_Toc127151742"/>
      <w:bookmarkStart w:id="496" w:name="_Toc151190168"/>
      <w:bookmarkStart w:id="497" w:name="_Toc226965731"/>
      <w:bookmarkStart w:id="498" w:name="_Toc127161455"/>
      <w:bookmarkStart w:id="499" w:name="_Toc149720834"/>
      <w:bookmarkStart w:id="500" w:name="_Toc164229382"/>
      <w:bookmarkStart w:id="501" w:name="_Toc150774746"/>
      <w:bookmarkStart w:id="502" w:name="_Toc164351635"/>
      <w:bookmarkStart w:id="503" w:name="_Toc151193711"/>
      <w:bookmarkStart w:id="504" w:name="_Toc150774641"/>
      <w:bookmarkStart w:id="505" w:name="_Toc150480779"/>
      <w:bookmarkStart w:id="506" w:name="_Toc151193929"/>
      <w:bookmarkStart w:id="507" w:name="_Toc305158809"/>
      <w:bookmarkStart w:id="508" w:name="_Toc151193639"/>
      <w:bookmarkStart w:id="509" w:name="_Toc264969231"/>
      <w:bookmarkStart w:id="510" w:name="_Toc226309785"/>
      <w:bookmarkStart w:id="511" w:name="_Toc151193855"/>
      <w:bookmarkStart w:id="512" w:name="_Toc195842906"/>
      <w:bookmarkStart w:id="513" w:name="_Toc164608810"/>
      <w:bookmarkStart w:id="514" w:name="_Toc150509292"/>
      <w:r>
        <w:rPr>
          <w:rFonts w:hint="eastAsia" w:ascii="宋体" w:hAnsi="宋体" w:eastAsia="宋体" w:cs="宋体"/>
          <w:sz w:val="24"/>
          <w:lang w:eastAsia="zh-CN"/>
        </w:rPr>
        <w:t>1.响应文件的</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r>
        <w:rPr>
          <w:rFonts w:hint="eastAsia" w:ascii="宋体" w:hAnsi="宋体" w:eastAsia="宋体" w:cs="宋体"/>
          <w:sz w:val="24"/>
          <w:lang w:eastAsia="zh-CN"/>
        </w:rPr>
        <w:t>资格审查和符合性审查</w:t>
      </w:r>
    </w:p>
    <w:p w14:paraId="332E1ACE">
      <w:pPr>
        <w:pageBreakBefore w:val="0"/>
        <w:tabs>
          <w:tab w:val="left" w:pos="1080"/>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1.1磋商小组将根据《资格审查要求》和《符合性审查要求》中规定的内容，对供应商进行检查，并形成检查结果。供应商《响应文件》有任何一项不符合《资格审查要求》和《符合性审查要求》要求的，视为未实质性响应磋商文件。未实质性响应磋商文件的响应文件按</w:t>
      </w:r>
      <w:r>
        <w:rPr>
          <w:rFonts w:hint="eastAsia" w:ascii="宋体" w:hAnsi="宋体" w:eastAsia="宋体" w:cs="宋体"/>
          <w:b/>
          <w:sz w:val="24"/>
          <w:lang w:eastAsia="zh-CN"/>
        </w:rPr>
        <w:t>无效响应</w:t>
      </w:r>
      <w:r>
        <w:rPr>
          <w:rFonts w:hint="eastAsia" w:ascii="宋体" w:hAnsi="宋体" w:eastAsia="宋体" w:cs="宋体"/>
          <w:sz w:val="24"/>
          <w:lang w:eastAsia="zh-CN"/>
        </w:rPr>
        <w:t>处理，磋商小组应当告知提交响应文件的供应商。</w:t>
      </w:r>
    </w:p>
    <w:p w14:paraId="10753100">
      <w:pPr>
        <w:pageBreakBefore w:val="0"/>
        <w:tabs>
          <w:tab w:val="left" w:pos="1080"/>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1.2《资格审查要求》见下表：</w:t>
      </w:r>
    </w:p>
    <w:p w14:paraId="0B48FB59">
      <w:pPr>
        <w:pageBreakBefore w:val="0"/>
        <w:tabs>
          <w:tab w:val="left" w:pos="900"/>
          <w:tab w:val="left" w:pos="1080"/>
        </w:tabs>
        <w:kinsoku/>
        <w:wordWrap/>
        <w:overflowPunct w:val="0"/>
        <w:topLinePunct w:val="0"/>
        <w:bidi w:val="0"/>
        <w:spacing w:line="360" w:lineRule="auto"/>
        <w:ind w:left="1077" w:firstLine="2650" w:firstLineChars="1100"/>
        <w:rPr>
          <w:rFonts w:ascii="宋体" w:hAnsi="宋体" w:eastAsia="宋体" w:cs="宋体"/>
          <w:b/>
          <w:sz w:val="24"/>
        </w:rPr>
      </w:pPr>
      <w:r>
        <w:rPr>
          <w:rFonts w:hint="eastAsia" w:ascii="宋体" w:hAnsi="宋体" w:eastAsia="宋体" w:cs="宋体"/>
          <w:b/>
          <w:sz w:val="24"/>
          <w:lang w:eastAsia="zh-CN"/>
        </w:rPr>
        <w:t>资格审查</w:t>
      </w:r>
      <w:r>
        <w:rPr>
          <w:rFonts w:hint="eastAsia" w:ascii="宋体" w:hAnsi="宋体" w:eastAsia="宋体" w:cs="宋体"/>
          <w:b/>
          <w:sz w:val="24"/>
        </w:rPr>
        <w:t>要求</w:t>
      </w:r>
    </w:p>
    <w:tbl>
      <w:tblPr>
        <w:tblStyle w:val="17"/>
        <w:tblW w:w="9784" w:type="dxa"/>
        <w:tblInd w:w="-3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20"/>
        <w:gridCol w:w="2289"/>
        <w:gridCol w:w="5136"/>
        <w:gridCol w:w="1639"/>
      </w:tblGrid>
      <w:tr w14:paraId="5395F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20" w:type="dxa"/>
          </w:tcPr>
          <w:p w14:paraId="4803B7AC">
            <w:pPr>
              <w:pStyle w:val="30"/>
              <w:pageBreakBefore w:val="0"/>
              <w:kinsoku/>
              <w:wordWrap/>
              <w:overflowPunct w:val="0"/>
              <w:topLinePunct w:val="0"/>
              <w:bidi w:val="0"/>
              <w:adjustRightInd w:val="0"/>
              <w:snapToGrid w:val="0"/>
              <w:spacing w:line="360" w:lineRule="auto"/>
              <w:jc w:val="center"/>
              <w:rPr>
                <w:rFonts w:ascii="宋体" w:hAnsi="宋体" w:cs="宋体"/>
                <w:b/>
                <w:bCs/>
                <w:szCs w:val="24"/>
              </w:rPr>
            </w:pPr>
            <w:bookmarkStart w:id="515" w:name="_Hlt487972895"/>
            <w:bookmarkEnd w:id="515"/>
            <w:r>
              <w:rPr>
                <w:rFonts w:hint="eastAsia" w:ascii="宋体" w:hAnsi="宋体" w:cs="宋体"/>
                <w:b/>
                <w:bCs/>
                <w:szCs w:val="24"/>
              </w:rPr>
              <w:t>序号</w:t>
            </w:r>
          </w:p>
        </w:tc>
        <w:tc>
          <w:tcPr>
            <w:tcW w:w="2289" w:type="dxa"/>
          </w:tcPr>
          <w:p w14:paraId="79731F1C">
            <w:pPr>
              <w:pStyle w:val="30"/>
              <w:pageBreakBefore w:val="0"/>
              <w:kinsoku/>
              <w:wordWrap/>
              <w:overflowPunct w:val="0"/>
              <w:topLinePunct w:val="0"/>
              <w:bidi w:val="0"/>
              <w:adjustRightInd w:val="0"/>
              <w:snapToGrid w:val="0"/>
              <w:spacing w:line="360" w:lineRule="auto"/>
              <w:jc w:val="center"/>
              <w:rPr>
                <w:rFonts w:ascii="宋体" w:hAnsi="宋体" w:cs="宋体"/>
                <w:b/>
                <w:bCs/>
                <w:szCs w:val="24"/>
              </w:rPr>
            </w:pPr>
            <w:r>
              <w:rPr>
                <w:rFonts w:hint="eastAsia" w:ascii="宋体" w:hAnsi="宋体" w:cs="宋体"/>
                <w:b/>
                <w:bCs/>
                <w:szCs w:val="24"/>
              </w:rPr>
              <w:t>审查因素</w:t>
            </w:r>
          </w:p>
        </w:tc>
        <w:tc>
          <w:tcPr>
            <w:tcW w:w="5136" w:type="dxa"/>
          </w:tcPr>
          <w:p w14:paraId="5F454800">
            <w:pPr>
              <w:pStyle w:val="30"/>
              <w:pageBreakBefore w:val="0"/>
              <w:kinsoku/>
              <w:wordWrap/>
              <w:overflowPunct w:val="0"/>
              <w:topLinePunct w:val="0"/>
              <w:bidi w:val="0"/>
              <w:adjustRightInd w:val="0"/>
              <w:snapToGrid w:val="0"/>
              <w:spacing w:line="360" w:lineRule="auto"/>
              <w:jc w:val="center"/>
              <w:rPr>
                <w:rFonts w:ascii="宋体" w:hAnsi="宋体" w:cs="宋体"/>
                <w:b/>
                <w:bCs/>
                <w:szCs w:val="24"/>
              </w:rPr>
            </w:pPr>
            <w:r>
              <w:rPr>
                <w:rFonts w:hint="eastAsia" w:ascii="宋体" w:hAnsi="宋体" w:cs="宋体"/>
                <w:b/>
                <w:bCs/>
                <w:szCs w:val="24"/>
              </w:rPr>
              <w:t>审查内容</w:t>
            </w:r>
          </w:p>
        </w:tc>
        <w:tc>
          <w:tcPr>
            <w:tcW w:w="1639" w:type="dxa"/>
          </w:tcPr>
          <w:p w14:paraId="5B564EBD">
            <w:pPr>
              <w:pStyle w:val="30"/>
              <w:pageBreakBefore w:val="0"/>
              <w:kinsoku/>
              <w:wordWrap/>
              <w:overflowPunct w:val="0"/>
              <w:topLinePunct w:val="0"/>
              <w:bidi w:val="0"/>
              <w:adjustRightInd w:val="0"/>
              <w:snapToGrid w:val="0"/>
              <w:spacing w:line="360" w:lineRule="auto"/>
              <w:jc w:val="center"/>
              <w:rPr>
                <w:rFonts w:ascii="宋体" w:hAnsi="宋体" w:cs="宋体"/>
                <w:b/>
                <w:bCs/>
                <w:szCs w:val="24"/>
              </w:rPr>
            </w:pPr>
            <w:r>
              <w:rPr>
                <w:rFonts w:hint="eastAsia" w:ascii="宋体" w:hAnsi="宋体" w:cs="宋体"/>
                <w:b/>
                <w:bCs/>
                <w:szCs w:val="24"/>
              </w:rPr>
              <w:t>格式要求</w:t>
            </w:r>
          </w:p>
        </w:tc>
      </w:tr>
      <w:tr w14:paraId="238FB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trPr>
        <w:tc>
          <w:tcPr>
            <w:tcW w:w="720" w:type="dxa"/>
            <w:vAlign w:val="center"/>
          </w:tcPr>
          <w:p w14:paraId="0C26E840">
            <w:pPr>
              <w:pStyle w:val="30"/>
              <w:pageBreakBefore w:val="0"/>
              <w:kinsoku/>
              <w:wordWrap/>
              <w:overflowPunct w:val="0"/>
              <w:topLinePunct w:val="0"/>
              <w:bidi w:val="0"/>
              <w:adjustRightInd w:val="0"/>
              <w:snapToGrid w:val="0"/>
              <w:spacing w:line="360" w:lineRule="auto"/>
              <w:jc w:val="center"/>
              <w:rPr>
                <w:rFonts w:ascii="宋体" w:hAnsi="宋体" w:cs="宋体"/>
                <w:szCs w:val="24"/>
              </w:rPr>
            </w:pPr>
            <w:r>
              <w:rPr>
                <w:rFonts w:hint="eastAsia" w:ascii="宋体" w:hAnsi="宋体" w:cs="宋体"/>
                <w:szCs w:val="24"/>
              </w:rPr>
              <w:t>1</w:t>
            </w:r>
          </w:p>
        </w:tc>
        <w:tc>
          <w:tcPr>
            <w:tcW w:w="2289" w:type="dxa"/>
            <w:vAlign w:val="center"/>
          </w:tcPr>
          <w:p w14:paraId="7F27E06B">
            <w:pPr>
              <w:pStyle w:val="30"/>
              <w:pageBreakBefore w:val="0"/>
              <w:kinsoku/>
              <w:wordWrap/>
              <w:overflowPunct w:val="0"/>
              <w:topLinePunct w:val="0"/>
              <w:bidi w:val="0"/>
              <w:adjustRightInd w:val="0"/>
              <w:snapToGrid w:val="0"/>
              <w:spacing w:line="360" w:lineRule="auto"/>
              <w:rPr>
                <w:rFonts w:ascii="宋体" w:hAnsi="宋体" w:cs="宋体"/>
                <w:szCs w:val="24"/>
              </w:rPr>
            </w:pPr>
            <w:r>
              <w:rPr>
                <w:rFonts w:hint="eastAsia" w:ascii="宋体" w:hAnsi="宋体" w:cs="宋体"/>
                <w:szCs w:val="24"/>
              </w:rPr>
              <w:t>满足《中华人民共和国政府采购法》第二十二条规定</w:t>
            </w:r>
          </w:p>
        </w:tc>
        <w:tc>
          <w:tcPr>
            <w:tcW w:w="5136" w:type="dxa"/>
            <w:vAlign w:val="center"/>
          </w:tcPr>
          <w:p w14:paraId="1B1F4889">
            <w:pPr>
              <w:pStyle w:val="30"/>
              <w:pageBreakBefore w:val="0"/>
              <w:kinsoku/>
              <w:wordWrap/>
              <w:overflowPunct w:val="0"/>
              <w:topLinePunct w:val="0"/>
              <w:bidi w:val="0"/>
              <w:adjustRightInd w:val="0"/>
              <w:snapToGrid w:val="0"/>
              <w:spacing w:line="360" w:lineRule="auto"/>
              <w:rPr>
                <w:rFonts w:hint="eastAsia" w:ascii="宋体" w:hAnsi="宋体" w:eastAsia="宋体" w:cs="宋体"/>
                <w:szCs w:val="24"/>
                <w:lang w:eastAsia="zh-CN"/>
              </w:rPr>
            </w:pPr>
            <w:r>
              <w:rPr>
                <w:rFonts w:hint="eastAsia" w:ascii="宋体" w:hAnsi="宋体" w:cs="宋体"/>
                <w:szCs w:val="24"/>
              </w:rPr>
              <w:t>具体规定见第一章《</w:t>
            </w:r>
            <w:r>
              <w:rPr>
                <w:rFonts w:hint="eastAsia" w:ascii="宋体" w:hAnsi="宋体" w:cs="宋体"/>
                <w:szCs w:val="24"/>
                <w:lang w:eastAsia="zh-CN"/>
              </w:rPr>
              <w:t>磋商邀请</w:t>
            </w:r>
            <w:r>
              <w:rPr>
                <w:rFonts w:hint="eastAsia" w:ascii="宋体" w:hAnsi="宋体" w:cs="宋体"/>
                <w:szCs w:val="24"/>
              </w:rPr>
              <w:t>》</w:t>
            </w:r>
            <w:r>
              <w:rPr>
                <w:rFonts w:hint="eastAsia" w:ascii="宋体" w:hAnsi="宋体" w:cs="宋体"/>
                <w:szCs w:val="24"/>
                <w:lang w:eastAsia="zh-CN"/>
              </w:rPr>
              <w:t>。</w:t>
            </w:r>
          </w:p>
        </w:tc>
        <w:tc>
          <w:tcPr>
            <w:tcW w:w="1639" w:type="dxa"/>
            <w:vAlign w:val="center"/>
          </w:tcPr>
          <w:p w14:paraId="6DD28478">
            <w:pPr>
              <w:pStyle w:val="30"/>
              <w:pageBreakBefore w:val="0"/>
              <w:kinsoku/>
              <w:wordWrap/>
              <w:overflowPunct w:val="0"/>
              <w:topLinePunct w:val="0"/>
              <w:bidi w:val="0"/>
              <w:adjustRightInd w:val="0"/>
              <w:snapToGrid w:val="0"/>
              <w:spacing w:line="360" w:lineRule="auto"/>
              <w:rPr>
                <w:rFonts w:ascii="宋体" w:hAnsi="宋体" w:cs="宋体"/>
                <w:szCs w:val="24"/>
              </w:rPr>
            </w:pPr>
          </w:p>
        </w:tc>
      </w:tr>
      <w:tr w14:paraId="7BD61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20" w:type="dxa"/>
            <w:vAlign w:val="center"/>
          </w:tcPr>
          <w:p w14:paraId="5677C1F9">
            <w:pPr>
              <w:pStyle w:val="30"/>
              <w:pageBreakBefore w:val="0"/>
              <w:kinsoku/>
              <w:wordWrap/>
              <w:overflowPunct w:val="0"/>
              <w:topLinePunct w:val="0"/>
              <w:bidi w:val="0"/>
              <w:adjustRightInd w:val="0"/>
              <w:snapToGrid w:val="0"/>
              <w:spacing w:line="360" w:lineRule="auto"/>
              <w:jc w:val="center"/>
              <w:rPr>
                <w:rFonts w:ascii="宋体" w:hAnsi="宋体" w:cs="宋体"/>
                <w:szCs w:val="24"/>
              </w:rPr>
            </w:pPr>
            <w:r>
              <w:rPr>
                <w:rFonts w:hint="eastAsia" w:ascii="宋体" w:hAnsi="宋体" w:cs="宋体"/>
                <w:szCs w:val="24"/>
              </w:rPr>
              <w:t>1-1</w:t>
            </w:r>
          </w:p>
        </w:tc>
        <w:tc>
          <w:tcPr>
            <w:tcW w:w="2289" w:type="dxa"/>
            <w:vAlign w:val="center"/>
          </w:tcPr>
          <w:p w14:paraId="70FF4DEC">
            <w:pPr>
              <w:pStyle w:val="30"/>
              <w:pageBreakBefore w:val="0"/>
              <w:kinsoku/>
              <w:wordWrap/>
              <w:overflowPunct w:val="0"/>
              <w:topLinePunct w:val="0"/>
              <w:bidi w:val="0"/>
              <w:adjustRightInd w:val="0"/>
              <w:snapToGrid w:val="0"/>
              <w:spacing w:line="360" w:lineRule="auto"/>
              <w:rPr>
                <w:rFonts w:ascii="宋体" w:hAnsi="宋体" w:cs="宋体"/>
                <w:szCs w:val="24"/>
              </w:rPr>
            </w:pPr>
            <w:r>
              <w:rPr>
                <w:rFonts w:hint="eastAsia" w:ascii="宋体" w:hAnsi="宋体" w:cs="宋体"/>
                <w:szCs w:val="24"/>
              </w:rPr>
              <w:t>营业执照等证明文件</w:t>
            </w:r>
          </w:p>
        </w:tc>
        <w:tc>
          <w:tcPr>
            <w:tcW w:w="5136" w:type="dxa"/>
            <w:vAlign w:val="center"/>
          </w:tcPr>
          <w:p w14:paraId="3E589F4A">
            <w:pPr>
              <w:pStyle w:val="30"/>
              <w:pageBreakBefore w:val="0"/>
              <w:kinsoku/>
              <w:wordWrap/>
              <w:overflowPunct w:val="0"/>
              <w:topLinePunct w:val="0"/>
              <w:bidi w:val="0"/>
              <w:adjustRightInd w:val="0"/>
              <w:snapToGrid w:val="0"/>
              <w:spacing w:line="360" w:lineRule="auto"/>
              <w:rPr>
                <w:rFonts w:ascii="宋体" w:hAnsi="宋体" w:cs="宋体"/>
                <w:szCs w:val="24"/>
              </w:rPr>
            </w:pPr>
            <w:r>
              <w:rPr>
                <w:rFonts w:hint="eastAsia" w:ascii="宋体" w:hAnsi="宋体" w:cs="宋体"/>
                <w:szCs w:val="24"/>
              </w:rPr>
              <w:t>供应商为企业（包括合伙企业）的，应提供有效的“营业执照”；</w:t>
            </w:r>
          </w:p>
          <w:p w14:paraId="323C8ABD">
            <w:pPr>
              <w:pStyle w:val="30"/>
              <w:pageBreakBefore w:val="0"/>
              <w:kinsoku/>
              <w:wordWrap/>
              <w:overflowPunct w:val="0"/>
              <w:topLinePunct w:val="0"/>
              <w:bidi w:val="0"/>
              <w:adjustRightInd w:val="0"/>
              <w:snapToGrid w:val="0"/>
              <w:spacing w:line="360" w:lineRule="auto"/>
              <w:rPr>
                <w:rFonts w:ascii="宋体" w:hAnsi="宋体" w:cs="宋体"/>
                <w:szCs w:val="24"/>
              </w:rPr>
            </w:pPr>
            <w:r>
              <w:rPr>
                <w:rFonts w:hint="eastAsia" w:ascii="宋体" w:hAnsi="宋体" w:cs="宋体"/>
                <w:szCs w:val="24"/>
              </w:rPr>
              <w:t>供应商为事业单位的，应提供有效的“事业单位法人证书”；</w:t>
            </w:r>
          </w:p>
          <w:p w14:paraId="3ED1F83D">
            <w:pPr>
              <w:pStyle w:val="30"/>
              <w:pageBreakBefore w:val="0"/>
              <w:kinsoku/>
              <w:wordWrap/>
              <w:overflowPunct w:val="0"/>
              <w:topLinePunct w:val="0"/>
              <w:bidi w:val="0"/>
              <w:adjustRightInd w:val="0"/>
              <w:snapToGrid w:val="0"/>
              <w:spacing w:line="360" w:lineRule="auto"/>
              <w:rPr>
                <w:rFonts w:ascii="宋体" w:hAnsi="宋体" w:cs="宋体"/>
                <w:szCs w:val="24"/>
              </w:rPr>
            </w:pPr>
            <w:r>
              <w:rPr>
                <w:rFonts w:hint="eastAsia" w:ascii="宋体" w:hAnsi="宋体" w:cs="宋体"/>
                <w:szCs w:val="24"/>
              </w:rPr>
              <w:t>供应商是非企业机构的，应提供有效的“执业许可证”“登记证书”等证明文件；</w:t>
            </w:r>
          </w:p>
          <w:p w14:paraId="31FCF655">
            <w:pPr>
              <w:pStyle w:val="30"/>
              <w:pageBreakBefore w:val="0"/>
              <w:kinsoku/>
              <w:wordWrap/>
              <w:overflowPunct w:val="0"/>
              <w:topLinePunct w:val="0"/>
              <w:bidi w:val="0"/>
              <w:adjustRightInd w:val="0"/>
              <w:snapToGrid w:val="0"/>
              <w:spacing w:line="360" w:lineRule="auto"/>
              <w:rPr>
                <w:rFonts w:ascii="宋体" w:hAnsi="宋体" w:cs="宋体"/>
                <w:szCs w:val="24"/>
              </w:rPr>
            </w:pPr>
            <w:r>
              <w:rPr>
                <w:rFonts w:hint="eastAsia" w:ascii="宋体" w:hAnsi="宋体" w:cs="宋体"/>
                <w:szCs w:val="24"/>
              </w:rPr>
              <w:t>供应商是个体工商户的，应提供有效的“个体工商户营业执照”；</w:t>
            </w:r>
          </w:p>
          <w:p w14:paraId="102F1138">
            <w:pPr>
              <w:pStyle w:val="30"/>
              <w:pageBreakBefore w:val="0"/>
              <w:kinsoku/>
              <w:wordWrap/>
              <w:overflowPunct w:val="0"/>
              <w:topLinePunct w:val="0"/>
              <w:bidi w:val="0"/>
              <w:adjustRightInd w:val="0"/>
              <w:snapToGrid w:val="0"/>
              <w:spacing w:line="360" w:lineRule="auto"/>
              <w:rPr>
                <w:rFonts w:ascii="宋体" w:hAnsi="宋体" w:cs="宋体"/>
                <w:szCs w:val="24"/>
              </w:rPr>
            </w:pPr>
            <w:r>
              <w:rPr>
                <w:rFonts w:hint="eastAsia" w:ascii="宋体" w:hAnsi="宋体" w:cs="宋体"/>
                <w:szCs w:val="24"/>
              </w:rPr>
              <w:t>供应商是自然人的，应提供有效的自然人身份证明。</w:t>
            </w:r>
          </w:p>
          <w:p w14:paraId="77D9CB00">
            <w:pPr>
              <w:pStyle w:val="30"/>
              <w:pageBreakBefore w:val="0"/>
              <w:kinsoku/>
              <w:wordWrap/>
              <w:overflowPunct w:val="0"/>
              <w:topLinePunct w:val="0"/>
              <w:bidi w:val="0"/>
              <w:adjustRightInd w:val="0"/>
              <w:snapToGrid w:val="0"/>
              <w:spacing w:line="360" w:lineRule="auto"/>
              <w:rPr>
                <w:rFonts w:ascii="宋体" w:hAnsi="宋体" w:cs="宋体"/>
                <w:szCs w:val="24"/>
              </w:rPr>
            </w:pPr>
            <w:r>
              <w:rPr>
                <w:rFonts w:hint="eastAsia" w:ascii="宋体" w:hAnsi="宋体" w:cs="宋体"/>
                <w:szCs w:val="24"/>
              </w:rPr>
              <w:t>对于银行、保险、石油石化、电力、电信等行业的分公司参加响应的，应提供该分公司的相应证明文件（如营业执照）；同时还应提供其总公司或上级主管部门出具的授权其参与本项目的书面唯一授权书（格式自拟，须加盖其总公司或上级主管部门的公章），也可以提供其总公司或上级主管部门的有关文件或制度等能够证明授权其独立开展业务的证明材料。</w:t>
            </w:r>
          </w:p>
        </w:tc>
        <w:tc>
          <w:tcPr>
            <w:tcW w:w="1639" w:type="dxa"/>
            <w:vAlign w:val="center"/>
          </w:tcPr>
          <w:p w14:paraId="6C69E624">
            <w:pPr>
              <w:pStyle w:val="30"/>
              <w:pageBreakBefore w:val="0"/>
              <w:kinsoku/>
              <w:wordWrap/>
              <w:overflowPunct w:val="0"/>
              <w:topLinePunct w:val="0"/>
              <w:bidi w:val="0"/>
              <w:adjustRightInd w:val="0"/>
              <w:snapToGrid w:val="0"/>
              <w:spacing w:line="360" w:lineRule="auto"/>
              <w:rPr>
                <w:rFonts w:ascii="宋体" w:hAnsi="宋体" w:cs="宋体"/>
                <w:szCs w:val="24"/>
              </w:rPr>
            </w:pPr>
            <w:r>
              <w:rPr>
                <w:rFonts w:hint="eastAsia" w:ascii="宋体" w:hAnsi="宋体" w:eastAsia="宋体" w:cs="宋体"/>
                <w:color w:val="auto"/>
                <w:sz w:val="24"/>
                <w:szCs w:val="24"/>
                <w:highlight w:val="none"/>
              </w:rPr>
              <w:t>提供证明文件的</w:t>
            </w:r>
            <w:r>
              <w:rPr>
                <w:rFonts w:hint="eastAsia" w:ascii="宋体" w:hAnsi="宋体" w:eastAsia="宋体" w:cs="宋体"/>
                <w:color w:val="auto"/>
                <w:sz w:val="24"/>
                <w:szCs w:val="24"/>
                <w:highlight w:val="none"/>
                <w:lang w:val="en-US" w:eastAsia="zh-CN"/>
              </w:rPr>
              <w:t>复印件并加盖公章装订在磋商响应文件内</w:t>
            </w:r>
          </w:p>
        </w:tc>
      </w:tr>
      <w:tr w14:paraId="1C7F3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20" w:type="dxa"/>
            <w:vAlign w:val="center"/>
          </w:tcPr>
          <w:p w14:paraId="06E5BD33">
            <w:pPr>
              <w:pStyle w:val="30"/>
              <w:pageBreakBefore w:val="0"/>
              <w:kinsoku/>
              <w:wordWrap/>
              <w:overflowPunct w:val="0"/>
              <w:topLinePunct w:val="0"/>
              <w:bidi w:val="0"/>
              <w:adjustRightInd w:val="0"/>
              <w:snapToGrid w:val="0"/>
              <w:spacing w:line="360" w:lineRule="auto"/>
              <w:jc w:val="center"/>
              <w:rPr>
                <w:rFonts w:ascii="宋体" w:hAnsi="宋体" w:cs="宋体"/>
                <w:szCs w:val="24"/>
              </w:rPr>
            </w:pPr>
            <w:r>
              <w:rPr>
                <w:rFonts w:hint="eastAsia" w:ascii="宋体" w:hAnsi="宋体" w:cs="宋体"/>
                <w:szCs w:val="24"/>
              </w:rPr>
              <w:t>1-2</w:t>
            </w:r>
          </w:p>
        </w:tc>
        <w:tc>
          <w:tcPr>
            <w:tcW w:w="2289" w:type="dxa"/>
            <w:vAlign w:val="center"/>
          </w:tcPr>
          <w:p w14:paraId="3F6880EE">
            <w:pPr>
              <w:pStyle w:val="30"/>
              <w:pageBreakBefore w:val="0"/>
              <w:kinsoku/>
              <w:wordWrap/>
              <w:overflowPunct w:val="0"/>
              <w:topLinePunct w:val="0"/>
              <w:bidi w:val="0"/>
              <w:adjustRightInd w:val="0"/>
              <w:snapToGrid w:val="0"/>
              <w:spacing w:line="360" w:lineRule="auto"/>
              <w:rPr>
                <w:rFonts w:ascii="宋体" w:hAnsi="宋体" w:cs="宋体"/>
                <w:szCs w:val="24"/>
              </w:rPr>
            </w:pPr>
            <w:r>
              <w:rPr>
                <w:rFonts w:hint="eastAsia" w:ascii="宋体" w:hAnsi="宋体" w:cs="宋体"/>
                <w:szCs w:val="24"/>
              </w:rPr>
              <w:t>供应商信用</w:t>
            </w:r>
          </w:p>
        </w:tc>
        <w:tc>
          <w:tcPr>
            <w:tcW w:w="5136" w:type="dxa"/>
            <w:vAlign w:val="center"/>
          </w:tcPr>
          <w:p w14:paraId="38CA9C99">
            <w:pPr>
              <w:pageBreakBefore w:val="0"/>
              <w:widowControl w:val="0"/>
              <w:kinsoku/>
              <w:wordWrap/>
              <w:overflowPunct w:val="0"/>
              <w:topLinePunct w:val="0"/>
              <w:bidi w:val="0"/>
              <w:spacing w:line="360" w:lineRule="auto"/>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至响应文件提交截止日，供应商均不存在以下情形：</w:t>
            </w:r>
          </w:p>
          <w:p w14:paraId="4D475F75">
            <w:pPr>
              <w:pageBreakBefore w:val="0"/>
              <w:widowControl w:val="0"/>
              <w:kinsoku/>
              <w:wordWrap/>
              <w:overflowPunct w:val="0"/>
              <w:topLinePunct w:val="0"/>
              <w:bidi w:val="0"/>
              <w:spacing w:line="360" w:lineRule="auto"/>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（1）被人民法院列入失信被执行人名单的；</w:t>
            </w:r>
          </w:p>
          <w:p w14:paraId="68948CAD">
            <w:pPr>
              <w:pageBreakBefore w:val="0"/>
              <w:widowControl w:val="0"/>
              <w:kinsoku/>
              <w:wordWrap/>
              <w:overflowPunct w:val="0"/>
              <w:topLinePunct w:val="0"/>
              <w:bidi w:val="0"/>
              <w:spacing w:line="360" w:lineRule="auto"/>
              <w:textAlignment w:val="auto"/>
              <w:rPr>
                <w:rFonts w:ascii="宋体" w:hAnsi="宋体" w:eastAsia="宋体" w:cs="宋体"/>
                <w:color w:val="auto"/>
                <w:sz w:val="24"/>
                <w:szCs w:val="24"/>
                <w:lang w:eastAsia="zh-CN"/>
              </w:rPr>
            </w:pPr>
            <w:r>
              <w:rPr>
                <w:rFonts w:hint="eastAsia" w:ascii="宋体" w:hAnsi="宋体" w:eastAsia="宋体" w:cs="宋体"/>
                <w:color w:val="auto"/>
                <w:sz w:val="24"/>
                <w:szCs w:val="24"/>
                <w:lang w:eastAsia="zh-CN"/>
              </w:rPr>
              <w:t>（2）被税务机关列入重大税收违法失信主体名单的；</w:t>
            </w:r>
          </w:p>
          <w:p w14:paraId="587D267E">
            <w:pPr>
              <w:pStyle w:val="30"/>
              <w:pageBreakBefore w:val="0"/>
              <w:kinsoku/>
              <w:wordWrap/>
              <w:overflowPunct w:val="0"/>
              <w:topLinePunct w:val="0"/>
              <w:bidi w:val="0"/>
              <w:adjustRightInd w:val="0"/>
              <w:snapToGrid w:val="0"/>
              <w:spacing w:line="360" w:lineRule="auto"/>
              <w:rPr>
                <w:rFonts w:ascii="宋体" w:hAnsi="宋体" w:cs="宋体"/>
                <w:szCs w:val="24"/>
              </w:rPr>
            </w:pPr>
            <w:r>
              <w:rPr>
                <w:rFonts w:hint="eastAsia" w:ascii="宋体" w:hAnsi="宋体" w:cs="宋体"/>
                <w:kern w:val="0"/>
                <w:szCs w:val="24"/>
              </w:rPr>
              <w:t>（3）被财政部门列入政府采购严重违法失信行为记录名单的。</w:t>
            </w:r>
          </w:p>
        </w:tc>
        <w:tc>
          <w:tcPr>
            <w:tcW w:w="1639" w:type="dxa"/>
            <w:vAlign w:val="center"/>
          </w:tcPr>
          <w:p w14:paraId="1C70B1AD">
            <w:pPr>
              <w:pStyle w:val="30"/>
              <w:pageBreakBefore w:val="0"/>
              <w:kinsoku/>
              <w:wordWrap/>
              <w:overflowPunct w:val="0"/>
              <w:topLinePunct w:val="0"/>
              <w:bidi w:val="0"/>
              <w:adjustRightInd w:val="0"/>
              <w:snapToGrid w:val="0"/>
              <w:spacing w:line="360" w:lineRule="auto"/>
              <w:rPr>
                <w:rFonts w:ascii="宋体" w:hAnsi="宋体" w:cs="宋体"/>
                <w:szCs w:val="24"/>
              </w:rPr>
            </w:pPr>
            <w:r>
              <w:rPr>
                <w:rFonts w:hint="eastAsia" w:ascii="宋体" w:hAnsi="宋体" w:cs="宋体"/>
                <w:szCs w:val="24"/>
              </w:rPr>
              <w:t>按磋商响应函格式填写放入响应文件</w:t>
            </w:r>
          </w:p>
        </w:tc>
      </w:tr>
      <w:tr w14:paraId="15EC0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6" w:hRule="atLeast"/>
        </w:trPr>
        <w:tc>
          <w:tcPr>
            <w:tcW w:w="720" w:type="dxa"/>
            <w:vAlign w:val="center"/>
          </w:tcPr>
          <w:p w14:paraId="6D4B8594">
            <w:pPr>
              <w:pStyle w:val="30"/>
              <w:pageBreakBefore w:val="0"/>
              <w:kinsoku/>
              <w:wordWrap/>
              <w:overflowPunct w:val="0"/>
              <w:topLinePunct w:val="0"/>
              <w:bidi w:val="0"/>
              <w:adjustRightInd w:val="0"/>
              <w:snapToGrid w:val="0"/>
              <w:spacing w:line="360" w:lineRule="auto"/>
              <w:jc w:val="center"/>
              <w:rPr>
                <w:rFonts w:ascii="宋体" w:hAnsi="宋体" w:cs="宋体"/>
                <w:szCs w:val="24"/>
              </w:rPr>
            </w:pPr>
            <w:r>
              <w:rPr>
                <w:rFonts w:hint="eastAsia" w:ascii="宋体" w:hAnsi="宋体" w:cs="宋体"/>
                <w:szCs w:val="24"/>
              </w:rPr>
              <w:t>1-3</w:t>
            </w:r>
          </w:p>
        </w:tc>
        <w:tc>
          <w:tcPr>
            <w:tcW w:w="2289" w:type="dxa"/>
            <w:vAlign w:val="center"/>
          </w:tcPr>
          <w:p w14:paraId="6F75687C">
            <w:pPr>
              <w:pStyle w:val="30"/>
              <w:pageBreakBefore w:val="0"/>
              <w:kinsoku/>
              <w:wordWrap/>
              <w:overflowPunct w:val="0"/>
              <w:topLinePunct w:val="0"/>
              <w:bidi w:val="0"/>
              <w:adjustRightInd w:val="0"/>
              <w:snapToGrid w:val="0"/>
              <w:spacing w:line="360" w:lineRule="auto"/>
              <w:rPr>
                <w:rFonts w:ascii="宋体" w:hAnsi="宋体" w:cs="宋体"/>
                <w:szCs w:val="24"/>
              </w:rPr>
            </w:pPr>
            <w:r>
              <w:rPr>
                <w:rFonts w:hint="eastAsia" w:ascii="宋体" w:hAnsi="宋体" w:cs="宋体"/>
                <w:szCs w:val="24"/>
              </w:rPr>
              <w:t>磋商响应函</w:t>
            </w:r>
          </w:p>
        </w:tc>
        <w:tc>
          <w:tcPr>
            <w:tcW w:w="5136" w:type="dxa"/>
            <w:vAlign w:val="center"/>
          </w:tcPr>
          <w:p w14:paraId="65EE13B2">
            <w:pPr>
              <w:pStyle w:val="30"/>
              <w:pageBreakBefore w:val="0"/>
              <w:kinsoku/>
              <w:wordWrap/>
              <w:overflowPunct w:val="0"/>
              <w:topLinePunct w:val="0"/>
              <w:bidi w:val="0"/>
              <w:adjustRightInd w:val="0"/>
              <w:snapToGrid w:val="0"/>
              <w:spacing w:line="360" w:lineRule="auto"/>
              <w:rPr>
                <w:rFonts w:hint="eastAsia" w:ascii="宋体" w:hAnsi="宋体" w:eastAsia="宋体" w:cs="宋体"/>
                <w:szCs w:val="24"/>
                <w:lang w:eastAsia="zh-CN"/>
              </w:rPr>
            </w:pPr>
            <w:r>
              <w:rPr>
                <w:rFonts w:hint="eastAsia" w:ascii="宋体" w:hAnsi="宋体" w:cs="宋体"/>
                <w:szCs w:val="24"/>
              </w:rPr>
              <w:t>提供符合竞争性磋商文件要求的《磋商响应函》。</w:t>
            </w:r>
          </w:p>
        </w:tc>
        <w:tc>
          <w:tcPr>
            <w:tcW w:w="1639" w:type="dxa"/>
            <w:vAlign w:val="center"/>
          </w:tcPr>
          <w:p w14:paraId="0CF479B4">
            <w:pPr>
              <w:pStyle w:val="30"/>
              <w:pageBreakBefore w:val="0"/>
              <w:kinsoku/>
              <w:wordWrap/>
              <w:overflowPunct w:val="0"/>
              <w:topLinePunct w:val="0"/>
              <w:bidi w:val="0"/>
              <w:adjustRightInd w:val="0"/>
              <w:snapToGrid w:val="0"/>
              <w:spacing w:line="360" w:lineRule="auto"/>
              <w:rPr>
                <w:rFonts w:ascii="宋体" w:hAnsi="宋体" w:cs="宋体"/>
                <w:szCs w:val="24"/>
              </w:rPr>
            </w:pPr>
            <w:r>
              <w:rPr>
                <w:rFonts w:hint="eastAsia" w:ascii="宋体" w:hAnsi="宋体" w:cs="宋体"/>
                <w:szCs w:val="24"/>
              </w:rPr>
              <w:t>格式见《响应</w:t>
            </w:r>
          </w:p>
          <w:p w14:paraId="0EA3C01A">
            <w:pPr>
              <w:pStyle w:val="30"/>
              <w:pageBreakBefore w:val="0"/>
              <w:kinsoku/>
              <w:wordWrap/>
              <w:overflowPunct w:val="0"/>
              <w:topLinePunct w:val="0"/>
              <w:bidi w:val="0"/>
              <w:adjustRightInd w:val="0"/>
              <w:snapToGrid w:val="0"/>
              <w:spacing w:line="360" w:lineRule="auto"/>
              <w:rPr>
                <w:rFonts w:ascii="宋体" w:hAnsi="宋体" w:cs="宋体"/>
                <w:szCs w:val="24"/>
              </w:rPr>
            </w:pPr>
            <w:r>
              <w:rPr>
                <w:rFonts w:hint="eastAsia" w:ascii="宋体" w:hAnsi="宋体" w:cs="宋体"/>
                <w:szCs w:val="24"/>
              </w:rPr>
              <w:t>文件格式》</w:t>
            </w:r>
          </w:p>
        </w:tc>
      </w:tr>
      <w:tr w14:paraId="5AD70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20" w:type="dxa"/>
            <w:vAlign w:val="center"/>
          </w:tcPr>
          <w:p w14:paraId="575216FA">
            <w:pPr>
              <w:pStyle w:val="30"/>
              <w:pageBreakBefore w:val="0"/>
              <w:kinsoku/>
              <w:wordWrap/>
              <w:overflowPunct w:val="0"/>
              <w:topLinePunct w:val="0"/>
              <w:bidi w:val="0"/>
              <w:adjustRightInd w:val="0"/>
              <w:snapToGrid w:val="0"/>
              <w:spacing w:line="360" w:lineRule="auto"/>
              <w:jc w:val="center"/>
              <w:rPr>
                <w:rFonts w:ascii="宋体" w:hAnsi="宋体" w:cs="宋体"/>
                <w:szCs w:val="24"/>
              </w:rPr>
            </w:pPr>
            <w:r>
              <w:rPr>
                <w:rFonts w:hint="eastAsia" w:ascii="宋体" w:hAnsi="宋体" w:cs="宋体"/>
                <w:szCs w:val="24"/>
              </w:rPr>
              <w:t>1-4</w:t>
            </w:r>
          </w:p>
        </w:tc>
        <w:tc>
          <w:tcPr>
            <w:tcW w:w="2289" w:type="dxa"/>
            <w:vAlign w:val="center"/>
          </w:tcPr>
          <w:p w14:paraId="4C315CC9">
            <w:pPr>
              <w:pStyle w:val="30"/>
              <w:pageBreakBefore w:val="0"/>
              <w:kinsoku/>
              <w:wordWrap/>
              <w:overflowPunct w:val="0"/>
              <w:topLinePunct w:val="0"/>
              <w:bidi w:val="0"/>
              <w:adjustRightInd w:val="0"/>
              <w:snapToGrid w:val="0"/>
              <w:spacing w:line="360" w:lineRule="auto"/>
              <w:rPr>
                <w:rFonts w:ascii="宋体" w:hAnsi="宋体" w:cs="宋体"/>
                <w:szCs w:val="24"/>
              </w:rPr>
            </w:pPr>
            <w:r>
              <w:rPr>
                <w:rFonts w:hint="eastAsia" w:ascii="宋体" w:hAnsi="宋体" w:cs="宋体"/>
                <w:szCs w:val="24"/>
              </w:rPr>
              <w:t>法律、行政法规规定的其他条件</w:t>
            </w:r>
          </w:p>
        </w:tc>
        <w:tc>
          <w:tcPr>
            <w:tcW w:w="5136" w:type="dxa"/>
            <w:vAlign w:val="center"/>
          </w:tcPr>
          <w:p w14:paraId="643905F6">
            <w:pPr>
              <w:pStyle w:val="30"/>
              <w:pageBreakBefore w:val="0"/>
              <w:kinsoku/>
              <w:wordWrap/>
              <w:overflowPunct w:val="0"/>
              <w:topLinePunct w:val="0"/>
              <w:bidi w:val="0"/>
              <w:adjustRightInd w:val="0"/>
              <w:snapToGrid w:val="0"/>
              <w:spacing w:line="360" w:lineRule="auto"/>
              <w:rPr>
                <w:rFonts w:hint="eastAsia" w:ascii="宋体" w:hAnsi="宋体" w:eastAsia="宋体" w:cs="宋体"/>
                <w:szCs w:val="24"/>
                <w:lang w:eastAsia="zh-CN"/>
              </w:rPr>
            </w:pPr>
            <w:r>
              <w:rPr>
                <w:rFonts w:hint="eastAsia" w:ascii="宋体" w:hAnsi="宋体" w:cs="宋体"/>
                <w:szCs w:val="24"/>
              </w:rPr>
              <w:t>法律、行政法规规定的其他条件</w:t>
            </w:r>
            <w:r>
              <w:rPr>
                <w:rFonts w:hint="eastAsia" w:ascii="宋体" w:hAnsi="宋体" w:cs="宋体"/>
                <w:szCs w:val="24"/>
                <w:lang w:eastAsia="zh-CN"/>
              </w:rPr>
              <w:t>。</w:t>
            </w:r>
          </w:p>
        </w:tc>
        <w:tc>
          <w:tcPr>
            <w:tcW w:w="1639" w:type="dxa"/>
            <w:vAlign w:val="center"/>
          </w:tcPr>
          <w:p w14:paraId="45ACD3D7">
            <w:pPr>
              <w:pStyle w:val="30"/>
              <w:pageBreakBefore w:val="0"/>
              <w:kinsoku/>
              <w:wordWrap/>
              <w:overflowPunct w:val="0"/>
              <w:topLinePunct w:val="0"/>
              <w:bidi w:val="0"/>
              <w:adjustRightInd w:val="0"/>
              <w:snapToGrid w:val="0"/>
              <w:spacing w:line="360" w:lineRule="auto"/>
              <w:rPr>
                <w:rFonts w:ascii="宋体" w:hAnsi="宋体" w:cs="宋体"/>
                <w:szCs w:val="24"/>
              </w:rPr>
            </w:pPr>
            <w:r>
              <w:rPr>
                <w:rFonts w:hint="eastAsia" w:ascii="宋体" w:hAnsi="宋体" w:cs="宋体"/>
                <w:szCs w:val="24"/>
              </w:rPr>
              <w:t>/</w:t>
            </w:r>
          </w:p>
        </w:tc>
      </w:tr>
      <w:tr w14:paraId="383D8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20" w:type="dxa"/>
            <w:vAlign w:val="center"/>
          </w:tcPr>
          <w:p w14:paraId="39E6719A">
            <w:pPr>
              <w:pStyle w:val="30"/>
              <w:pageBreakBefore w:val="0"/>
              <w:kinsoku/>
              <w:wordWrap/>
              <w:overflowPunct w:val="0"/>
              <w:topLinePunct w:val="0"/>
              <w:bidi w:val="0"/>
              <w:adjustRightInd w:val="0"/>
              <w:snapToGrid w:val="0"/>
              <w:spacing w:line="360" w:lineRule="auto"/>
              <w:jc w:val="center"/>
              <w:rPr>
                <w:rFonts w:ascii="宋体" w:hAnsi="宋体" w:cs="宋体"/>
                <w:szCs w:val="24"/>
              </w:rPr>
            </w:pPr>
            <w:r>
              <w:rPr>
                <w:rFonts w:hint="eastAsia" w:ascii="宋体" w:hAnsi="宋体" w:cs="宋体"/>
                <w:szCs w:val="24"/>
              </w:rPr>
              <w:t>2</w:t>
            </w:r>
          </w:p>
        </w:tc>
        <w:tc>
          <w:tcPr>
            <w:tcW w:w="2289" w:type="dxa"/>
            <w:vAlign w:val="center"/>
          </w:tcPr>
          <w:p w14:paraId="54CB9A08">
            <w:pPr>
              <w:pStyle w:val="30"/>
              <w:pageBreakBefore w:val="0"/>
              <w:kinsoku/>
              <w:wordWrap/>
              <w:overflowPunct w:val="0"/>
              <w:topLinePunct w:val="0"/>
              <w:bidi w:val="0"/>
              <w:adjustRightInd w:val="0"/>
              <w:snapToGrid w:val="0"/>
              <w:spacing w:line="360" w:lineRule="auto"/>
              <w:rPr>
                <w:rFonts w:ascii="宋体" w:hAnsi="宋体" w:cs="宋体"/>
                <w:szCs w:val="24"/>
              </w:rPr>
            </w:pPr>
            <w:r>
              <w:rPr>
                <w:rFonts w:hint="eastAsia" w:ascii="宋体" w:hAnsi="宋体" w:cs="宋体"/>
                <w:szCs w:val="24"/>
              </w:rPr>
              <w:t>落实政府采购政策需满足的资格要求</w:t>
            </w:r>
          </w:p>
        </w:tc>
        <w:tc>
          <w:tcPr>
            <w:tcW w:w="5136" w:type="dxa"/>
            <w:vAlign w:val="center"/>
          </w:tcPr>
          <w:p w14:paraId="3AD82B26">
            <w:pPr>
              <w:pStyle w:val="30"/>
              <w:pageBreakBefore w:val="0"/>
              <w:kinsoku/>
              <w:wordWrap/>
              <w:overflowPunct w:val="0"/>
              <w:topLinePunct w:val="0"/>
              <w:bidi w:val="0"/>
              <w:adjustRightInd w:val="0"/>
              <w:snapToGrid w:val="0"/>
              <w:spacing w:line="360" w:lineRule="auto"/>
              <w:rPr>
                <w:rFonts w:hint="eastAsia" w:ascii="宋体" w:hAnsi="宋体" w:eastAsia="宋体" w:cs="宋体"/>
                <w:szCs w:val="24"/>
                <w:lang w:eastAsia="zh-CN"/>
              </w:rPr>
            </w:pPr>
            <w:r>
              <w:rPr>
                <w:rFonts w:hint="eastAsia" w:ascii="宋体" w:hAnsi="宋体" w:cs="宋体"/>
                <w:szCs w:val="24"/>
              </w:rPr>
              <w:t>具体要求见第一章《磋商</w:t>
            </w:r>
            <w:r>
              <w:rPr>
                <w:rFonts w:hint="eastAsia" w:ascii="宋体" w:hAnsi="宋体" w:cs="宋体"/>
                <w:szCs w:val="24"/>
                <w:lang w:val="en-US" w:eastAsia="zh-CN"/>
              </w:rPr>
              <w:t>邀请</w:t>
            </w:r>
            <w:r>
              <w:rPr>
                <w:rFonts w:hint="eastAsia" w:ascii="宋体" w:hAnsi="宋体" w:cs="宋体"/>
                <w:szCs w:val="24"/>
              </w:rPr>
              <w:t>》</w:t>
            </w:r>
            <w:r>
              <w:rPr>
                <w:rFonts w:hint="eastAsia" w:ascii="宋体" w:hAnsi="宋体" w:cs="宋体"/>
                <w:szCs w:val="24"/>
                <w:lang w:eastAsia="zh-CN"/>
              </w:rPr>
              <w:t>。</w:t>
            </w:r>
          </w:p>
        </w:tc>
        <w:tc>
          <w:tcPr>
            <w:tcW w:w="1639" w:type="dxa"/>
            <w:vAlign w:val="center"/>
          </w:tcPr>
          <w:p w14:paraId="266B797E">
            <w:pPr>
              <w:pStyle w:val="30"/>
              <w:pageBreakBefore w:val="0"/>
              <w:kinsoku/>
              <w:wordWrap/>
              <w:overflowPunct w:val="0"/>
              <w:topLinePunct w:val="0"/>
              <w:bidi w:val="0"/>
              <w:adjustRightInd w:val="0"/>
              <w:snapToGrid w:val="0"/>
              <w:spacing w:line="360" w:lineRule="auto"/>
              <w:rPr>
                <w:rFonts w:ascii="宋体" w:hAnsi="宋体" w:cs="宋体"/>
                <w:szCs w:val="24"/>
              </w:rPr>
            </w:pPr>
          </w:p>
        </w:tc>
      </w:tr>
      <w:tr w14:paraId="2DA82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20" w:type="dxa"/>
            <w:vAlign w:val="center"/>
          </w:tcPr>
          <w:p w14:paraId="765527DE">
            <w:pPr>
              <w:pStyle w:val="30"/>
              <w:pageBreakBefore w:val="0"/>
              <w:kinsoku/>
              <w:wordWrap/>
              <w:overflowPunct w:val="0"/>
              <w:topLinePunct w:val="0"/>
              <w:bidi w:val="0"/>
              <w:adjustRightInd w:val="0"/>
              <w:snapToGrid w:val="0"/>
              <w:spacing w:line="360" w:lineRule="auto"/>
              <w:jc w:val="center"/>
              <w:rPr>
                <w:rFonts w:ascii="宋体" w:hAnsi="宋体" w:cs="宋体"/>
                <w:szCs w:val="24"/>
              </w:rPr>
            </w:pPr>
            <w:r>
              <w:rPr>
                <w:rFonts w:hint="eastAsia" w:ascii="宋体" w:hAnsi="宋体" w:cs="宋体"/>
                <w:szCs w:val="24"/>
              </w:rPr>
              <w:t>2-1</w:t>
            </w:r>
          </w:p>
        </w:tc>
        <w:tc>
          <w:tcPr>
            <w:tcW w:w="2289" w:type="dxa"/>
            <w:vAlign w:val="center"/>
          </w:tcPr>
          <w:p w14:paraId="31111161">
            <w:pPr>
              <w:pStyle w:val="30"/>
              <w:pageBreakBefore w:val="0"/>
              <w:kinsoku/>
              <w:wordWrap/>
              <w:overflowPunct w:val="0"/>
              <w:topLinePunct w:val="0"/>
              <w:bidi w:val="0"/>
              <w:adjustRightInd w:val="0"/>
              <w:snapToGrid w:val="0"/>
              <w:spacing w:line="360" w:lineRule="auto"/>
              <w:rPr>
                <w:rFonts w:ascii="宋体" w:hAnsi="宋体" w:cs="宋体"/>
                <w:szCs w:val="24"/>
              </w:rPr>
            </w:pPr>
            <w:r>
              <w:rPr>
                <w:rFonts w:hint="eastAsia" w:ascii="宋体" w:hAnsi="宋体" w:cs="宋体"/>
                <w:szCs w:val="24"/>
              </w:rPr>
              <w:t>专门面向中小企业采购项目</w:t>
            </w:r>
          </w:p>
        </w:tc>
        <w:tc>
          <w:tcPr>
            <w:tcW w:w="5136" w:type="dxa"/>
            <w:vAlign w:val="center"/>
          </w:tcPr>
          <w:p w14:paraId="48E59DF7">
            <w:pPr>
              <w:pStyle w:val="30"/>
              <w:pageBreakBefore w:val="0"/>
              <w:kinsoku/>
              <w:wordWrap/>
              <w:overflowPunct w:val="0"/>
              <w:topLinePunct w:val="0"/>
              <w:bidi w:val="0"/>
              <w:adjustRightInd w:val="0"/>
              <w:snapToGrid w:val="0"/>
              <w:spacing w:line="360" w:lineRule="auto"/>
              <w:rPr>
                <w:rFonts w:hint="eastAsia" w:ascii="宋体" w:hAnsi="宋体" w:eastAsia="宋体" w:cs="宋体"/>
                <w:szCs w:val="24"/>
                <w:lang w:eastAsia="zh-CN"/>
              </w:rPr>
            </w:pPr>
            <w:r>
              <w:rPr>
                <w:rFonts w:hint="eastAsia" w:ascii="宋体" w:hAnsi="宋体" w:cs="宋体"/>
                <w:szCs w:val="24"/>
              </w:rPr>
              <w:t>具体要求见第一章《</w:t>
            </w:r>
            <w:r>
              <w:rPr>
                <w:rFonts w:hint="eastAsia" w:ascii="宋体" w:hAnsi="宋体" w:cs="宋体"/>
                <w:szCs w:val="24"/>
                <w:lang w:eastAsia="zh-CN"/>
              </w:rPr>
              <w:t>磋商邀请</w:t>
            </w:r>
            <w:r>
              <w:rPr>
                <w:rFonts w:hint="eastAsia" w:ascii="宋体" w:hAnsi="宋体" w:cs="宋体"/>
                <w:szCs w:val="24"/>
              </w:rPr>
              <w:t>》</w:t>
            </w:r>
            <w:r>
              <w:rPr>
                <w:rFonts w:hint="eastAsia" w:ascii="宋体" w:hAnsi="宋体" w:cs="宋体"/>
                <w:szCs w:val="24"/>
                <w:lang w:eastAsia="zh-CN"/>
              </w:rPr>
              <w:t>。</w:t>
            </w:r>
          </w:p>
        </w:tc>
        <w:tc>
          <w:tcPr>
            <w:tcW w:w="1639" w:type="dxa"/>
            <w:vAlign w:val="center"/>
          </w:tcPr>
          <w:p w14:paraId="356C1350">
            <w:pPr>
              <w:pStyle w:val="30"/>
              <w:pageBreakBefore w:val="0"/>
              <w:kinsoku/>
              <w:wordWrap/>
              <w:overflowPunct w:val="0"/>
              <w:topLinePunct w:val="0"/>
              <w:bidi w:val="0"/>
              <w:adjustRightInd w:val="0"/>
              <w:snapToGrid w:val="0"/>
              <w:spacing w:line="360" w:lineRule="auto"/>
              <w:rPr>
                <w:rFonts w:ascii="宋体" w:hAnsi="宋体" w:cs="宋体"/>
                <w:szCs w:val="24"/>
              </w:rPr>
            </w:pPr>
          </w:p>
        </w:tc>
      </w:tr>
      <w:tr w14:paraId="7D461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20" w:type="dxa"/>
            <w:vAlign w:val="center"/>
          </w:tcPr>
          <w:p w14:paraId="7FAE321F">
            <w:pPr>
              <w:pStyle w:val="30"/>
              <w:pageBreakBefore w:val="0"/>
              <w:kinsoku/>
              <w:wordWrap/>
              <w:overflowPunct w:val="0"/>
              <w:topLinePunct w:val="0"/>
              <w:bidi w:val="0"/>
              <w:adjustRightInd w:val="0"/>
              <w:snapToGrid w:val="0"/>
              <w:spacing w:line="360" w:lineRule="auto"/>
              <w:jc w:val="center"/>
              <w:rPr>
                <w:rFonts w:ascii="宋体" w:hAnsi="宋体" w:cs="宋体"/>
                <w:szCs w:val="24"/>
              </w:rPr>
            </w:pPr>
            <w:r>
              <w:rPr>
                <w:rFonts w:hint="eastAsia" w:ascii="宋体" w:hAnsi="宋体" w:cs="宋体"/>
                <w:szCs w:val="24"/>
              </w:rPr>
              <w:t>2-1-1</w:t>
            </w:r>
          </w:p>
        </w:tc>
        <w:tc>
          <w:tcPr>
            <w:tcW w:w="2289" w:type="dxa"/>
            <w:vAlign w:val="center"/>
          </w:tcPr>
          <w:p w14:paraId="46A99E69">
            <w:pPr>
              <w:pStyle w:val="30"/>
              <w:pageBreakBefore w:val="0"/>
              <w:kinsoku/>
              <w:wordWrap/>
              <w:overflowPunct w:val="0"/>
              <w:topLinePunct w:val="0"/>
              <w:bidi w:val="0"/>
              <w:adjustRightInd w:val="0"/>
              <w:snapToGrid w:val="0"/>
              <w:spacing w:line="360" w:lineRule="auto"/>
              <w:rPr>
                <w:rFonts w:ascii="宋体" w:hAnsi="宋体" w:cs="宋体"/>
                <w:szCs w:val="24"/>
              </w:rPr>
            </w:pPr>
            <w:r>
              <w:rPr>
                <w:rFonts w:hint="eastAsia" w:ascii="宋体" w:hAnsi="宋体" w:cs="宋体"/>
                <w:szCs w:val="24"/>
              </w:rPr>
              <w:t>中小企业证明文件</w:t>
            </w:r>
          </w:p>
        </w:tc>
        <w:tc>
          <w:tcPr>
            <w:tcW w:w="5136" w:type="dxa"/>
            <w:vAlign w:val="center"/>
          </w:tcPr>
          <w:p w14:paraId="51888807">
            <w:pPr>
              <w:pStyle w:val="30"/>
              <w:pageBreakBefore w:val="0"/>
              <w:kinsoku/>
              <w:wordWrap/>
              <w:overflowPunct w:val="0"/>
              <w:topLinePunct w:val="0"/>
              <w:bidi w:val="0"/>
              <w:adjustRightInd w:val="0"/>
              <w:snapToGrid w:val="0"/>
              <w:spacing w:line="360" w:lineRule="auto"/>
              <w:rPr>
                <w:rFonts w:ascii="宋体" w:hAnsi="宋体" w:cs="宋体"/>
                <w:szCs w:val="24"/>
              </w:rPr>
            </w:pPr>
            <w:r>
              <w:rPr>
                <w:rFonts w:hint="eastAsia" w:ascii="宋体" w:hAnsi="宋体" w:cs="宋体"/>
                <w:szCs w:val="24"/>
              </w:rPr>
              <w:t>本项目（标段）涉及</w:t>
            </w:r>
            <w:r>
              <w:rPr>
                <w:rFonts w:hint="eastAsia" w:ascii="宋体" w:hAnsi="宋体" w:cs="宋体"/>
                <w:color w:val="333333"/>
                <w:kern w:val="0"/>
                <w:szCs w:val="24"/>
                <w:shd w:val="clear" w:color="auto" w:fill="FFFFFF"/>
              </w:rPr>
              <w:t>专门面向中小企业采购</w:t>
            </w:r>
            <w:r>
              <w:rPr>
                <w:rFonts w:hint="eastAsia" w:ascii="宋体" w:hAnsi="宋体" w:cs="宋体"/>
                <w:szCs w:val="24"/>
              </w:rPr>
              <w:t>。</w:t>
            </w:r>
          </w:p>
          <w:p w14:paraId="4B8F538E">
            <w:pPr>
              <w:pStyle w:val="30"/>
              <w:pageBreakBefore w:val="0"/>
              <w:kinsoku/>
              <w:wordWrap/>
              <w:overflowPunct w:val="0"/>
              <w:topLinePunct w:val="0"/>
              <w:bidi w:val="0"/>
              <w:adjustRightInd w:val="0"/>
              <w:snapToGrid w:val="0"/>
              <w:spacing w:line="360" w:lineRule="auto"/>
              <w:rPr>
                <w:rFonts w:ascii="宋体" w:hAnsi="宋体" w:cs="宋体"/>
                <w:szCs w:val="24"/>
              </w:rPr>
            </w:pPr>
            <w:r>
              <w:rPr>
                <w:rFonts w:hint="eastAsia" w:ascii="宋体" w:hAnsi="宋体" w:cs="宋体"/>
                <w:szCs w:val="24"/>
              </w:rPr>
              <w:t>供应商单独响应的，工程类项目供应商</w:t>
            </w:r>
            <w:r>
              <w:rPr>
                <w:rFonts w:hint="eastAsia" w:ascii="宋体" w:hAnsi="宋体" w:cs="宋体"/>
                <w:szCs w:val="24"/>
                <w:lang w:val="zh-CN"/>
              </w:rPr>
              <w:t>应为中小微企业、监狱企业、残疾人福利性单位。</w:t>
            </w:r>
          </w:p>
        </w:tc>
        <w:tc>
          <w:tcPr>
            <w:tcW w:w="1639" w:type="dxa"/>
            <w:vAlign w:val="center"/>
          </w:tcPr>
          <w:p w14:paraId="3E15B7DF">
            <w:pPr>
              <w:pStyle w:val="30"/>
              <w:pageBreakBefore w:val="0"/>
              <w:kinsoku/>
              <w:wordWrap/>
              <w:overflowPunct w:val="0"/>
              <w:topLinePunct w:val="0"/>
              <w:bidi w:val="0"/>
              <w:adjustRightInd w:val="0"/>
              <w:snapToGrid w:val="0"/>
              <w:spacing w:line="360" w:lineRule="auto"/>
              <w:jc w:val="left"/>
              <w:rPr>
                <w:rFonts w:ascii="宋体" w:hAnsi="宋体" w:cs="宋体"/>
                <w:szCs w:val="24"/>
              </w:rPr>
            </w:pPr>
            <w:r>
              <w:rPr>
                <w:rFonts w:hint="eastAsia" w:ascii="宋体" w:hAnsi="宋体" w:cs="宋体"/>
                <w:szCs w:val="24"/>
              </w:rPr>
              <w:t>格式见《响应文件格式》</w:t>
            </w:r>
          </w:p>
        </w:tc>
      </w:tr>
      <w:tr w14:paraId="017AB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20" w:type="dxa"/>
            <w:vAlign w:val="center"/>
          </w:tcPr>
          <w:p w14:paraId="53872CAE">
            <w:pPr>
              <w:pStyle w:val="30"/>
              <w:pageBreakBefore w:val="0"/>
              <w:kinsoku/>
              <w:wordWrap/>
              <w:overflowPunct w:val="0"/>
              <w:topLinePunct w:val="0"/>
              <w:bidi w:val="0"/>
              <w:adjustRightInd w:val="0"/>
              <w:snapToGrid w:val="0"/>
              <w:spacing w:line="360" w:lineRule="auto"/>
              <w:jc w:val="center"/>
              <w:rPr>
                <w:rFonts w:ascii="宋体" w:hAnsi="宋体" w:cs="宋体"/>
                <w:szCs w:val="24"/>
              </w:rPr>
            </w:pPr>
            <w:r>
              <w:rPr>
                <w:rFonts w:hint="eastAsia" w:ascii="宋体" w:hAnsi="宋体" w:cs="宋体"/>
                <w:szCs w:val="24"/>
              </w:rPr>
              <w:t>3</w:t>
            </w:r>
          </w:p>
        </w:tc>
        <w:tc>
          <w:tcPr>
            <w:tcW w:w="2289" w:type="dxa"/>
            <w:vAlign w:val="center"/>
          </w:tcPr>
          <w:p w14:paraId="316B48F7">
            <w:pPr>
              <w:pStyle w:val="30"/>
              <w:pageBreakBefore w:val="0"/>
              <w:kinsoku/>
              <w:wordWrap/>
              <w:overflowPunct w:val="0"/>
              <w:topLinePunct w:val="0"/>
              <w:bidi w:val="0"/>
              <w:adjustRightInd w:val="0"/>
              <w:snapToGrid w:val="0"/>
              <w:spacing w:line="360" w:lineRule="auto"/>
              <w:rPr>
                <w:rFonts w:ascii="宋体" w:hAnsi="宋体" w:cs="宋体"/>
                <w:szCs w:val="24"/>
              </w:rPr>
            </w:pPr>
            <w:r>
              <w:rPr>
                <w:rFonts w:hint="eastAsia" w:ascii="宋体" w:hAnsi="宋体" w:cs="宋体"/>
                <w:szCs w:val="24"/>
              </w:rPr>
              <w:t>本项目的特定资格要求</w:t>
            </w:r>
          </w:p>
        </w:tc>
        <w:tc>
          <w:tcPr>
            <w:tcW w:w="5136" w:type="dxa"/>
            <w:vAlign w:val="center"/>
          </w:tcPr>
          <w:p w14:paraId="182EA746">
            <w:pPr>
              <w:pStyle w:val="30"/>
              <w:pageBreakBefore w:val="0"/>
              <w:kinsoku/>
              <w:wordWrap/>
              <w:overflowPunct w:val="0"/>
              <w:topLinePunct w:val="0"/>
              <w:bidi w:val="0"/>
              <w:adjustRightInd w:val="0"/>
              <w:snapToGrid w:val="0"/>
              <w:spacing w:line="360" w:lineRule="auto"/>
              <w:rPr>
                <w:rFonts w:hint="eastAsia" w:ascii="宋体" w:hAnsi="宋体" w:eastAsia="宋体" w:cs="宋体"/>
                <w:szCs w:val="24"/>
                <w:lang w:eastAsia="zh-CN"/>
              </w:rPr>
            </w:pPr>
            <w:r>
              <w:rPr>
                <w:rFonts w:hint="eastAsia" w:ascii="宋体" w:hAnsi="宋体" w:cs="宋体"/>
                <w:szCs w:val="24"/>
              </w:rPr>
              <w:t>见第一章《</w:t>
            </w:r>
            <w:r>
              <w:rPr>
                <w:rFonts w:hint="eastAsia" w:ascii="宋体" w:hAnsi="宋体" w:cs="宋体"/>
                <w:szCs w:val="24"/>
                <w:lang w:eastAsia="zh-CN"/>
              </w:rPr>
              <w:t>磋商邀请</w:t>
            </w:r>
            <w:r>
              <w:rPr>
                <w:rFonts w:hint="eastAsia" w:ascii="宋体" w:hAnsi="宋体" w:cs="宋体"/>
                <w:szCs w:val="24"/>
              </w:rPr>
              <w:t>》</w:t>
            </w:r>
            <w:r>
              <w:rPr>
                <w:rFonts w:hint="eastAsia" w:ascii="宋体" w:hAnsi="宋体" w:cs="宋体"/>
                <w:szCs w:val="24"/>
                <w:lang w:eastAsia="zh-CN"/>
              </w:rPr>
              <w:t>。</w:t>
            </w:r>
          </w:p>
        </w:tc>
        <w:tc>
          <w:tcPr>
            <w:tcW w:w="1639" w:type="dxa"/>
            <w:vAlign w:val="center"/>
          </w:tcPr>
          <w:p w14:paraId="1539812A">
            <w:pPr>
              <w:pStyle w:val="30"/>
              <w:pageBreakBefore w:val="0"/>
              <w:kinsoku/>
              <w:wordWrap/>
              <w:overflowPunct w:val="0"/>
              <w:topLinePunct w:val="0"/>
              <w:bidi w:val="0"/>
              <w:adjustRightInd w:val="0"/>
              <w:snapToGrid w:val="0"/>
              <w:spacing w:line="360" w:lineRule="auto"/>
              <w:rPr>
                <w:rFonts w:ascii="宋体" w:hAnsi="宋体" w:cs="宋体"/>
                <w:szCs w:val="24"/>
              </w:rPr>
            </w:pPr>
          </w:p>
        </w:tc>
      </w:tr>
      <w:tr w14:paraId="3E108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720" w:type="dxa"/>
            <w:vAlign w:val="center"/>
          </w:tcPr>
          <w:p w14:paraId="7576AB0E">
            <w:pPr>
              <w:pStyle w:val="30"/>
              <w:pageBreakBefore w:val="0"/>
              <w:kinsoku/>
              <w:wordWrap/>
              <w:overflowPunct w:val="0"/>
              <w:topLinePunct w:val="0"/>
              <w:bidi w:val="0"/>
              <w:adjustRightInd w:val="0"/>
              <w:snapToGrid w:val="0"/>
              <w:spacing w:line="360" w:lineRule="auto"/>
              <w:jc w:val="center"/>
              <w:rPr>
                <w:rFonts w:ascii="宋体" w:hAnsi="宋体" w:cs="宋体"/>
                <w:szCs w:val="24"/>
              </w:rPr>
            </w:pPr>
            <w:r>
              <w:rPr>
                <w:rFonts w:hint="eastAsia" w:ascii="宋体" w:hAnsi="宋体" w:cs="宋体"/>
                <w:szCs w:val="24"/>
              </w:rPr>
              <w:t>3-1</w:t>
            </w:r>
          </w:p>
        </w:tc>
        <w:tc>
          <w:tcPr>
            <w:tcW w:w="2289" w:type="dxa"/>
            <w:vAlign w:val="center"/>
          </w:tcPr>
          <w:p w14:paraId="3BB2AED6">
            <w:pPr>
              <w:pStyle w:val="30"/>
              <w:pageBreakBefore w:val="0"/>
              <w:kinsoku/>
              <w:wordWrap/>
              <w:overflowPunct w:val="0"/>
              <w:topLinePunct w:val="0"/>
              <w:bidi w:val="0"/>
              <w:adjustRightInd w:val="0"/>
              <w:snapToGrid w:val="0"/>
              <w:spacing w:line="360" w:lineRule="auto"/>
              <w:rPr>
                <w:rFonts w:ascii="宋体" w:hAnsi="宋体" w:cs="宋体"/>
                <w:szCs w:val="24"/>
              </w:rPr>
            </w:pPr>
            <w:r>
              <w:rPr>
                <w:rFonts w:hint="eastAsia" w:ascii="宋体" w:hAnsi="宋体" w:cs="宋体"/>
                <w:szCs w:val="24"/>
              </w:rPr>
              <w:t>其他特定资格要求</w:t>
            </w:r>
          </w:p>
        </w:tc>
        <w:tc>
          <w:tcPr>
            <w:tcW w:w="5136" w:type="dxa"/>
            <w:vAlign w:val="center"/>
          </w:tcPr>
          <w:p w14:paraId="0B8B4AE2">
            <w:pPr>
              <w:pStyle w:val="30"/>
              <w:pageBreakBefore w:val="0"/>
              <w:kinsoku/>
              <w:wordWrap/>
              <w:overflowPunct w:val="0"/>
              <w:topLinePunct w:val="0"/>
              <w:bidi w:val="0"/>
              <w:adjustRightInd w:val="0"/>
              <w:snapToGrid w:val="0"/>
              <w:spacing w:line="360" w:lineRule="auto"/>
              <w:rPr>
                <w:rFonts w:hint="eastAsia" w:ascii="宋体" w:hAnsi="宋体" w:eastAsia="宋体" w:cs="宋体"/>
                <w:szCs w:val="24"/>
                <w:lang w:eastAsia="zh-CN"/>
              </w:rPr>
            </w:pPr>
            <w:r>
              <w:rPr>
                <w:rFonts w:hint="eastAsia" w:ascii="宋体" w:hAnsi="宋体" w:cs="宋体"/>
                <w:szCs w:val="24"/>
              </w:rPr>
              <w:t>见第一章《</w:t>
            </w:r>
            <w:r>
              <w:rPr>
                <w:rFonts w:hint="eastAsia" w:ascii="宋体" w:hAnsi="宋体" w:cs="宋体"/>
                <w:szCs w:val="24"/>
                <w:lang w:eastAsia="zh-CN"/>
              </w:rPr>
              <w:t>磋商邀请</w:t>
            </w:r>
            <w:r>
              <w:rPr>
                <w:rFonts w:hint="eastAsia" w:ascii="宋体" w:hAnsi="宋体" w:cs="宋体"/>
                <w:szCs w:val="24"/>
              </w:rPr>
              <w:t>》</w:t>
            </w:r>
            <w:r>
              <w:rPr>
                <w:rFonts w:hint="eastAsia" w:ascii="宋体" w:hAnsi="宋体" w:cs="宋体"/>
                <w:szCs w:val="24"/>
                <w:lang w:eastAsia="zh-CN"/>
              </w:rPr>
              <w:t>。</w:t>
            </w:r>
          </w:p>
        </w:tc>
        <w:tc>
          <w:tcPr>
            <w:tcW w:w="1639" w:type="dxa"/>
            <w:vAlign w:val="center"/>
          </w:tcPr>
          <w:p w14:paraId="3A8BD118">
            <w:pPr>
              <w:pStyle w:val="30"/>
              <w:pageBreakBefore w:val="0"/>
              <w:kinsoku/>
              <w:wordWrap/>
              <w:overflowPunct w:val="0"/>
              <w:topLinePunct w:val="0"/>
              <w:bidi w:val="0"/>
              <w:adjustRightInd w:val="0"/>
              <w:snapToGrid w:val="0"/>
              <w:spacing w:line="360" w:lineRule="auto"/>
              <w:jc w:val="left"/>
              <w:rPr>
                <w:rFonts w:ascii="宋体" w:hAnsi="宋体" w:cs="宋体"/>
                <w:szCs w:val="24"/>
              </w:rPr>
            </w:pPr>
            <w:r>
              <w:rPr>
                <w:rFonts w:hint="eastAsia" w:ascii="宋体" w:hAnsi="宋体" w:eastAsia="宋体" w:cs="宋体"/>
                <w:color w:val="auto"/>
                <w:sz w:val="24"/>
                <w:szCs w:val="24"/>
                <w:highlight w:val="none"/>
              </w:rPr>
              <w:t>提供证明文件的</w:t>
            </w:r>
            <w:r>
              <w:rPr>
                <w:rFonts w:hint="eastAsia" w:ascii="宋体" w:hAnsi="宋体" w:eastAsia="宋体" w:cs="宋体"/>
                <w:color w:val="auto"/>
                <w:sz w:val="24"/>
                <w:szCs w:val="24"/>
                <w:highlight w:val="none"/>
                <w:lang w:val="en-US" w:eastAsia="zh-CN"/>
              </w:rPr>
              <w:t>复印件并加盖公章装订在磋商响应文件内</w:t>
            </w:r>
            <w:r>
              <w:rPr>
                <w:rFonts w:hint="eastAsia" w:ascii="宋体" w:hAnsi="宋体" w:cs="宋体"/>
                <w:color w:val="auto"/>
                <w:sz w:val="24"/>
                <w:szCs w:val="24"/>
                <w:highlight w:val="none"/>
                <w:lang w:val="en-US" w:eastAsia="zh-CN"/>
              </w:rPr>
              <w:t>。</w:t>
            </w:r>
          </w:p>
        </w:tc>
      </w:tr>
    </w:tbl>
    <w:p w14:paraId="0B1BEF14">
      <w:pPr>
        <w:pageBreakBefore w:val="0"/>
        <w:tabs>
          <w:tab w:val="left" w:pos="1080"/>
        </w:tabs>
        <w:kinsoku/>
        <w:wordWrap/>
        <w:overflowPunct w:val="0"/>
        <w:topLinePunct w:val="0"/>
        <w:bidi w:val="0"/>
        <w:spacing w:line="360" w:lineRule="auto"/>
        <w:ind w:firstLine="480" w:firstLineChars="200"/>
        <w:rPr>
          <w:rFonts w:hint="eastAsia" w:ascii="宋体" w:hAnsi="宋体" w:eastAsia="宋体" w:cs="宋体"/>
          <w:sz w:val="24"/>
          <w:lang w:eastAsia="zh-CN"/>
        </w:rPr>
      </w:pPr>
    </w:p>
    <w:p w14:paraId="488C3F27">
      <w:pPr>
        <w:pageBreakBefore w:val="0"/>
        <w:tabs>
          <w:tab w:val="left" w:pos="1080"/>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1.3《符合性审查要求》见下表：</w:t>
      </w:r>
    </w:p>
    <w:p w14:paraId="58730410">
      <w:pPr>
        <w:pageBreakBefore w:val="0"/>
        <w:kinsoku/>
        <w:wordWrap/>
        <w:overflowPunct w:val="0"/>
        <w:topLinePunct w:val="0"/>
        <w:bidi w:val="0"/>
        <w:spacing w:line="360" w:lineRule="auto"/>
        <w:jc w:val="center"/>
        <w:rPr>
          <w:rFonts w:ascii="宋体" w:hAnsi="宋体" w:eastAsia="宋体" w:cs="宋体"/>
          <w:b/>
          <w:sz w:val="24"/>
        </w:rPr>
      </w:pPr>
      <w:r>
        <w:rPr>
          <w:rFonts w:hint="eastAsia" w:ascii="宋体" w:hAnsi="宋体" w:eastAsia="宋体" w:cs="宋体"/>
          <w:b/>
          <w:sz w:val="24"/>
        </w:rPr>
        <w:t>符合性审查要求</w:t>
      </w:r>
    </w:p>
    <w:tbl>
      <w:tblPr>
        <w:tblStyle w:val="17"/>
        <w:tblW w:w="9288" w:type="dxa"/>
        <w:jc w:val="center"/>
        <w:tblLayout w:type="fixed"/>
        <w:tblCellMar>
          <w:top w:w="0" w:type="dxa"/>
          <w:left w:w="0" w:type="dxa"/>
          <w:bottom w:w="0" w:type="dxa"/>
          <w:right w:w="0" w:type="dxa"/>
        </w:tblCellMar>
      </w:tblPr>
      <w:tblGrid>
        <w:gridCol w:w="750"/>
        <w:gridCol w:w="1813"/>
        <w:gridCol w:w="6725"/>
      </w:tblGrid>
      <w:tr w14:paraId="60EE3866">
        <w:tblPrEx>
          <w:tblCellMar>
            <w:top w:w="0" w:type="dxa"/>
            <w:left w:w="0" w:type="dxa"/>
            <w:bottom w:w="0" w:type="dxa"/>
            <w:right w:w="0" w:type="dxa"/>
          </w:tblCellMar>
        </w:tblPrEx>
        <w:trPr>
          <w:trHeight w:val="90"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14:paraId="208F26FB">
            <w:pPr>
              <w:pStyle w:val="32"/>
              <w:pageBreakBefore w:val="0"/>
              <w:widowControl w:val="0"/>
              <w:kinsoku/>
              <w:wordWrap/>
              <w:overflowPunct w:val="0"/>
              <w:topLinePunct w:val="0"/>
              <w:bidi w:val="0"/>
              <w:spacing w:line="360" w:lineRule="auto"/>
              <w:ind w:left="130"/>
              <w:jc w:val="center"/>
              <w:textAlignment w:val="auto"/>
              <w:rPr>
                <w:rFonts w:eastAsia="宋体"/>
                <w:sz w:val="24"/>
                <w:szCs w:val="24"/>
              </w:rPr>
            </w:pPr>
            <w:r>
              <w:rPr>
                <w:rFonts w:hint="eastAsia" w:eastAsia="宋体"/>
                <w:sz w:val="24"/>
                <w:szCs w:val="24"/>
              </w:rPr>
              <w:t>序号</w:t>
            </w:r>
          </w:p>
        </w:tc>
        <w:tc>
          <w:tcPr>
            <w:tcW w:w="1813" w:type="dxa"/>
            <w:tcBorders>
              <w:top w:val="single" w:color="000000" w:sz="4" w:space="0"/>
              <w:left w:val="single" w:color="000000" w:sz="4" w:space="0"/>
              <w:bottom w:val="single" w:color="000000" w:sz="4" w:space="0"/>
              <w:right w:val="single" w:color="000000" w:sz="4" w:space="0"/>
            </w:tcBorders>
            <w:vAlign w:val="center"/>
          </w:tcPr>
          <w:p w14:paraId="189E62CE">
            <w:pPr>
              <w:pStyle w:val="32"/>
              <w:pageBreakBefore w:val="0"/>
              <w:widowControl w:val="0"/>
              <w:kinsoku/>
              <w:wordWrap/>
              <w:overflowPunct w:val="0"/>
              <w:topLinePunct w:val="0"/>
              <w:bidi w:val="0"/>
              <w:spacing w:line="360" w:lineRule="auto"/>
              <w:ind w:left="421"/>
              <w:jc w:val="both"/>
              <w:textAlignment w:val="auto"/>
              <w:rPr>
                <w:rFonts w:eastAsia="宋体"/>
                <w:sz w:val="24"/>
                <w:szCs w:val="24"/>
              </w:rPr>
            </w:pPr>
            <w:r>
              <w:rPr>
                <w:rFonts w:hint="eastAsia" w:eastAsia="宋体"/>
                <w:sz w:val="24"/>
                <w:szCs w:val="24"/>
              </w:rPr>
              <w:t>审查因素</w:t>
            </w:r>
          </w:p>
        </w:tc>
        <w:tc>
          <w:tcPr>
            <w:tcW w:w="6725" w:type="dxa"/>
            <w:tcBorders>
              <w:top w:val="single" w:color="000000" w:sz="4" w:space="0"/>
              <w:left w:val="single" w:color="000000" w:sz="4" w:space="0"/>
              <w:bottom w:val="single" w:color="000000" w:sz="4" w:space="0"/>
              <w:right w:val="single" w:color="000000" w:sz="4" w:space="0"/>
            </w:tcBorders>
            <w:vAlign w:val="center"/>
          </w:tcPr>
          <w:p w14:paraId="41F24FB1">
            <w:pPr>
              <w:pStyle w:val="32"/>
              <w:pageBreakBefore w:val="0"/>
              <w:widowControl w:val="0"/>
              <w:kinsoku/>
              <w:wordWrap/>
              <w:overflowPunct w:val="0"/>
              <w:topLinePunct w:val="0"/>
              <w:bidi w:val="0"/>
              <w:spacing w:line="360" w:lineRule="auto"/>
              <w:jc w:val="center"/>
              <w:textAlignment w:val="auto"/>
              <w:rPr>
                <w:rFonts w:eastAsia="宋体"/>
                <w:sz w:val="24"/>
                <w:szCs w:val="24"/>
              </w:rPr>
            </w:pPr>
            <w:r>
              <w:rPr>
                <w:rFonts w:hint="eastAsia" w:eastAsia="宋体"/>
                <w:sz w:val="24"/>
                <w:szCs w:val="24"/>
              </w:rPr>
              <w:t>审查内容</w:t>
            </w:r>
          </w:p>
        </w:tc>
      </w:tr>
      <w:tr w14:paraId="18B9ADDA">
        <w:tblPrEx>
          <w:tblCellMar>
            <w:top w:w="0" w:type="dxa"/>
            <w:left w:w="0" w:type="dxa"/>
            <w:bottom w:w="0" w:type="dxa"/>
            <w:right w:w="0" w:type="dxa"/>
          </w:tblCellMar>
        </w:tblPrEx>
        <w:trPr>
          <w:jc w:val="center"/>
        </w:trPr>
        <w:tc>
          <w:tcPr>
            <w:tcW w:w="750" w:type="dxa"/>
            <w:tcBorders>
              <w:top w:val="single" w:color="000000" w:sz="4" w:space="0"/>
              <w:left w:val="single" w:color="000000" w:sz="4" w:space="0"/>
              <w:bottom w:val="single" w:color="000000" w:sz="4" w:space="0"/>
              <w:right w:val="single" w:color="000000" w:sz="4" w:space="0"/>
            </w:tcBorders>
            <w:vAlign w:val="center"/>
          </w:tcPr>
          <w:p w14:paraId="57B6D84D">
            <w:pPr>
              <w:pStyle w:val="30"/>
              <w:pageBreakBefore w:val="0"/>
              <w:kinsoku/>
              <w:wordWrap/>
              <w:overflowPunct w:val="0"/>
              <w:topLinePunct w:val="0"/>
              <w:bidi w:val="0"/>
              <w:adjustRightInd w:val="0"/>
              <w:snapToGrid w:val="0"/>
              <w:spacing w:line="360" w:lineRule="auto"/>
              <w:jc w:val="center"/>
              <w:rPr>
                <w:rFonts w:ascii="宋体" w:hAnsi="宋体" w:cs="宋体"/>
                <w:szCs w:val="24"/>
              </w:rPr>
            </w:pPr>
            <w:r>
              <w:rPr>
                <w:rFonts w:hint="eastAsia" w:ascii="宋体" w:hAnsi="宋体" w:cs="宋体"/>
                <w:szCs w:val="24"/>
              </w:rPr>
              <w:t>1</w:t>
            </w:r>
          </w:p>
        </w:tc>
        <w:tc>
          <w:tcPr>
            <w:tcW w:w="1813" w:type="dxa"/>
            <w:tcBorders>
              <w:top w:val="single" w:color="000000" w:sz="4" w:space="0"/>
              <w:left w:val="single" w:color="000000" w:sz="4" w:space="0"/>
              <w:bottom w:val="single" w:color="000000" w:sz="4" w:space="0"/>
              <w:right w:val="single" w:color="000000" w:sz="4" w:space="0"/>
            </w:tcBorders>
            <w:vAlign w:val="center"/>
          </w:tcPr>
          <w:p w14:paraId="0B9B8EA3">
            <w:pPr>
              <w:pStyle w:val="30"/>
              <w:pageBreakBefore w:val="0"/>
              <w:kinsoku/>
              <w:wordWrap/>
              <w:overflowPunct w:val="0"/>
              <w:topLinePunct w:val="0"/>
              <w:bidi w:val="0"/>
              <w:adjustRightInd w:val="0"/>
              <w:snapToGrid w:val="0"/>
              <w:spacing w:line="360" w:lineRule="auto"/>
              <w:rPr>
                <w:rFonts w:ascii="宋体" w:hAnsi="宋体" w:cs="宋体"/>
                <w:szCs w:val="24"/>
              </w:rPr>
            </w:pPr>
            <w:r>
              <w:rPr>
                <w:rFonts w:hint="eastAsia" w:ascii="宋体" w:hAnsi="宋体" w:cs="宋体"/>
                <w:szCs w:val="24"/>
              </w:rPr>
              <w:t>授权委托书</w:t>
            </w:r>
          </w:p>
        </w:tc>
        <w:tc>
          <w:tcPr>
            <w:tcW w:w="6725" w:type="dxa"/>
            <w:tcBorders>
              <w:top w:val="single" w:color="000000" w:sz="4" w:space="0"/>
              <w:left w:val="single" w:color="000000" w:sz="4" w:space="0"/>
              <w:bottom w:val="single" w:color="000000" w:sz="4" w:space="0"/>
              <w:right w:val="single" w:color="000000" w:sz="4" w:space="0"/>
            </w:tcBorders>
            <w:vAlign w:val="center"/>
          </w:tcPr>
          <w:p w14:paraId="76360FD5">
            <w:pPr>
              <w:pStyle w:val="30"/>
              <w:pageBreakBefore w:val="0"/>
              <w:kinsoku/>
              <w:wordWrap/>
              <w:overflowPunct w:val="0"/>
              <w:topLinePunct w:val="0"/>
              <w:bidi w:val="0"/>
              <w:adjustRightInd w:val="0"/>
              <w:snapToGrid w:val="0"/>
              <w:spacing w:line="360" w:lineRule="auto"/>
              <w:rPr>
                <w:rFonts w:hint="eastAsia" w:ascii="宋体" w:hAnsi="宋体" w:eastAsia="宋体" w:cs="宋体"/>
                <w:szCs w:val="24"/>
                <w:lang w:eastAsia="zh-CN"/>
              </w:rPr>
            </w:pPr>
            <w:r>
              <w:rPr>
                <w:rFonts w:hint="eastAsia" w:ascii="宋体" w:hAnsi="宋体" w:cs="宋体"/>
                <w:szCs w:val="24"/>
              </w:rPr>
              <w:t>按竞争性磋商文件要求提供授权委托书</w:t>
            </w:r>
            <w:r>
              <w:rPr>
                <w:rFonts w:hint="eastAsia" w:ascii="宋体" w:hAnsi="宋体" w:cs="宋体"/>
                <w:szCs w:val="24"/>
                <w:lang w:eastAsia="zh-CN"/>
              </w:rPr>
              <w:t>。</w:t>
            </w:r>
          </w:p>
        </w:tc>
      </w:tr>
      <w:tr w14:paraId="1B6BDDB7">
        <w:tblPrEx>
          <w:tblCellMar>
            <w:top w:w="0" w:type="dxa"/>
            <w:left w:w="0" w:type="dxa"/>
            <w:bottom w:w="0" w:type="dxa"/>
            <w:right w:w="0" w:type="dxa"/>
          </w:tblCellMar>
        </w:tblPrEx>
        <w:trPr>
          <w:jc w:val="center"/>
        </w:trPr>
        <w:tc>
          <w:tcPr>
            <w:tcW w:w="750" w:type="dxa"/>
            <w:tcBorders>
              <w:top w:val="single" w:color="000000" w:sz="4" w:space="0"/>
              <w:left w:val="single" w:color="000000" w:sz="4" w:space="0"/>
              <w:bottom w:val="single" w:color="000000" w:sz="4" w:space="0"/>
              <w:right w:val="single" w:color="000000" w:sz="4" w:space="0"/>
            </w:tcBorders>
            <w:vAlign w:val="center"/>
          </w:tcPr>
          <w:p w14:paraId="0128B391">
            <w:pPr>
              <w:pStyle w:val="30"/>
              <w:pageBreakBefore w:val="0"/>
              <w:kinsoku/>
              <w:wordWrap/>
              <w:overflowPunct w:val="0"/>
              <w:topLinePunct w:val="0"/>
              <w:bidi w:val="0"/>
              <w:adjustRightInd w:val="0"/>
              <w:snapToGrid w:val="0"/>
              <w:spacing w:line="360" w:lineRule="auto"/>
              <w:jc w:val="center"/>
              <w:rPr>
                <w:rFonts w:ascii="宋体" w:hAnsi="宋体" w:cs="宋体"/>
                <w:szCs w:val="24"/>
              </w:rPr>
            </w:pPr>
            <w:r>
              <w:rPr>
                <w:rFonts w:hint="eastAsia" w:ascii="宋体" w:hAnsi="宋体" w:cs="宋体"/>
                <w:szCs w:val="24"/>
              </w:rPr>
              <w:t>2</w:t>
            </w:r>
          </w:p>
        </w:tc>
        <w:tc>
          <w:tcPr>
            <w:tcW w:w="1813" w:type="dxa"/>
            <w:tcBorders>
              <w:top w:val="single" w:color="000000" w:sz="4" w:space="0"/>
              <w:left w:val="single" w:color="000000" w:sz="4" w:space="0"/>
              <w:bottom w:val="single" w:color="000000" w:sz="4" w:space="0"/>
              <w:right w:val="single" w:color="000000" w:sz="4" w:space="0"/>
            </w:tcBorders>
            <w:vAlign w:val="center"/>
          </w:tcPr>
          <w:p w14:paraId="01432B9B">
            <w:pPr>
              <w:pStyle w:val="30"/>
              <w:pageBreakBefore w:val="0"/>
              <w:kinsoku/>
              <w:wordWrap/>
              <w:overflowPunct w:val="0"/>
              <w:topLinePunct w:val="0"/>
              <w:bidi w:val="0"/>
              <w:adjustRightInd w:val="0"/>
              <w:snapToGrid w:val="0"/>
              <w:spacing w:line="360" w:lineRule="auto"/>
              <w:rPr>
                <w:rFonts w:hint="eastAsia" w:ascii="宋体" w:hAnsi="宋体" w:cs="宋体"/>
                <w:szCs w:val="24"/>
              </w:rPr>
            </w:pPr>
            <w:r>
              <w:rPr>
                <w:rFonts w:hint="eastAsia" w:ascii="宋体" w:hAnsi="宋体" w:cs="宋体"/>
                <w:szCs w:val="24"/>
              </w:rPr>
              <w:t>串通响应</w:t>
            </w:r>
          </w:p>
        </w:tc>
        <w:tc>
          <w:tcPr>
            <w:tcW w:w="6725" w:type="dxa"/>
            <w:tcBorders>
              <w:top w:val="single" w:color="000000" w:sz="4" w:space="0"/>
              <w:left w:val="single" w:color="000000" w:sz="4" w:space="0"/>
              <w:bottom w:val="single" w:color="000000" w:sz="4" w:space="0"/>
              <w:right w:val="single" w:color="000000" w:sz="4" w:space="0"/>
            </w:tcBorders>
            <w:vAlign w:val="center"/>
          </w:tcPr>
          <w:p w14:paraId="5785A5B7">
            <w:pPr>
              <w:pStyle w:val="30"/>
              <w:pageBreakBefore w:val="0"/>
              <w:kinsoku/>
              <w:wordWrap/>
              <w:overflowPunct w:val="0"/>
              <w:topLinePunct w:val="0"/>
              <w:bidi w:val="0"/>
              <w:adjustRightInd w:val="0"/>
              <w:snapToGrid w:val="0"/>
              <w:spacing w:line="360" w:lineRule="auto"/>
              <w:rPr>
                <w:rFonts w:hint="eastAsia" w:ascii="宋体" w:hAnsi="宋体" w:cs="宋体"/>
                <w:szCs w:val="24"/>
                <w:lang w:eastAsia="zh-CN"/>
              </w:rPr>
            </w:pPr>
            <w:r>
              <w:rPr>
                <w:rFonts w:hint="eastAsia" w:ascii="宋体" w:hAnsi="宋体" w:cs="宋体"/>
                <w:szCs w:val="24"/>
              </w:rPr>
              <w:t>视为</w:t>
            </w:r>
            <w:r>
              <w:rPr>
                <w:rFonts w:hint="eastAsia" w:ascii="宋体" w:hAnsi="宋体" w:cs="宋体"/>
                <w:szCs w:val="24"/>
                <w:lang w:eastAsia="zh-CN"/>
              </w:rPr>
              <w:t>供应商</w:t>
            </w:r>
            <w:r>
              <w:rPr>
                <w:rFonts w:hint="eastAsia" w:ascii="宋体" w:hAnsi="宋体" w:cs="宋体"/>
                <w:szCs w:val="24"/>
              </w:rPr>
              <w:t>串通</w:t>
            </w:r>
            <w:r>
              <w:rPr>
                <w:rFonts w:hint="eastAsia" w:ascii="宋体" w:hAnsi="宋体" w:cs="宋体"/>
                <w:szCs w:val="24"/>
                <w:lang w:eastAsia="zh-CN"/>
              </w:rPr>
              <w:t>响应</w:t>
            </w:r>
            <w:r>
              <w:rPr>
                <w:rFonts w:hint="eastAsia" w:ascii="宋体" w:hAnsi="宋体" w:cs="宋体"/>
                <w:szCs w:val="24"/>
              </w:rPr>
              <w:t>的情形：（一）不同</w:t>
            </w:r>
            <w:r>
              <w:rPr>
                <w:rFonts w:hint="eastAsia" w:ascii="宋体" w:hAnsi="宋体" w:cs="宋体"/>
                <w:szCs w:val="24"/>
                <w:lang w:eastAsia="zh-CN"/>
              </w:rPr>
              <w:t>供应商</w:t>
            </w:r>
            <w:r>
              <w:rPr>
                <w:rFonts w:hint="eastAsia" w:ascii="宋体" w:hAnsi="宋体" w:cs="宋体"/>
                <w:szCs w:val="24"/>
              </w:rPr>
              <w:t>的</w:t>
            </w:r>
            <w:r>
              <w:rPr>
                <w:rFonts w:hint="eastAsia" w:ascii="宋体" w:hAnsi="宋体" w:cs="宋体"/>
                <w:szCs w:val="24"/>
                <w:lang w:eastAsia="zh-CN"/>
              </w:rPr>
              <w:t>响应文件</w:t>
            </w:r>
            <w:r>
              <w:rPr>
                <w:rFonts w:hint="eastAsia" w:ascii="宋体" w:hAnsi="宋体" w:cs="宋体"/>
                <w:szCs w:val="24"/>
              </w:rPr>
              <w:t>由同一单位或者个人编制；（二）不同</w:t>
            </w:r>
            <w:r>
              <w:rPr>
                <w:rFonts w:hint="eastAsia" w:ascii="宋体" w:hAnsi="宋体" w:cs="宋体"/>
                <w:szCs w:val="24"/>
                <w:lang w:eastAsia="zh-CN"/>
              </w:rPr>
              <w:t>供应商</w:t>
            </w:r>
            <w:r>
              <w:rPr>
                <w:rFonts w:hint="eastAsia" w:ascii="宋体" w:hAnsi="宋体" w:cs="宋体"/>
                <w:szCs w:val="24"/>
              </w:rPr>
              <w:t>委托同一单位或者个人办理</w:t>
            </w:r>
            <w:r>
              <w:rPr>
                <w:rFonts w:hint="eastAsia" w:ascii="宋体" w:hAnsi="宋体" w:cs="宋体"/>
                <w:szCs w:val="24"/>
                <w:lang w:val="en-US" w:eastAsia="zh-CN"/>
              </w:rPr>
              <w:t>响应</w:t>
            </w:r>
            <w:r>
              <w:rPr>
                <w:rFonts w:hint="eastAsia" w:ascii="宋体" w:hAnsi="宋体" w:cs="宋体"/>
                <w:szCs w:val="24"/>
              </w:rPr>
              <w:t>事宜；（三）不同</w:t>
            </w:r>
            <w:r>
              <w:rPr>
                <w:rFonts w:hint="eastAsia" w:ascii="宋体" w:hAnsi="宋体" w:cs="宋体"/>
                <w:szCs w:val="24"/>
                <w:lang w:eastAsia="zh-CN"/>
              </w:rPr>
              <w:t>供应商</w:t>
            </w:r>
            <w:r>
              <w:rPr>
                <w:rFonts w:hint="eastAsia" w:ascii="宋体" w:hAnsi="宋体" w:cs="宋体"/>
                <w:szCs w:val="24"/>
              </w:rPr>
              <w:t>的</w:t>
            </w:r>
            <w:r>
              <w:rPr>
                <w:rFonts w:hint="eastAsia" w:ascii="宋体" w:hAnsi="宋体" w:cs="宋体"/>
                <w:szCs w:val="24"/>
                <w:lang w:eastAsia="zh-CN"/>
              </w:rPr>
              <w:t>响应文件</w:t>
            </w:r>
            <w:r>
              <w:rPr>
                <w:rFonts w:hint="eastAsia" w:ascii="宋体" w:hAnsi="宋体" w:cs="宋体"/>
                <w:szCs w:val="24"/>
              </w:rPr>
              <w:t>载明的项目管理成员或者联系人员为同一人；（四）不同</w:t>
            </w:r>
            <w:r>
              <w:rPr>
                <w:rFonts w:hint="eastAsia" w:ascii="宋体" w:hAnsi="宋体" w:cs="宋体"/>
                <w:szCs w:val="24"/>
                <w:lang w:eastAsia="zh-CN"/>
              </w:rPr>
              <w:t>供应商</w:t>
            </w:r>
            <w:r>
              <w:rPr>
                <w:rFonts w:hint="eastAsia" w:ascii="宋体" w:hAnsi="宋体" w:cs="宋体"/>
                <w:szCs w:val="24"/>
              </w:rPr>
              <w:t>的</w:t>
            </w:r>
            <w:r>
              <w:rPr>
                <w:rFonts w:hint="eastAsia" w:ascii="宋体" w:hAnsi="宋体" w:cs="宋体"/>
                <w:szCs w:val="24"/>
                <w:lang w:eastAsia="zh-CN"/>
              </w:rPr>
              <w:t>响应文件</w:t>
            </w:r>
            <w:r>
              <w:rPr>
                <w:rFonts w:hint="eastAsia" w:ascii="宋体" w:hAnsi="宋体" w:cs="宋体"/>
                <w:szCs w:val="24"/>
              </w:rPr>
              <w:t>异常一致或者报价呈规律性差异；（五）不同</w:t>
            </w:r>
            <w:r>
              <w:rPr>
                <w:rFonts w:hint="eastAsia" w:ascii="宋体" w:hAnsi="宋体" w:cs="宋体"/>
                <w:szCs w:val="24"/>
                <w:lang w:eastAsia="zh-CN"/>
              </w:rPr>
              <w:t>供应商</w:t>
            </w:r>
            <w:r>
              <w:rPr>
                <w:rFonts w:hint="eastAsia" w:ascii="宋体" w:hAnsi="宋体" w:cs="宋体"/>
                <w:szCs w:val="24"/>
              </w:rPr>
              <w:t>的</w:t>
            </w:r>
            <w:r>
              <w:rPr>
                <w:rFonts w:hint="eastAsia" w:ascii="宋体" w:hAnsi="宋体" w:cs="宋体"/>
                <w:szCs w:val="24"/>
                <w:lang w:eastAsia="zh-CN"/>
              </w:rPr>
              <w:t>响应文件</w:t>
            </w:r>
            <w:r>
              <w:rPr>
                <w:rFonts w:hint="eastAsia" w:ascii="宋体" w:hAnsi="宋体" w:cs="宋体"/>
                <w:szCs w:val="24"/>
              </w:rPr>
              <w:t>相互混装</w:t>
            </w:r>
            <w:r>
              <w:rPr>
                <w:rFonts w:hint="eastAsia" w:ascii="宋体" w:hAnsi="宋体" w:cs="宋体"/>
                <w:szCs w:val="24"/>
                <w:lang w:eastAsia="zh-CN"/>
              </w:rPr>
              <w:t>。</w:t>
            </w:r>
          </w:p>
        </w:tc>
      </w:tr>
      <w:tr w14:paraId="6340AEB8">
        <w:tblPrEx>
          <w:tblCellMar>
            <w:top w:w="0" w:type="dxa"/>
            <w:left w:w="0" w:type="dxa"/>
            <w:bottom w:w="0" w:type="dxa"/>
            <w:right w:w="0" w:type="dxa"/>
          </w:tblCellMar>
        </w:tblPrEx>
        <w:trPr>
          <w:jc w:val="center"/>
        </w:trPr>
        <w:tc>
          <w:tcPr>
            <w:tcW w:w="750" w:type="dxa"/>
            <w:tcBorders>
              <w:top w:val="single" w:color="000000" w:sz="4" w:space="0"/>
              <w:left w:val="single" w:color="000000" w:sz="4" w:space="0"/>
              <w:bottom w:val="single" w:color="000000" w:sz="4" w:space="0"/>
              <w:right w:val="single" w:color="000000" w:sz="4" w:space="0"/>
            </w:tcBorders>
            <w:vAlign w:val="center"/>
          </w:tcPr>
          <w:p w14:paraId="7CDADFCD">
            <w:pPr>
              <w:pStyle w:val="30"/>
              <w:pageBreakBefore w:val="0"/>
              <w:kinsoku/>
              <w:wordWrap/>
              <w:overflowPunct w:val="0"/>
              <w:topLinePunct w:val="0"/>
              <w:bidi w:val="0"/>
              <w:adjustRightInd w:val="0"/>
              <w:snapToGrid w:val="0"/>
              <w:spacing w:line="360" w:lineRule="auto"/>
              <w:jc w:val="center"/>
              <w:rPr>
                <w:rFonts w:hint="eastAsia" w:ascii="宋体" w:hAnsi="宋体" w:eastAsia="宋体" w:cs="宋体"/>
                <w:szCs w:val="24"/>
                <w:lang w:val="en-US" w:eastAsia="zh-CN"/>
              </w:rPr>
            </w:pPr>
            <w:r>
              <w:rPr>
                <w:rFonts w:hint="eastAsia" w:ascii="宋体" w:hAnsi="宋体" w:cs="宋体"/>
                <w:szCs w:val="24"/>
                <w:lang w:val="en-US" w:eastAsia="zh-CN"/>
              </w:rPr>
              <w:t>3</w:t>
            </w:r>
          </w:p>
        </w:tc>
        <w:tc>
          <w:tcPr>
            <w:tcW w:w="1813" w:type="dxa"/>
            <w:tcBorders>
              <w:top w:val="single" w:color="000000" w:sz="4" w:space="0"/>
              <w:left w:val="single" w:color="000000" w:sz="4" w:space="0"/>
              <w:bottom w:val="single" w:color="000000" w:sz="4" w:space="0"/>
              <w:right w:val="single" w:color="000000" w:sz="4" w:space="0"/>
            </w:tcBorders>
            <w:vAlign w:val="center"/>
          </w:tcPr>
          <w:p w14:paraId="11C48C16">
            <w:pPr>
              <w:pStyle w:val="30"/>
              <w:pageBreakBefore w:val="0"/>
              <w:kinsoku/>
              <w:wordWrap/>
              <w:overflowPunct w:val="0"/>
              <w:topLinePunct w:val="0"/>
              <w:bidi w:val="0"/>
              <w:adjustRightInd w:val="0"/>
              <w:snapToGrid w:val="0"/>
              <w:spacing w:line="360" w:lineRule="auto"/>
              <w:rPr>
                <w:rFonts w:ascii="宋体" w:hAnsi="宋体" w:cs="宋体"/>
                <w:szCs w:val="24"/>
              </w:rPr>
            </w:pPr>
            <w:r>
              <w:rPr>
                <w:rFonts w:hint="eastAsia" w:ascii="宋体" w:hAnsi="宋体" w:cs="宋体"/>
                <w:szCs w:val="24"/>
              </w:rPr>
              <w:t>其他无效情形</w:t>
            </w:r>
          </w:p>
        </w:tc>
        <w:tc>
          <w:tcPr>
            <w:tcW w:w="6725" w:type="dxa"/>
            <w:tcBorders>
              <w:top w:val="single" w:color="000000" w:sz="4" w:space="0"/>
              <w:left w:val="single" w:color="000000" w:sz="4" w:space="0"/>
              <w:bottom w:val="single" w:color="000000" w:sz="4" w:space="0"/>
              <w:right w:val="single" w:color="000000" w:sz="4" w:space="0"/>
            </w:tcBorders>
            <w:vAlign w:val="center"/>
          </w:tcPr>
          <w:p w14:paraId="123F1732">
            <w:pPr>
              <w:pStyle w:val="30"/>
              <w:pageBreakBefore w:val="0"/>
              <w:kinsoku/>
              <w:wordWrap/>
              <w:overflowPunct w:val="0"/>
              <w:topLinePunct w:val="0"/>
              <w:bidi w:val="0"/>
              <w:adjustRightInd w:val="0"/>
              <w:snapToGrid w:val="0"/>
              <w:spacing w:line="360" w:lineRule="auto"/>
              <w:rPr>
                <w:rFonts w:ascii="宋体" w:hAnsi="宋体" w:cs="宋体"/>
                <w:szCs w:val="24"/>
              </w:rPr>
            </w:pPr>
            <w:r>
              <w:rPr>
                <w:rFonts w:hint="eastAsia" w:ascii="宋体" w:hAnsi="宋体" w:cs="宋体"/>
                <w:szCs w:val="24"/>
              </w:rPr>
              <w:t>供应商、响应文件不存在不符合</w:t>
            </w:r>
            <w:r>
              <w:rPr>
                <w:rFonts w:hint="eastAsia" w:ascii="宋体" w:hAnsi="宋体" w:cs="宋体"/>
                <w:szCs w:val="24"/>
                <w:lang w:eastAsia="zh-CN"/>
              </w:rPr>
              <w:t>法律法规</w:t>
            </w:r>
            <w:r>
              <w:rPr>
                <w:rFonts w:hint="eastAsia" w:ascii="宋体" w:hAnsi="宋体" w:cs="宋体"/>
                <w:szCs w:val="24"/>
              </w:rPr>
              <w:t>和竞争性磋商文件规定的其他无效情形。</w:t>
            </w:r>
          </w:p>
        </w:tc>
      </w:tr>
    </w:tbl>
    <w:p w14:paraId="544C0A11">
      <w:pPr>
        <w:pageBreakBefore w:val="0"/>
        <w:tabs>
          <w:tab w:val="left" w:pos="360"/>
        </w:tabs>
        <w:kinsoku/>
        <w:wordWrap/>
        <w:overflowPunct w:val="0"/>
        <w:topLinePunct w:val="0"/>
        <w:bidi w:val="0"/>
        <w:spacing w:line="360" w:lineRule="auto"/>
        <w:ind w:firstLine="480" w:firstLineChars="200"/>
        <w:outlineLvl w:val="1"/>
        <w:rPr>
          <w:rFonts w:hint="eastAsia" w:ascii="宋体" w:hAnsi="宋体" w:eastAsia="宋体" w:cs="宋体"/>
          <w:sz w:val="24"/>
          <w:lang w:eastAsia="zh-CN"/>
        </w:rPr>
      </w:pPr>
    </w:p>
    <w:p w14:paraId="008CD404">
      <w:pPr>
        <w:pageBreakBefore w:val="0"/>
        <w:tabs>
          <w:tab w:val="left" w:pos="360"/>
        </w:tabs>
        <w:kinsoku/>
        <w:wordWrap/>
        <w:overflowPunct w:val="0"/>
        <w:topLinePunct w:val="0"/>
        <w:bidi w:val="0"/>
        <w:spacing w:line="360" w:lineRule="auto"/>
        <w:ind w:firstLine="480" w:firstLineChars="200"/>
        <w:outlineLvl w:val="1"/>
        <w:rPr>
          <w:rFonts w:ascii="宋体" w:hAnsi="宋体" w:eastAsia="宋体" w:cs="宋体"/>
          <w:sz w:val="24"/>
          <w:lang w:eastAsia="zh-CN"/>
        </w:rPr>
      </w:pPr>
      <w:r>
        <w:rPr>
          <w:rFonts w:hint="eastAsia" w:ascii="宋体" w:hAnsi="宋体" w:eastAsia="宋体" w:cs="宋体"/>
          <w:sz w:val="24"/>
          <w:lang w:eastAsia="zh-CN"/>
        </w:rPr>
        <w:t>2.磋商、响应文件有关事项的澄清、说明或者更正和最后报价</w:t>
      </w:r>
    </w:p>
    <w:p w14:paraId="1CD65A56">
      <w:pPr>
        <w:pageBreakBefore w:val="0"/>
        <w:tabs>
          <w:tab w:val="left" w:pos="1080"/>
          <w:tab w:val="left" w:pos="1872"/>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2.1磋商小组所有成员将集中与单一供应商分别进行磋商，并给予所有参加磋商的供应商平等的磋商机会。</w:t>
      </w:r>
    </w:p>
    <w:p w14:paraId="6EBB8B1C">
      <w:pPr>
        <w:pageBreakBefore w:val="0"/>
        <w:tabs>
          <w:tab w:val="left" w:pos="1080"/>
          <w:tab w:val="left" w:pos="1872"/>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2.2在磋商过程中，磋商小组可以根据磋商文件和磋商情况实质性变动采购需求中的技术、服务要求以及拟签订的合同文本，但不得变动磋商文件中的其他内容。实质性变动的内容，须经采购人代表确认。</w:t>
      </w:r>
    </w:p>
    <w:p w14:paraId="362AF2C5">
      <w:pPr>
        <w:pageBreakBefore w:val="0"/>
        <w:tabs>
          <w:tab w:val="left" w:pos="1080"/>
          <w:tab w:val="left" w:pos="1872"/>
        </w:tabs>
        <w:kinsoku/>
        <w:wordWrap/>
        <w:overflowPunct w:val="0"/>
        <w:topLinePunct w:val="0"/>
        <w:bidi w:val="0"/>
        <w:spacing w:line="360" w:lineRule="auto"/>
        <w:ind w:firstLine="480" w:firstLineChars="200"/>
        <w:rPr>
          <w:rFonts w:ascii="宋体" w:hAnsi="宋体" w:eastAsia="宋体" w:cs="宋体"/>
          <w:color w:val="auto"/>
          <w:sz w:val="24"/>
          <w:lang w:eastAsia="zh-CN"/>
        </w:rPr>
      </w:pPr>
      <w:r>
        <w:rPr>
          <w:rFonts w:hint="eastAsia" w:ascii="宋体" w:hAnsi="宋体" w:eastAsia="宋体" w:cs="宋体"/>
          <w:sz w:val="24"/>
          <w:lang w:eastAsia="zh-CN"/>
        </w:rPr>
        <w:t>2.3对磋商文件作出的实质性变动是磋商文件的有效组成部分，磋商小组应</w:t>
      </w:r>
      <w:r>
        <w:rPr>
          <w:rFonts w:hint="eastAsia" w:ascii="宋体" w:hAnsi="宋体" w:eastAsia="宋体" w:cs="宋体"/>
          <w:color w:val="auto"/>
          <w:sz w:val="24"/>
          <w:lang w:eastAsia="zh-CN"/>
        </w:rPr>
        <w:t>当及时以书面形式同时通知所有参加磋商的供应商。</w:t>
      </w:r>
    </w:p>
    <w:p w14:paraId="40994F8D">
      <w:pPr>
        <w:pageBreakBefore w:val="0"/>
        <w:tabs>
          <w:tab w:val="left" w:pos="1080"/>
          <w:tab w:val="left" w:pos="1872"/>
        </w:tabs>
        <w:kinsoku/>
        <w:wordWrap/>
        <w:overflowPunct w:val="0"/>
        <w:topLinePunct w:val="0"/>
        <w:bidi w:val="0"/>
        <w:spacing w:line="360" w:lineRule="auto"/>
        <w:ind w:firstLine="480" w:firstLineChars="200"/>
        <w:rPr>
          <w:rFonts w:ascii="宋体" w:hAnsi="宋体" w:eastAsia="宋体" w:cs="宋体"/>
          <w:b/>
          <w:bCs/>
          <w:color w:val="auto"/>
          <w:sz w:val="24"/>
          <w:lang w:eastAsia="zh-CN"/>
        </w:rPr>
      </w:pPr>
      <w:r>
        <w:rPr>
          <w:rFonts w:hint="eastAsia" w:ascii="宋体" w:hAnsi="宋体" w:eastAsia="宋体" w:cs="宋体"/>
          <w:color w:val="auto"/>
          <w:sz w:val="24"/>
          <w:lang w:eastAsia="zh-CN"/>
        </w:rPr>
        <w:t>2.4</w:t>
      </w:r>
      <w:r>
        <w:rPr>
          <w:rFonts w:ascii="宋体" w:hAnsi="宋体" w:eastAsia="宋体" w:cs="宋体"/>
          <w:color w:val="auto"/>
          <w:sz w:val="24"/>
          <w:lang w:eastAsia="zh-CN"/>
        </w:rPr>
        <w:t>供应商应当按照磋商文件的变动情况和磋商小组的要求重新</w:t>
      </w:r>
      <w:r>
        <w:rPr>
          <w:rFonts w:hint="eastAsia" w:ascii="宋体" w:hAnsi="宋体" w:eastAsia="宋体" w:cs="宋体"/>
          <w:color w:val="auto"/>
          <w:sz w:val="24"/>
          <w:lang w:eastAsia="zh-CN"/>
        </w:rPr>
        <w:t>提交</w:t>
      </w:r>
      <w:r>
        <w:rPr>
          <w:rFonts w:ascii="宋体" w:hAnsi="宋体" w:eastAsia="宋体" w:cs="宋体"/>
          <w:color w:val="auto"/>
          <w:sz w:val="24"/>
          <w:lang w:eastAsia="zh-CN"/>
        </w:rPr>
        <w:t>响应文件， 并由其法定代表人（若供应商为事业单位或其他组织或分支机构，可为单位负责人）或授权代表签字或者加盖公章。由授权代表签字的，应当附授权委托书。供应商为自然人的，应当由本人签字并附身份证明。</w:t>
      </w:r>
    </w:p>
    <w:p w14:paraId="2AE8EC87">
      <w:pPr>
        <w:pageBreakBefore w:val="0"/>
        <w:tabs>
          <w:tab w:val="left" w:pos="1080"/>
          <w:tab w:val="left" w:pos="1872"/>
        </w:tabs>
        <w:kinsoku/>
        <w:wordWrap/>
        <w:overflowPunct w:val="0"/>
        <w:topLinePunct w:val="0"/>
        <w:bidi w:val="0"/>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2.5响应文件的澄清、说明或者更正：</w:t>
      </w:r>
    </w:p>
    <w:p w14:paraId="69CF659A">
      <w:pPr>
        <w:pageBreakBefore w:val="0"/>
        <w:kinsoku/>
        <w:wordWrap/>
        <w:overflowPunct w:val="0"/>
        <w:topLinePunct w:val="0"/>
        <w:bidi w:val="0"/>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2.5.1磋商小组在对响应文件的有效性、完整性和响应程度进行审查时，可以要求供应商对响应文件中含义不明确、同类问题表述不一致或者有明显文字和计算错误的内容等作出必要的澄清、说明或者更正。</w:t>
      </w:r>
    </w:p>
    <w:p w14:paraId="7898513B">
      <w:pPr>
        <w:pageBreakBefore w:val="0"/>
        <w:kinsoku/>
        <w:wordWrap/>
        <w:overflowPunct w:val="0"/>
        <w:topLinePunct w:val="0"/>
        <w:bidi w:val="0"/>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第一轮报价须包含竞争性磋商文件全部内容，如分项报价表有缺漏视为已含在其他各项报价中，将不对第一轮报价总价进行调整。磋商小组有权要求供应商在评审现场合理的时间内对此进行书面确认，供应商不确认的，视为将一个标段中的内容拆开响应，其响应无效。</w:t>
      </w:r>
    </w:p>
    <w:p w14:paraId="4E2D064C">
      <w:pPr>
        <w:pageBreakBefore w:val="0"/>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2.5.2磋商小组对响应文件进行审查，如发现供应商提交的响应文件有任何一项不符合《资格审查要求》和《符合性审查要求》的内容，则供应商响应文件按无效处理。</w:t>
      </w:r>
    </w:p>
    <w:p w14:paraId="2040A6A9">
      <w:pPr>
        <w:pageBreakBefore w:val="0"/>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2.5.3供应商的澄清、说明或者更正不得超出响应文件的范围或者改变响应文件的实质性内容。磋商小组要求供应商澄清、说明或者更正响应文件应当以书面形式作出。供应商的澄清、说明或者更正应当由供应商</w:t>
      </w:r>
      <w:r>
        <w:rPr>
          <w:rFonts w:hint="eastAsia" w:ascii="宋体" w:hAnsi="宋体" w:eastAsia="宋体" w:cs="宋体"/>
          <w:color w:val="auto"/>
          <w:sz w:val="24"/>
          <w:highlight w:val="none"/>
          <w:lang w:val="en-US" w:eastAsia="zh-CN"/>
        </w:rPr>
        <w:t>授权委托人签字或盖公章</w:t>
      </w:r>
      <w:r>
        <w:rPr>
          <w:rFonts w:hint="eastAsia" w:ascii="宋体" w:hAnsi="宋体" w:eastAsia="宋体" w:cs="宋体"/>
          <w:sz w:val="24"/>
          <w:lang w:eastAsia="zh-CN"/>
        </w:rPr>
        <w:t>。澄清、说明或者更正文件将作为响应文件内容的一部分。</w:t>
      </w:r>
    </w:p>
    <w:p w14:paraId="7BB6C4EC">
      <w:pPr>
        <w:pStyle w:val="33"/>
        <w:pageBreakBefore w:val="0"/>
        <w:kinsoku/>
        <w:wordWrap/>
        <w:overflowPunct w:val="0"/>
        <w:topLinePunct w:val="0"/>
        <w:bidi w:val="0"/>
        <w:spacing w:before="0"/>
        <w:ind w:firstLine="480"/>
        <w:rPr>
          <w:rFonts w:ascii="宋体" w:hAnsi="宋体" w:eastAsia="宋体" w:cs="宋体"/>
          <w:color w:val="auto"/>
          <w:lang w:eastAsia="zh-CN"/>
        </w:rPr>
      </w:pPr>
      <w:r>
        <w:rPr>
          <w:rFonts w:hint="eastAsia" w:ascii="宋体" w:hAnsi="宋体" w:eastAsia="宋体" w:cs="宋体"/>
          <w:color w:val="auto"/>
          <w:lang w:eastAsia="zh-CN"/>
        </w:rPr>
        <w:t>2.5.4磋商小组认为供应商的报价明显低于其他通过符合性审查供应商的报价，有可能影响服务质量或者不能诚信履约的，应当要求其在合理的时间内提供说明，必要时提交相关证明材料；供应商不能证明其报价合理性的，</w:t>
      </w:r>
      <w:r>
        <w:rPr>
          <w:rFonts w:hint="eastAsia" w:ascii="宋体" w:hAnsi="宋体" w:eastAsia="宋体" w:cs="宋体"/>
          <w:b/>
          <w:bCs/>
          <w:color w:val="auto"/>
          <w:lang w:eastAsia="zh-CN"/>
        </w:rPr>
        <w:t>其响应无效</w:t>
      </w:r>
      <w:r>
        <w:rPr>
          <w:rFonts w:hint="eastAsia" w:ascii="宋体" w:hAnsi="宋体" w:eastAsia="宋体" w:cs="宋体"/>
          <w:color w:val="auto"/>
          <w:lang w:eastAsia="zh-CN"/>
        </w:rPr>
        <w:t>。</w:t>
      </w:r>
    </w:p>
    <w:p w14:paraId="7D3A96AB">
      <w:pPr>
        <w:pStyle w:val="33"/>
        <w:pageBreakBefore w:val="0"/>
        <w:kinsoku/>
        <w:wordWrap/>
        <w:overflowPunct w:val="0"/>
        <w:topLinePunct w:val="0"/>
        <w:bidi w:val="0"/>
        <w:spacing w:before="0"/>
        <w:ind w:firstLine="480"/>
        <w:rPr>
          <w:rFonts w:ascii="宋体" w:hAnsi="宋体" w:eastAsia="宋体" w:cs="宋体"/>
          <w:b/>
          <w:bCs/>
          <w:color w:val="auto"/>
          <w:szCs w:val="24"/>
          <w:lang w:eastAsia="zh-CN"/>
        </w:rPr>
      </w:pPr>
      <w:r>
        <w:rPr>
          <w:rFonts w:hint="eastAsia" w:ascii="宋体" w:hAnsi="宋体" w:eastAsia="宋体" w:cs="宋体"/>
          <w:color w:val="auto"/>
          <w:lang w:eastAsia="zh-CN"/>
        </w:rPr>
        <w:t>2.6磋商结束后，磋商小组将要求所有实质性响应的供应商在规定时间内提交最后报价，</w:t>
      </w:r>
      <w:r>
        <w:rPr>
          <w:rFonts w:hint="eastAsia" w:ascii="宋体" w:hAnsi="宋体" w:cs="华文仿宋"/>
          <w:color w:val="auto"/>
          <w:lang w:eastAsia="zh-CN"/>
        </w:rPr>
        <w:t>二次报价或者最后报价由磋商小组通过交易发起，供应商通过</w:t>
      </w:r>
      <w:r>
        <w:rPr>
          <w:rFonts w:hint="eastAsia" w:ascii="宋体" w:hAnsi="宋体" w:cs="华文仿宋"/>
          <w:color w:val="auto"/>
          <w:lang w:val="en-US" w:eastAsia="zh-CN"/>
        </w:rPr>
        <w:t>现场</w:t>
      </w:r>
      <w:r>
        <w:rPr>
          <w:rFonts w:hint="eastAsia" w:ascii="宋体" w:hAnsi="宋体" w:cs="华文仿宋"/>
          <w:color w:val="auto"/>
          <w:lang w:eastAsia="zh-CN"/>
        </w:rPr>
        <w:t>填报。二</w:t>
      </w:r>
      <w:r>
        <w:rPr>
          <w:rFonts w:hint="eastAsia" w:ascii="宋体" w:hAnsi="宋体" w:eastAsia="宋体" w:cs="华文仿宋"/>
          <w:color w:val="auto"/>
          <w:lang w:eastAsia="zh-CN"/>
        </w:rPr>
        <w:t>次报价或者最后报价时仅报出总价，成交后，其单价部分按最后报价总价下降幅度同比例下降</w:t>
      </w:r>
      <w:r>
        <w:rPr>
          <w:rFonts w:hint="eastAsia" w:ascii="宋体" w:hAnsi="宋体" w:eastAsia="宋体" w:cs="宋体"/>
          <w:color w:val="auto"/>
          <w:lang w:eastAsia="zh-CN"/>
        </w:rPr>
        <w:t>。</w:t>
      </w:r>
      <w:r>
        <w:rPr>
          <w:rFonts w:hint="eastAsia" w:ascii="宋体" w:hAnsi="宋体" w:eastAsia="宋体" w:cs="宋体"/>
          <w:color w:val="auto"/>
          <w:szCs w:val="24"/>
          <w:lang w:eastAsia="zh-CN"/>
        </w:rPr>
        <w:t>如供应商未按磋商小组的要求在规定的时间内提交最后报价的，视为退出磋商。</w:t>
      </w:r>
    </w:p>
    <w:p w14:paraId="5158CDAB">
      <w:pPr>
        <w:pageBreakBefore w:val="0"/>
        <w:tabs>
          <w:tab w:val="left" w:pos="1080"/>
          <w:tab w:val="left" w:pos="1872"/>
        </w:tabs>
        <w:kinsoku/>
        <w:wordWrap/>
        <w:overflowPunct w:val="0"/>
        <w:topLinePunct w:val="0"/>
        <w:bidi w:val="0"/>
        <w:spacing w:line="360" w:lineRule="auto"/>
        <w:ind w:firstLine="480" w:firstLineChars="200"/>
        <w:rPr>
          <w:rFonts w:ascii="宋体" w:hAnsi="宋体" w:eastAsia="宋体" w:cs="宋体"/>
          <w:strike/>
          <w:color w:val="auto"/>
          <w:sz w:val="24"/>
          <w:lang w:eastAsia="zh-CN"/>
        </w:rPr>
      </w:pPr>
      <w:r>
        <w:rPr>
          <w:rFonts w:hint="eastAsia" w:ascii="宋体" w:hAnsi="宋体" w:eastAsia="宋体" w:cs="宋体"/>
          <w:color w:val="auto"/>
          <w:sz w:val="24"/>
          <w:lang w:eastAsia="zh-CN"/>
        </w:rPr>
        <w:t>2.7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市场竞争不充分的科研项目，以及需要扶持的科技成果转化项目，提交最后报价的供应商可以为2家；政府购买服务项目（含政府和社会资本合作项目），在采购过程中符合要求的供应商（社会资本）只有2家的，竞争性磋商采购活动可以继续进行。</w:t>
      </w:r>
    </w:p>
    <w:p w14:paraId="53B2CD49">
      <w:pPr>
        <w:pageBreakBefore w:val="0"/>
        <w:tabs>
          <w:tab w:val="left" w:pos="1080"/>
          <w:tab w:val="left" w:pos="1872"/>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2.8最后报价是供应商响应文件的有效组成部分。</w:t>
      </w:r>
    </w:p>
    <w:p w14:paraId="70E9EA3C">
      <w:pPr>
        <w:pageBreakBefore w:val="0"/>
        <w:tabs>
          <w:tab w:val="left" w:pos="1080"/>
          <w:tab w:val="left" w:pos="1872"/>
        </w:tabs>
        <w:kinsoku/>
        <w:wordWrap/>
        <w:overflowPunct w:val="0"/>
        <w:topLinePunct w:val="0"/>
        <w:bidi w:val="0"/>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2.9已提交响应文件的供应商，在提交最后报价之前，可以根据磋商情况退出磋商。</w:t>
      </w:r>
    </w:p>
    <w:p w14:paraId="697D89AE">
      <w:pPr>
        <w:pageBreakBefore w:val="0"/>
        <w:tabs>
          <w:tab w:val="left" w:pos="1080"/>
          <w:tab w:val="left" w:pos="1872"/>
        </w:tabs>
        <w:kinsoku/>
        <w:wordWrap/>
        <w:overflowPunct w:val="0"/>
        <w:topLinePunct w:val="0"/>
        <w:bidi w:val="0"/>
        <w:spacing w:line="360" w:lineRule="auto"/>
        <w:ind w:firstLine="480" w:firstLineChars="200"/>
        <w:rPr>
          <w:rFonts w:ascii="宋体" w:hAnsi="宋体" w:eastAsia="宋体" w:cs="宋体"/>
          <w:color w:val="auto"/>
          <w:sz w:val="24"/>
          <w:lang w:eastAsia="zh-CN"/>
        </w:rPr>
      </w:pPr>
      <w:r>
        <w:rPr>
          <w:rFonts w:hint="eastAsia" w:ascii="宋体" w:hAnsi="宋体" w:eastAsia="宋体" w:cs="宋体"/>
          <w:color w:val="auto"/>
          <w:sz w:val="24"/>
          <w:lang w:eastAsia="zh-CN"/>
        </w:rPr>
        <w:t>2.10对于工程类项目，报价部分评审只评审总价，采购人在磋商文件中公布最高投标限价的总价时一并公布各单价的最高投标限价，供应商只需报总价，不需要提供组价过程，合同单价将按照投标报价与采购人公布的最高投标限价单价的比值确定。</w:t>
      </w:r>
    </w:p>
    <w:p w14:paraId="7140178C">
      <w:pPr>
        <w:pageBreakBefore w:val="0"/>
        <w:tabs>
          <w:tab w:val="left" w:pos="1080"/>
          <w:tab w:val="left" w:pos="1872"/>
        </w:tabs>
        <w:kinsoku/>
        <w:wordWrap/>
        <w:overflowPunct w:val="0"/>
        <w:topLinePunct w:val="0"/>
        <w:bidi w:val="0"/>
        <w:spacing w:line="360" w:lineRule="auto"/>
        <w:ind w:left="479" w:leftChars="228"/>
        <w:rPr>
          <w:rFonts w:ascii="宋体" w:hAnsi="宋体" w:eastAsia="宋体" w:cs="宋体"/>
          <w:color w:val="auto"/>
          <w:sz w:val="24"/>
          <w:lang w:eastAsia="zh-CN"/>
        </w:rPr>
      </w:pPr>
      <w:r>
        <w:rPr>
          <w:rFonts w:hint="eastAsia" w:ascii="宋体" w:hAnsi="宋体" w:eastAsia="宋体" w:cs="宋体"/>
          <w:color w:val="auto"/>
          <w:sz w:val="24"/>
          <w:lang w:eastAsia="zh-CN"/>
        </w:rPr>
        <w:t>3.最后报价的算术修正及政策调整</w:t>
      </w:r>
    </w:p>
    <w:p w14:paraId="4FCD4DCC">
      <w:pPr>
        <w:pageBreakBefore w:val="0"/>
        <w:tabs>
          <w:tab w:val="left" w:pos="1080"/>
          <w:tab w:val="left" w:pos="1872"/>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3.1最后报价出现前后不一致的，按照下列规定修正：</w:t>
      </w:r>
    </w:p>
    <w:p w14:paraId="78ABC2AD">
      <w:pPr>
        <w:pageBreakBefore w:val="0"/>
        <w:tabs>
          <w:tab w:val="left" w:pos="2035"/>
          <w:tab w:val="left" w:pos="2114"/>
          <w:tab w:val="left" w:pos="2977"/>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大写金额和小写金额不一致的，以大写金额为准；</w:t>
      </w:r>
    </w:p>
    <w:p w14:paraId="0D647CBD">
      <w:pPr>
        <w:pageBreakBefore w:val="0"/>
        <w:tabs>
          <w:tab w:val="left" w:pos="1080"/>
          <w:tab w:val="left" w:pos="1589"/>
          <w:tab w:val="left" w:pos="2014"/>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3.2落实政府采购政策的价格调整：只有符合第二章《供应商须知》规定情形的，可以享受中小企业扶持等政策，用扣除后的价格参加评审；否则，评审时价格不予扣除。扣除比例详见《供应商须知前附表》。</w:t>
      </w:r>
    </w:p>
    <w:p w14:paraId="6D92EA45">
      <w:pPr>
        <w:pageBreakBefore w:val="0"/>
        <w:tabs>
          <w:tab w:val="left" w:pos="1080"/>
          <w:tab w:val="left" w:pos="1589"/>
          <w:tab w:val="left" w:pos="2014"/>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4.磋商环节及提交最后报价后如出现以下情况的，供应商的</w:t>
      </w:r>
      <w:r>
        <w:rPr>
          <w:rFonts w:hint="eastAsia" w:ascii="宋体" w:hAnsi="宋体" w:eastAsia="宋体" w:cs="宋体"/>
          <w:b/>
          <w:sz w:val="24"/>
          <w:lang w:eastAsia="zh-CN"/>
        </w:rPr>
        <w:t>响应文件无效</w:t>
      </w:r>
      <w:r>
        <w:rPr>
          <w:rFonts w:hint="eastAsia" w:ascii="宋体" w:hAnsi="宋体" w:eastAsia="宋体" w:cs="宋体"/>
          <w:sz w:val="24"/>
          <w:lang w:eastAsia="zh-CN"/>
        </w:rPr>
        <w:t>：</w:t>
      </w:r>
    </w:p>
    <w:p w14:paraId="13495F99">
      <w:pPr>
        <w:pageBreakBefore w:val="0"/>
        <w:tabs>
          <w:tab w:val="left" w:pos="1080"/>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4.1供应商对实质性变动不予确认的；</w:t>
      </w:r>
    </w:p>
    <w:p w14:paraId="5091310D">
      <w:pPr>
        <w:pageBreakBefore w:val="0"/>
        <w:tabs>
          <w:tab w:val="left" w:pos="1080"/>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4.2不满足磋商文件★号条款或磋商文件技术指标超出磋商文件《采购需求》中主要技术参数允许偏差的最大范围的（如有）；</w:t>
      </w:r>
    </w:p>
    <w:p w14:paraId="5E4B4528">
      <w:pPr>
        <w:pageBreakBefore w:val="0"/>
        <w:tabs>
          <w:tab w:val="left" w:pos="1080"/>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4.3如供应商的最后报价超过竞争性磋商文件中规定的项目/标段最高限价的；</w:t>
      </w:r>
    </w:p>
    <w:p w14:paraId="61F59CB1">
      <w:pPr>
        <w:pageBreakBefore w:val="0"/>
        <w:tabs>
          <w:tab w:val="left" w:pos="1080"/>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4.4响应文件中出现可选择性或可调整的报价的（竞争性磋商文件另有规定的除外）；</w:t>
      </w:r>
    </w:p>
    <w:p w14:paraId="336E8AF3">
      <w:pPr>
        <w:pageBreakBefore w:val="0"/>
        <w:tabs>
          <w:tab w:val="left" w:pos="1080"/>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4.5最后报价出现前后不一致，供应商对修正后的报价不予确认的；</w:t>
      </w:r>
    </w:p>
    <w:p w14:paraId="77744412">
      <w:pPr>
        <w:pageBreakBefore w:val="0"/>
        <w:tabs>
          <w:tab w:val="left" w:pos="360"/>
        </w:tabs>
        <w:kinsoku/>
        <w:wordWrap/>
        <w:overflowPunct w:val="0"/>
        <w:topLinePunct w:val="0"/>
        <w:bidi w:val="0"/>
        <w:spacing w:line="360" w:lineRule="auto"/>
        <w:ind w:firstLine="480" w:firstLineChars="200"/>
        <w:outlineLvl w:val="1"/>
        <w:rPr>
          <w:rFonts w:ascii="宋体" w:hAnsi="宋体" w:eastAsia="宋体" w:cs="宋体"/>
          <w:sz w:val="24"/>
          <w:lang w:eastAsia="zh-CN"/>
        </w:rPr>
      </w:pPr>
      <w:r>
        <w:rPr>
          <w:rFonts w:hint="eastAsia" w:ascii="宋体" w:hAnsi="宋体" w:eastAsia="宋体" w:cs="宋体"/>
          <w:sz w:val="24"/>
          <w:lang w:eastAsia="zh-CN"/>
        </w:rPr>
        <w:t>5.评审方法</w:t>
      </w:r>
    </w:p>
    <w:p w14:paraId="78A1F6E9">
      <w:pPr>
        <w:pageBreakBefore w:val="0"/>
        <w:tabs>
          <w:tab w:val="left" w:pos="1080"/>
          <w:tab w:val="left" w:pos="1872"/>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5.1本项目采用的评审方法为：本项目的评审采用综合评分法。综合评分法，是指响应文件满足磋商文件全部实质性要求且按评审因素的量化指标评审得分最高的供应商为成交候选人的评审方法。</w:t>
      </w:r>
    </w:p>
    <w:p w14:paraId="37D3D538">
      <w:pPr>
        <w:pageBreakBefore w:val="0"/>
        <w:tabs>
          <w:tab w:val="left" w:pos="1080"/>
          <w:tab w:val="left" w:pos="1872"/>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5.2竞争性磋商文件中没有规定的评审标准不得作为评审依据。</w:t>
      </w:r>
    </w:p>
    <w:p w14:paraId="51AC96BE">
      <w:pPr>
        <w:pageBreakBefore w:val="0"/>
        <w:tabs>
          <w:tab w:val="left" w:pos="360"/>
        </w:tabs>
        <w:kinsoku/>
        <w:wordWrap/>
        <w:overflowPunct w:val="0"/>
        <w:topLinePunct w:val="0"/>
        <w:bidi w:val="0"/>
        <w:spacing w:line="360" w:lineRule="auto"/>
        <w:ind w:firstLine="480" w:firstLineChars="200"/>
        <w:outlineLvl w:val="1"/>
        <w:rPr>
          <w:rFonts w:ascii="宋体" w:hAnsi="宋体" w:eastAsia="宋体" w:cs="宋体"/>
          <w:sz w:val="24"/>
          <w:lang w:eastAsia="zh-CN"/>
        </w:rPr>
      </w:pPr>
      <w:r>
        <w:rPr>
          <w:rFonts w:hint="eastAsia" w:ascii="宋体" w:hAnsi="宋体" w:eastAsia="宋体" w:cs="宋体"/>
          <w:sz w:val="24"/>
          <w:lang w:eastAsia="zh-CN"/>
        </w:rPr>
        <w:t>6.确定</w:t>
      </w:r>
      <w:bookmarkStart w:id="516" w:name="_Toc150509297"/>
      <w:bookmarkStart w:id="517" w:name="_Toc305158888"/>
      <w:bookmarkStart w:id="518" w:name="_Toc226337242"/>
      <w:bookmarkStart w:id="519" w:name="_Toc226965736"/>
      <w:bookmarkStart w:id="520" w:name="_Toc164229241"/>
      <w:bookmarkStart w:id="521" w:name="_Toc151193860"/>
      <w:bookmarkStart w:id="522" w:name="_Toc151193788"/>
      <w:bookmarkStart w:id="523" w:name="_Toc164229387"/>
      <w:bookmarkStart w:id="524" w:name="_Toc127151747"/>
      <w:bookmarkStart w:id="525" w:name="_Toc149720839"/>
      <w:bookmarkStart w:id="526" w:name="_Toc305158814"/>
      <w:bookmarkStart w:id="527" w:name="_Toc195842911"/>
      <w:bookmarkStart w:id="528" w:name="_Toc127161460"/>
      <w:bookmarkStart w:id="529" w:name="_Toc151193644"/>
      <w:bookmarkStart w:id="530" w:name="_Toc520356170"/>
      <w:bookmarkStart w:id="531" w:name="_Toc142311048"/>
      <w:bookmarkStart w:id="532" w:name="_Toc150774751"/>
      <w:bookmarkStart w:id="533" w:name="_Toc226965819"/>
      <w:bookmarkStart w:id="534" w:name="_Toc151193716"/>
      <w:bookmarkStart w:id="535" w:name="_Toc264969236"/>
      <w:bookmarkStart w:id="536" w:name="_Toc265228384"/>
      <w:bookmarkStart w:id="537" w:name="_Toc164608660"/>
      <w:bookmarkStart w:id="538" w:name="_Toc150480784"/>
      <w:bookmarkStart w:id="539" w:name="_Toc150774646"/>
      <w:bookmarkStart w:id="540" w:name="_Toc226309790"/>
      <w:bookmarkStart w:id="541" w:name="_Toc164608815"/>
      <w:bookmarkStart w:id="542" w:name="_Toc151190173"/>
      <w:bookmarkStart w:id="543" w:name="_Toc151193934"/>
      <w:bookmarkStart w:id="544" w:name="_Ref467307010"/>
      <w:bookmarkStart w:id="545" w:name="_Toc127151546"/>
      <w:bookmarkStart w:id="546" w:name="_Toc164351640"/>
      <w:r>
        <w:rPr>
          <w:rFonts w:hint="eastAsia" w:ascii="宋体" w:hAnsi="宋体" w:eastAsia="宋体" w:cs="宋体"/>
          <w:sz w:val="24"/>
          <w:lang w:eastAsia="zh-CN"/>
        </w:rPr>
        <w:t>成交候选人名单</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4DE7CBE9">
      <w:pPr>
        <w:pageBreakBefore w:val="0"/>
        <w:tabs>
          <w:tab w:val="left" w:pos="1080"/>
          <w:tab w:val="left" w:pos="1872"/>
        </w:tabs>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6.</w:t>
      </w:r>
      <w:r>
        <w:rPr>
          <w:rFonts w:hint="eastAsia" w:ascii="宋体" w:hAnsi="宋体" w:cs="宋体"/>
          <w:sz w:val="24"/>
          <w:lang w:eastAsia="zh-CN"/>
        </w:rPr>
        <w:t>1</w:t>
      </w:r>
      <w:r>
        <w:rPr>
          <w:rFonts w:hint="eastAsia" w:ascii="宋体" w:hAnsi="宋体" w:eastAsia="宋体" w:cs="宋体"/>
          <w:sz w:val="24"/>
          <w:lang w:eastAsia="zh-CN"/>
        </w:rPr>
        <w:t>磋商小组要对评分汇总情况进行复核，特别是对排名第一的、报价最低的、响应文件被认定为无效的情形进行重点复核。</w:t>
      </w:r>
    </w:p>
    <w:p w14:paraId="21B749F3">
      <w:pPr>
        <w:pageBreakBefore w:val="0"/>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6.</w:t>
      </w:r>
      <w:r>
        <w:rPr>
          <w:rFonts w:hint="eastAsia" w:ascii="宋体" w:hAnsi="宋体" w:cs="宋体"/>
          <w:sz w:val="24"/>
          <w:lang w:eastAsia="zh-CN"/>
        </w:rPr>
        <w:t>2</w:t>
      </w:r>
      <w:r>
        <w:rPr>
          <w:rFonts w:hint="eastAsia" w:ascii="宋体" w:hAnsi="宋体" w:eastAsia="宋体" w:cs="宋体"/>
          <w:sz w:val="24"/>
          <w:lang w:eastAsia="zh-CN"/>
        </w:rPr>
        <w:t>截至提交响应文件截止时间，供应商存在下列情形之一的，不得推荐为成交候选人，不得确定为成交供应商：</w:t>
      </w:r>
    </w:p>
    <w:p w14:paraId="62B88A51">
      <w:pPr>
        <w:pageBreakBefore w:val="0"/>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（1）被人民法院列入失信被执行人名单的；</w:t>
      </w:r>
    </w:p>
    <w:p w14:paraId="21CDFFC5">
      <w:pPr>
        <w:pageBreakBefore w:val="0"/>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（2）被税务机关列入重大税收违法失信主体名单的；</w:t>
      </w:r>
    </w:p>
    <w:p w14:paraId="7E7DA903">
      <w:pPr>
        <w:pageBreakBefore w:val="0"/>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（3）被财政部门列入政府采购严重违法失信行为记录名单的。</w:t>
      </w:r>
    </w:p>
    <w:p w14:paraId="06425777">
      <w:pPr>
        <w:pStyle w:val="25"/>
        <w:pageBreakBefore w:val="0"/>
        <w:kinsoku/>
        <w:wordWrap/>
        <w:overflowPunct w:val="0"/>
        <w:topLinePunct w:val="0"/>
        <w:bidi w:val="0"/>
        <w:snapToGrid w:val="0"/>
        <w:spacing w:line="360" w:lineRule="auto"/>
        <w:ind w:firstLine="480" w:firstLineChars="200"/>
        <w:jc w:val="both"/>
      </w:pPr>
      <w:r>
        <w:rPr>
          <w:rFonts w:hint="eastAsia"/>
        </w:rPr>
        <w:t>不良信用记录查询渠道如下：</w:t>
      </w:r>
    </w:p>
    <w:p w14:paraId="71EBDDC6">
      <w:pPr>
        <w:pStyle w:val="25"/>
        <w:pageBreakBefore w:val="0"/>
        <w:kinsoku/>
        <w:wordWrap/>
        <w:overflowPunct w:val="0"/>
        <w:topLinePunct w:val="0"/>
        <w:bidi w:val="0"/>
        <w:snapToGrid w:val="0"/>
        <w:spacing w:line="360" w:lineRule="auto"/>
        <w:ind w:firstLine="480" w:firstLineChars="200"/>
        <w:jc w:val="both"/>
        <w:rPr>
          <w:rFonts w:hint="eastAsia" w:eastAsia="宋体"/>
          <w:lang w:val="en-US" w:eastAsia="zh-CN"/>
        </w:rPr>
      </w:pPr>
      <w:r>
        <w:rPr>
          <w:rFonts w:hint="eastAsia"/>
        </w:rPr>
        <w:t>（1）失信被执行人：信用中国官网（www.creditchina.gov.cn）</w:t>
      </w:r>
    </w:p>
    <w:p w14:paraId="422E384D">
      <w:pPr>
        <w:pStyle w:val="25"/>
        <w:pageBreakBefore w:val="0"/>
        <w:kinsoku/>
        <w:wordWrap/>
        <w:overflowPunct w:val="0"/>
        <w:topLinePunct w:val="0"/>
        <w:bidi w:val="0"/>
        <w:snapToGrid w:val="0"/>
        <w:spacing w:line="360" w:lineRule="auto"/>
        <w:ind w:firstLine="480" w:firstLineChars="200"/>
        <w:jc w:val="left"/>
        <w:rPr>
          <w:rFonts w:hint="eastAsia" w:eastAsia="宋体"/>
          <w:lang w:val="en-US" w:eastAsia="zh-CN"/>
        </w:rPr>
      </w:pPr>
      <w:r>
        <w:rPr>
          <w:rFonts w:hint="eastAsia"/>
        </w:rPr>
        <w:t>（2）重大税收违法案件当事人名单：信用中国官网（www.creditchina.gov.cn）</w:t>
      </w:r>
    </w:p>
    <w:p w14:paraId="3624F493">
      <w:pPr>
        <w:pStyle w:val="25"/>
        <w:pageBreakBefore w:val="0"/>
        <w:kinsoku/>
        <w:wordWrap/>
        <w:overflowPunct w:val="0"/>
        <w:topLinePunct w:val="0"/>
        <w:bidi w:val="0"/>
        <w:snapToGrid w:val="0"/>
        <w:spacing w:line="360" w:lineRule="auto"/>
        <w:ind w:firstLine="480" w:firstLineChars="200"/>
        <w:jc w:val="left"/>
      </w:pPr>
      <w:r>
        <w:rPr>
          <w:rFonts w:hint="eastAsia" w:ascii="宋体" w:hAnsi="宋体" w:eastAsia="宋体" w:cs="宋体"/>
          <w:lang w:eastAsia="zh-CN"/>
        </w:rPr>
        <w:t>（</w:t>
      </w:r>
      <w:r>
        <w:rPr>
          <w:rFonts w:hint="eastAsia" w:ascii="宋体" w:hAnsi="宋体" w:eastAsia="宋体" w:cs="宋体"/>
          <w:lang w:val="en-US" w:eastAsia="zh-CN"/>
        </w:rPr>
        <w:t>3</w:t>
      </w:r>
      <w:r>
        <w:rPr>
          <w:rFonts w:hint="eastAsia" w:ascii="宋体" w:hAnsi="宋体" w:eastAsia="宋体" w:cs="宋体"/>
          <w:lang w:eastAsia="zh-CN"/>
        </w:rPr>
        <w:t>）</w:t>
      </w:r>
      <w:r>
        <w:rPr>
          <w:rFonts w:hint="eastAsia"/>
        </w:rPr>
        <w:t>政府采购严重违法失信行为记录名单：中国政府采购网官网（www.ccgp.gov.cn）或其他指定媒介[国家税务总局官网（www.chinatax.gov.cn）、中华人民共和国最高人民法院官网（www.court.gov.cn）、国家企业信用信息公示系统官网（www.gsxt.gov.cn）]。</w:t>
      </w:r>
    </w:p>
    <w:p w14:paraId="6D6556ED">
      <w:pPr>
        <w:pageBreakBefore w:val="0"/>
        <w:kinsoku/>
        <w:wordWrap/>
        <w:overflowPunct w:val="0"/>
        <w:topLinePunct w:val="0"/>
        <w:bidi w:val="0"/>
        <w:spacing w:line="360" w:lineRule="auto"/>
        <w:ind w:firstLine="480" w:firstLineChars="200"/>
        <w:rPr>
          <w:rFonts w:ascii="宋体" w:hAnsi="宋体" w:eastAsia="宋体" w:cs="宋体"/>
          <w:lang w:eastAsia="zh-CN"/>
        </w:rPr>
      </w:pPr>
      <w:r>
        <w:rPr>
          <w:rFonts w:hint="eastAsia" w:ascii="宋体" w:hAnsi="宋体" w:eastAsia="宋体" w:cs="宋体"/>
          <w:sz w:val="24"/>
          <w:lang w:eastAsia="zh-CN"/>
        </w:rPr>
        <w:t>由采购人代表或委托磋商小组在推荐成交候选人前对拟推荐的成交候选人进行查询并将查询结果截图反馈至磋商小组，由磋商小组记录在评审报告中。如在上述网站查询结果均显示没有相关记录，视为没有上述不良信用记录。如评审过程中因网络、网站的问题无法查询时，在成交公告期间由采购人代表查询并直接采用。</w:t>
      </w:r>
    </w:p>
    <w:p w14:paraId="7650076F">
      <w:pPr>
        <w:pageBreakBefore w:val="0"/>
        <w:kinsoku/>
        <w:wordWrap/>
        <w:overflowPunct w:val="0"/>
        <w:topLinePunct w:val="0"/>
        <w:bidi w:val="0"/>
        <w:spacing w:line="360" w:lineRule="auto"/>
        <w:ind w:firstLine="480" w:firstLineChars="200"/>
        <w:rPr>
          <w:rFonts w:ascii="宋体" w:hAnsi="宋体" w:eastAsia="宋体" w:cs="宋体"/>
          <w:sz w:val="24"/>
          <w:lang w:eastAsia="zh-CN"/>
        </w:rPr>
      </w:pPr>
      <w:r>
        <w:rPr>
          <w:rFonts w:hint="eastAsia" w:ascii="宋体" w:hAnsi="宋体" w:eastAsia="宋体" w:cs="宋体"/>
          <w:sz w:val="24"/>
          <w:lang w:eastAsia="zh-CN"/>
        </w:rPr>
        <w:t>两个以上的自然人、法人或者其他组织组成一个联合体，以一个供应商的身份共同参加政府采购活动的，应当对所有联合体成员进行信用记录查询，联合体成员存在不良信用记录的，视同联合体存在不良信用记录。</w:t>
      </w:r>
    </w:p>
    <w:p w14:paraId="2C5A65C6">
      <w:pPr>
        <w:pageBreakBefore w:val="0"/>
        <w:tabs>
          <w:tab w:val="left" w:pos="360"/>
        </w:tabs>
        <w:kinsoku/>
        <w:wordWrap/>
        <w:overflowPunct w:val="0"/>
        <w:topLinePunct w:val="0"/>
        <w:bidi w:val="0"/>
        <w:spacing w:line="360" w:lineRule="auto"/>
        <w:ind w:firstLine="480" w:firstLineChars="200"/>
        <w:outlineLvl w:val="1"/>
        <w:rPr>
          <w:rFonts w:ascii="宋体" w:hAnsi="宋体" w:eastAsia="宋体" w:cs="宋体"/>
          <w:sz w:val="24"/>
          <w:lang w:eastAsia="zh-CN"/>
        </w:rPr>
      </w:pPr>
      <w:r>
        <w:rPr>
          <w:rFonts w:hint="eastAsia" w:ascii="宋体" w:hAnsi="宋体" w:eastAsia="宋体" w:cs="宋体"/>
          <w:sz w:val="24"/>
          <w:lang w:eastAsia="zh-CN"/>
        </w:rPr>
        <w:t>6.</w:t>
      </w:r>
      <w:r>
        <w:rPr>
          <w:rFonts w:hint="eastAsia" w:ascii="宋体" w:hAnsi="宋体" w:cs="宋体"/>
          <w:sz w:val="24"/>
          <w:lang w:eastAsia="zh-CN"/>
        </w:rPr>
        <w:t>3</w:t>
      </w:r>
      <w:r>
        <w:rPr>
          <w:rFonts w:hint="eastAsia" w:ascii="宋体" w:hAnsi="宋体" w:eastAsia="宋体" w:cs="宋体"/>
          <w:sz w:val="24"/>
          <w:lang w:eastAsia="zh-CN"/>
        </w:rPr>
        <w:t>磋商小组将根据各供应商的评审排序，依次推荐本项目（各标段）的成交候选人，起草并签署评审报告。</w:t>
      </w:r>
    </w:p>
    <w:p w14:paraId="5A5F4D27">
      <w:pPr>
        <w:pageBreakBefore w:val="0"/>
        <w:tabs>
          <w:tab w:val="left" w:pos="360"/>
        </w:tabs>
        <w:kinsoku/>
        <w:wordWrap/>
        <w:overflowPunct w:val="0"/>
        <w:topLinePunct w:val="0"/>
        <w:bidi w:val="0"/>
        <w:spacing w:line="360" w:lineRule="auto"/>
        <w:ind w:firstLine="480" w:firstLineChars="200"/>
        <w:outlineLvl w:val="1"/>
        <w:rPr>
          <w:rFonts w:ascii="宋体" w:hAnsi="宋体" w:eastAsia="宋体" w:cs="宋体"/>
          <w:sz w:val="24"/>
          <w:lang w:eastAsia="zh-CN"/>
        </w:rPr>
      </w:pPr>
      <w:r>
        <w:rPr>
          <w:rFonts w:hint="eastAsia" w:ascii="宋体" w:hAnsi="宋体" w:eastAsia="宋体" w:cs="宋体"/>
          <w:sz w:val="24"/>
          <w:lang w:eastAsia="zh-CN"/>
        </w:rPr>
        <w:t>注：评审结果汇总完成后，除下列情形外，任何人不得修改评审结果：</w:t>
      </w:r>
    </w:p>
    <w:p w14:paraId="04F966B3">
      <w:pPr>
        <w:pageBreakBefore w:val="0"/>
        <w:tabs>
          <w:tab w:val="left" w:pos="360"/>
        </w:tabs>
        <w:kinsoku/>
        <w:wordWrap/>
        <w:overflowPunct w:val="0"/>
        <w:topLinePunct w:val="0"/>
        <w:bidi w:val="0"/>
        <w:spacing w:line="360" w:lineRule="auto"/>
        <w:ind w:firstLine="480" w:firstLineChars="200"/>
        <w:outlineLvl w:val="1"/>
        <w:rPr>
          <w:rFonts w:ascii="宋体" w:hAnsi="宋体" w:eastAsia="宋体" w:cs="宋体"/>
          <w:sz w:val="24"/>
          <w:lang w:eastAsia="zh-CN"/>
        </w:rPr>
      </w:pPr>
      <w:r>
        <w:rPr>
          <w:rFonts w:hint="eastAsia" w:ascii="宋体" w:hAnsi="宋体" w:eastAsia="宋体" w:cs="宋体"/>
          <w:sz w:val="24"/>
          <w:lang w:eastAsia="zh-CN"/>
        </w:rPr>
        <w:t>（1）分值汇总计算错误的；</w:t>
      </w:r>
    </w:p>
    <w:p w14:paraId="317A5744">
      <w:pPr>
        <w:pageBreakBefore w:val="0"/>
        <w:tabs>
          <w:tab w:val="left" w:pos="360"/>
        </w:tabs>
        <w:kinsoku/>
        <w:wordWrap/>
        <w:overflowPunct w:val="0"/>
        <w:topLinePunct w:val="0"/>
        <w:bidi w:val="0"/>
        <w:spacing w:line="360" w:lineRule="auto"/>
        <w:ind w:firstLine="480" w:firstLineChars="200"/>
        <w:outlineLvl w:val="1"/>
        <w:rPr>
          <w:rFonts w:ascii="宋体" w:hAnsi="宋体" w:eastAsia="宋体" w:cs="宋体"/>
          <w:sz w:val="24"/>
          <w:lang w:eastAsia="zh-CN"/>
        </w:rPr>
      </w:pPr>
      <w:r>
        <w:rPr>
          <w:rFonts w:hint="eastAsia" w:ascii="宋体" w:hAnsi="宋体" w:eastAsia="宋体" w:cs="宋体"/>
          <w:sz w:val="24"/>
          <w:lang w:eastAsia="zh-CN"/>
        </w:rPr>
        <w:t>（2）分项评分超出评分标准范围的；</w:t>
      </w:r>
    </w:p>
    <w:p w14:paraId="751B75A1">
      <w:pPr>
        <w:pageBreakBefore w:val="0"/>
        <w:tabs>
          <w:tab w:val="left" w:pos="360"/>
        </w:tabs>
        <w:kinsoku/>
        <w:wordWrap/>
        <w:overflowPunct w:val="0"/>
        <w:topLinePunct w:val="0"/>
        <w:bidi w:val="0"/>
        <w:spacing w:line="360" w:lineRule="auto"/>
        <w:ind w:firstLine="480" w:firstLineChars="200"/>
        <w:outlineLvl w:val="1"/>
        <w:rPr>
          <w:rFonts w:ascii="宋体" w:hAnsi="宋体" w:eastAsia="宋体" w:cs="宋体"/>
          <w:sz w:val="24"/>
          <w:lang w:eastAsia="zh-CN"/>
        </w:rPr>
      </w:pPr>
      <w:r>
        <w:rPr>
          <w:rFonts w:hint="eastAsia" w:ascii="宋体" w:hAnsi="宋体" w:eastAsia="宋体" w:cs="宋体"/>
          <w:sz w:val="24"/>
          <w:lang w:eastAsia="zh-CN"/>
        </w:rPr>
        <w:t>（3）磋商小组成员对客观评审因素评分不一致的；</w:t>
      </w:r>
    </w:p>
    <w:p w14:paraId="6D19F370">
      <w:pPr>
        <w:pageBreakBefore w:val="0"/>
        <w:tabs>
          <w:tab w:val="left" w:pos="360"/>
        </w:tabs>
        <w:kinsoku/>
        <w:wordWrap/>
        <w:overflowPunct w:val="0"/>
        <w:topLinePunct w:val="0"/>
        <w:bidi w:val="0"/>
        <w:spacing w:line="360" w:lineRule="auto"/>
        <w:ind w:firstLine="480" w:firstLineChars="200"/>
        <w:outlineLvl w:val="1"/>
        <w:rPr>
          <w:rFonts w:ascii="宋体" w:hAnsi="宋体" w:eastAsia="宋体" w:cs="宋体"/>
          <w:sz w:val="24"/>
          <w:lang w:eastAsia="zh-CN"/>
        </w:rPr>
      </w:pPr>
      <w:r>
        <w:rPr>
          <w:rFonts w:hint="eastAsia" w:ascii="宋体" w:hAnsi="宋体" w:eastAsia="宋体" w:cs="宋体"/>
          <w:sz w:val="24"/>
          <w:lang w:eastAsia="zh-CN"/>
        </w:rPr>
        <w:t>（4）经磋商小组认定评分畸高、畸低的。</w:t>
      </w:r>
    </w:p>
    <w:p w14:paraId="60A20494">
      <w:pPr>
        <w:pageBreakBefore w:val="0"/>
        <w:tabs>
          <w:tab w:val="left" w:pos="360"/>
        </w:tabs>
        <w:kinsoku/>
        <w:wordWrap/>
        <w:overflowPunct w:val="0"/>
        <w:topLinePunct w:val="0"/>
        <w:bidi w:val="0"/>
        <w:spacing w:line="360" w:lineRule="auto"/>
        <w:ind w:firstLine="480" w:firstLineChars="200"/>
        <w:outlineLvl w:val="1"/>
        <w:rPr>
          <w:rFonts w:ascii="宋体" w:hAnsi="宋体" w:eastAsia="宋体" w:cs="宋体"/>
          <w:sz w:val="24"/>
          <w:lang w:eastAsia="zh-CN"/>
        </w:rPr>
      </w:pPr>
      <w:r>
        <w:rPr>
          <w:rFonts w:hint="eastAsia" w:ascii="宋体" w:hAnsi="宋体" w:eastAsia="宋体" w:cs="宋体"/>
          <w:sz w:val="24"/>
          <w:lang w:eastAsia="zh-CN"/>
        </w:rPr>
        <w:t>评审报告签署前，经复核发现存在以上情形之一的，磋商小组应当当场修改评审结果，并在评审报告中记载；评审报告签署后，采购人或者采购代理机构发现存在以上情形之一的，应当组织原磋商小组进行重新评审，重新评审改变评审结果的，书面报告本级监管部门。</w:t>
      </w:r>
    </w:p>
    <w:p w14:paraId="40F0010E">
      <w:pPr>
        <w:pageBreakBefore w:val="0"/>
        <w:tabs>
          <w:tab w:val="left" w:pos="360"/>
        </w:tabs>
        <w:kinsoku/>
        <w:wordWrap/>
        <w:overflowPunct w:val="0"/>
        <w:topLinePunct w:val="0"/>
        <w:bidi w:val="0"/>
        <w:spacing w:line="360" w:lineRule="auto"/>
        <w:ind w:firstLine="480" w:firstLineChars="200"/>
        <w:outlineLvl w:val="1"/>
        <w:rPr>
          <w:rFonts w:ascii="宋体" w:hAnsi="宋体" w:eastAsia="宋体" w:cs="宋体"/>
          <w:sz w:val="24"/>
          <w:lang w:eastAsia="zh-CN"/>
        </w:rPr>
      </w:pPr>
      <w:r>
        <w:rPr>
          <w:rFonts w:hint="eastAsia" w:ascii="宋体" w:hAnsi="宋体" w:eastAsia="宋体" w:cs="宋体"/>
          <w:sz w:val="24"/>
          <w:lang w:eastAsia="zh-CN"/>
        </w:rPr>
        <w:t>7.报告违法行为</w:t>
      </w:r>
    </w:p>
    <w:p w14:paraId="31FC1A17">
      <w:pPr>
        <w:pageBreakBefore w:val="0"/>
        <w:tabs>
          <w:tab w:val="left" w:pos="1080"/>
          <w:tab w:val="left" w:pos="1872"/>
        </w:tabs>
        <w:kinsoku/>
        <w:wordWrap/>
        <w:overflowPunct w:val="0"/>
        <w:topLinePunct w:val="0"/>
        <w:bidi w:val="0"/>
        <w:spacing w:line="360" w:lineRule="auto"/>
        <w:ind w:firstLine="480" w:firstLineChars="200"/>
        <w:rPr>
          <w:rFonts w:ascii="宋体" w:hAnsi="宋体" w:eastAsia="宋体" w:cs="宋体"/>
          <w:b/>
          <w:sz w:val="24"/>
          <w:lang w:eastAsia="zh-CN"/>
        </w:rPr>
      </w:pPr>
      <w:r>
        <w:rPr>
          <w:rFonts w:hint="eastAsia" w:ascii="宋体" w:hAnsi="宋体" w:eastAsia="宋体" w:cs="宋体"/>
          <w:sz w:val="24"/>
          <w:lang w:eastAsia="zh-CN"/>
        </w:rPr>
        <w:t>磋商小组在评审过程中发现供应商有行贿、提供虚假材料或者串通等违法行为时，有向采购人、采购代理机构或者有关部门报告的职责。</w:t>
      </w:r>
    </w:p>
    <w:p w14:paraId="7AB77128">
      <w:pPr>
        <w:pageBreakBefore w:val="0"/>
        <w:kinsoku/>
        <w:wordWrap/>
        <w:overflowPunct w:val="0"/>
        <w:topLinePunct w:val="0"/>
        <w:bidi w:val="0"/>
        <w:spacing w:line="360" w:lineRule="auto"/>
        <w:ind w:firstLine="480" w:firstLineChars="200"/>
        <w:rPr>
          <w:rFonts w:ascii="宋体" w:hAnsi="宋体" w:eastAsia="宋体" w:cs="宋体"/>
          <w:bCs/>
          <w:sz w:val="24"/>
          <w:szCs w:val="24"/>
          <w:lang w:eastAsia="zh-CN"/>
        </w:rPr>
      </w:pPr>
      <w:r>
        <w:rPr>
          <w:rFonts w:hint="eastAsia" w:ascii="宋体" w:hAnsi="宋体" w:cs="宋体"/>
          <w:bCs/>
          <w:sz w:val="24"/>
          <w:szCs w:val="24"/>
          <w:lang w:eastAsia="zh-CN"/>
        </w:rPr>
        <w:t>8.</w:t>
      </w:r>
      <w:r>
        <w:rPr>
          <w:rFonts w:hint="eastAsia" w:ascii="宋体" w:hAnsi="宋体" w:eastAsia="宋体" w:cs="宋体"/>
          <w:bCs/>
          <w:sz w:val="24"/>
          <w:szCs w:val="24"/>
          <w:lang w:eastAsia="zh-CN"/>
        </w:rPr>
        <w:t>例外情况</w:t>
      </w:r>
    </w:p>
    <w:p w14:paraId="009EF00A">
      <w:pPr>
        <w:pageBreakBefore w:val="0"/>
        <w:kinsoku/>
        <w:wordWrap/>
        <w:overflowPunct w:val="0"/>
        <w:topLinePunct w:val="0"/>
        <w:bidi w:val="0"/>
        <w:spacing w:line="360" w:lineRule="auto"/>
        <w:ind w:firstLine="480" w:firstLineChars="200"/>
        <w:rPr>
          <w:rFonts w:hint="eastAsia" w:ascii="宋体" w:hAnsi="宋体" w:eastAsia="宋体" w:cs="宋体"/>
          <w:sz w:val="24"/>
          <w:szCs w:val="24"/>
          <w:lang w:eastAsia="zh-CN"/>
        </w:rPr>
      </w:pPr>
      <w:r>
        <w:rPr>
          <w:rFonts w:hint="eastAsia" w:ascii="宋体" w:hAnsi="宋体" w:cs="宋体"/>
          <w:sz w:val="24"/>
          <w:szCs w:val="24"/>
          <w:lang w:eastAsia="zh-CN"/>
        </w:rPr>
        <w:t>8.</w:t>
      </w:r>
      <w:r>
        <w:rPr>
          <w:rFonts w:hint="eastAsia" w:ascii="宋体" w:hAnsi="宋体" w:eastAsia="宋体" w:cs="宋体"/>
          <w:sz w:val="24"/>
          <w:szCs w:val="24"/>
          <w:lang w:eastAsia="zh-CN"/>
        </w:rPr>
        <w:t>1磋商文件条款存在含义不清或者相互矛盾的，磋商小组应当按照《供应商须知前附表》解释权顺序作出结论。</w:t>
      </w:r>
    </w:p>
    <w:p w14:paraId="59CF88B0">
      <w:pPr>
        <w:pageBreakBefore w:val="0"/>
        <w:kinsoku/>
        <w:wordWrap/>
        <w:overflowPunct w:val="0"/>
        <w:topLinePunct w:val="0"/>
        <w:bidi w:val="0"/>
        <w:spacing w:line="360" w:lineRule="auto"/>
        <w:ind w:firstLine="480" w:firstLineChars="200"/>
        <w:rPr>
          <w:spacing w:val="8"/>
          <w:sz w:val="31"/>
          <w:szCs w:val="31"/>
          <w:lang w:eastAsia="zh-CN"/>
        </w:rPr>
      </w:pPr>
      <w:r>
        <w:rPr>
          <w:rFonts w:hint="eastAsia" w:ascii="宋体" w:hAnsi="宋体" w:eastAsia="宋体" w:cs="宋体"/>
          <w:sz w:val="24"/>
          <w:szCs w:val="24"/>
          <w:lang w:eastAsia="zh-CN"/>
        </w:rPr>
        <w:t>8.2磋商小组发现磋商文件存在歧义、重大缺陷导致评审工作无法进行，或者磋商文件的内容违反国家有关强制性规定的，应当停止评审工作，与采购人或代理机构沟通并做书面记录。采购人或代理机构书面确认后，应当修改磋商文件，重新组织采购活动。</w:t>
      </w:r>
    </w:p>
    <w:p w14:paraId="554E77F4">
      <w:pPr>
        <w:pStyle w:val="9"/>
        <w:pageBreakBefore w:val="0"/>
        <w:kinsoku/>
        <w:wordWrap/>
        <w:overflowPunct w:val="0"/>
        <w:topLinePunct w:val="0"/>
        <w:bidi w:val="0"/>
        <w:spacing w:before="193" w:line="225" w:lineRule="auto"/>
        <w:jc w:val="center"/>
        <w:rPr>
          <w:spacing w:val="8"/>
          <w:sz w:val="31"/>
          <w:szCs w:val="31"/>
        </w:rPr>
      </w:pPr>
      <w:r>
        <w:rPr>
          <w:rFonts w:hint="eastAsia"/>
          <w:sz w:val="24"/>
          <w:szCs w:val="24"/>
        </w:rPr>
        <w:t>二、评审标准</w:t>
      </w:r>
    </w:p>
    <w:tbl>
      <w:tblPr>
        <w:tblStyle w:val="21"/>
        <w:tblW w:w="9866" w:type="dxa"/>
        <w:tblInd w:w="-15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0"/>
        <w:gridCol w:w="1462"/>
        <w:gridCol w:w="6895"/>
        <w:gridCol w:w="669"/>
      </w:tblGrid>
      <w:tr w14:paraId="51939F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840" w:type="dxa"/>
            <w:vAlign w:val="center"/>
          </w:tcPr>
          <w:p w14:paraId="55EB606F">
            <w:pPr>
              <w:pStyle w:val="22"/>
              <w:pageBreakBefore w:val="0"/>
              <w:kinsoku/>
              <w:wordWrap/>
              <w:overflowPunct w:val="0"/>
              <w:topLinePunct w:val="0"/>
              <w:bidi w:val="0"/>
              <w:spacing w:line="209" w:lineRule="auto"/>
              <w:jc w:val="center"/>
              <w:rPr>
                <w:rFonts w:hint="eastAsia" w:ascii="宋体" w:hAnsi="宋体" w:eastAsia="宋体" w:cs="宋体"/>
                <w:snapToGrid w:val="0"/>
                <w:color w:val="000000"/>
                <w:sz w:val="24"/>
                <w:szCs w:val="24"/>
                <w:lang w:val="en-US" w:eastAsia="zh-CN" w:bidi="ar-SA"/>
              </w:rPr>
            </w:pPr>
            <w:r>
              <w:rPr>
                <w:rFonts w:hint="eastAsia" w:ascii="宋体" w:hAnsi="宋体" w:eastAsia="宋体" w:cs="宋体"/>
                <w:snapToGrid w:val="0"/>
                <w:color w:val="000000"/>
                <w:sz w:val="24"/>
                <w:szCs w:val="24"/>
                <w:lang w:val="en-US" w:eastAsia="zh-CN" w:bidi="ar-SA"/>
              </w:rPr>
              <w:t>序号</w:t>
            </w:r>
          </w:p>
        </w:tc>
        <w:tc>
          <w:tcPr>
            <w:tcW w:w="1462" w:type="dxa"/>
          </w:tcPr>
          <w:p w14:paraId="45500EAA">
            <w:pPr>
              <w:pStyle w:val="22"/>
              <w:pageBreakBefore w:val="0"/>
              <w:kinsoku/>
              <w:wordWrap/>
              <w:overflowPunct w:val="0"/>
              <w:topLinePunct w:val="0"/>
              <w:bidi w:val="0"/>
              <w:spacing w:before="170" w:line="221" w:lineRule="auto"/>
              <w:jc w:val="center"/>
              <w:rPr>
                <w:rFonts w:hint="eastAsia" w:ascii="宋体" w:hAnsi="宋体" w:eastAsia="宋体" w:cs="宋体"/>
                <w:snapToGrid w:val="0"/>
                <w:color w:val="000000"/>
                <w:sz w:val="24"/>
                <w:szCs w:val="24"/>
                <w:lang w:val="en-US" w:eastAsia="zh-CN" w:bidi="ar-SA"/>
              </w:rPr>
            </w:pPr>
            <w:r>
              <w:rPr>
                <w:rFonts w:hint="eastAsia" w:ascii="宋体" w:hAnsi="宋体" w:eastAsia="宋体" w:cs="宋体"/>
                <w:snapToGrid w:val="0"/>
                <w:color w:val="000000"/>
                <w:sz w:val="24"/>
                <w:szCs w:val="24"/>
                <w:lang w:val="en-US" w:eastAsia="zh-CN" w:bidi="ar-SA"/>
              </w:rPr>
              <w:t>评分因素</w:t>
            </w:r>
          </w:p>
        </w:tc>
        <w:tc>
          <w:tcPr>
            <w:tcW w:w="6895" w:type="dxa"/>
          </w:tcPr>
          <w:p w14:paraId="37C9D930">
            <w:pPr>
              <w:pStyle w:val="22"/>
              <w:pageBreakBefore w:val="0"/>
              <w:kinsoku/>
              <w:wordWrap/>
              <w:overflowPunct w:val="0"/>
              <w:topLinePunct w:val="0"/>
              <w:bidi w:val="0"/>
              <w:spacing w:before="171" w:line="221" w:lineRule="auto"/>
              <w:jc w:val="center"/>
              <w:rPr>
                <w:rFonts w:hint="eastAsia" w:ascii="宋体" w:hAnsi="宋体" w:eastAsia="宋体" w:cs="宋体"/>
                <w:snapToGrid w:val="0"/>
                <w:color w:val="000000"/>
                <w:sz w:val="24"/>
                <w:szCs w:val="24"/>
                <w:lang w:val="en-US" w:eastAsia="zh-CN" w:bidi="ar-SA"/>
              </w:rPr>
            </w:pPr>
            <w:r>
              <w:rPr>
                <w:rFonts w:hint="eastAsia" w:ascii="宋体" w:hAnsi="宋体" w:eastAsia="宋体" w:cs="宋体"/>
                <w:snapToGrid w:val="0"/>
                <w:color w:val="000000"/>
                <w:sz w:val="24"/>
                <w:szCs w:val="24"/>
                <w:lang w:val="en-US" w:eastAsia="zh-CN" w:bidi="ar-SA"/>
              </w:rPr>
              <w:t>评审标准</w:t>
            </w:r>
          </w:p>
        </w:tc>
        <w:tc>
          <w:tcPr>
            <w:tcW w:w="669" w:type="dxa"/>
          </w:tcPr>
          <w:p w14:paraId="4D2DCD54">
            <w:pPr>
              <w:pStyle w:val="22"/>
              <w:pageBreakBefore w:val="0"/>
              <w:kinsoku/>
              <w:wordWrap/>
              <w:overflowPunct w:val="0"/>
              <w:topLinePunct w:val="0"/>
              <w:bidi w:val="0"/>
              <w:spacing w:before="171" w:line="221" w:lineRule="auto"/>
              <w:jc w:val="center"/>
              <w:rPr>
                <w:rFonts w:hint="eastAsia" w:ascii="宋体" w:hAnsi="宋体" w:eastAsia="宋体" w:cs="宋体"/>
                <w:snapToGrid w:val="0"/>
                <w:color w:val="000000"/>
                <w:sz w:val="24"/>
                <w:szCs w:val="24"/>
                <w:lang w:val="en-US" w:eastAsia="zh-CN" w:bidi="ar-SA"/>
              </w:rPr>
            </w:pPr>
            <w:r>
              <w:rPr>
                <w:rFonts w:hint="eastAsia" w:ascii="宋体" w:hAnsi="宋体" w:eastAsia="宋体" w:cs="宋体"/>
                <w:snapToGrid w:val="0"/>
                <w:color w:val="000000"/>
                <w:sz w:val="24"/>
                <w:szCs w:val="24"/>
                <w:lang w:val="en-US" w:eastAsia="zh-CN" w:bidi="ar-SA"/>
              </w:rPr>
              <w:t>分值</w:t>
            </w:r>
          </w:p>
        </w:tc>
      </w:tr>
      <w:tr w14:paraId="5312EC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59" w:hRule="atLeast"/>
        </w:trPr>
        <w:tc>
          <w:tcPr>
            <w:tcW w:w="840" w:type="dxa"/>
            <w:tcBorders>
              <w:left w:val="single" w:color="auto" w:sz="4" w:space="0"/>
            </w:tcBorders>
            <w:vAlign w:val="center"/>
          </w:tcPr>
          <w:p w14:paraId="335FFA58">
            <w:pPr>
              <w:pStyle w:val="22"/>
              <w:pageBreakBefore w:val="0"/>
              <w:kinsoku/>
              <w:wordWrap/>
              <w:overflowPunct w:val="0"/>
              <w:topLinePunct w:val="0"/>
              <w:bidi w:val="0"/>
              <w:spacing w:before="68" w:line="231" w:lineRule="auto"/>
              <w:ind w:right="179"/>
              <w:jc w:val="center"/>
              <w:rPr>
                <w:rFonts w:hint="eastAsia" w:ascii="宋体" w:hAnsi="宋体" w:eastAsia="宋体" w:cs="宋体"/>
                <w:snapToGrid w:val="0"/>
                <w:color w:val="000000"/>
                <w:sz w:val="24"/>
                <w:szCs w:val="24"/>
                <w:lang w:val="en-US" w:eastAsia="zh-CN" w:bidi="ar-SA"/>
              </w:rPr>
            </w:pPr>
            <w:r>
              <w:rPr>
                <w:rFonts w:hint="eastAsia" w:ascii="宋体" w:hAnsi="宋体" w:eastAsia="宋体" w:cs="宋体"/>
                <w:snapToGrid w:val="0"/>
                <w:color w:val="000000"/>
                <w:sz w:val="24"/>
                <w:szCs w:val="24"/>
                <w:lang w:val="en-US" w:eastAsia="zh-CN" w:bidi="ar-SA"/>
              </w:rPr>
              <w:t>1</w:t>
            </w:r>
          </w:p>
        </w:tc>
        <w:tc>
          <w:tcPr>
            <w:tcW w:w="1462" w:type="dxa"/>
            <w:vAlign w:val="center"/>
          </w:tcPr>
          <w:p w14:paraId="41BA9C98">
            <w:pPr>
              <w:pStyle w:val="22"/>
              <w:pageBreakBefore w:val="0"/>
              <w:kinsoku/>
              <w:wordWrap/>
              <w:overflowPunct w:val="0"/>
              <w:topLinePunct w:val="0"/>
              <w:bidi w:val="0"/>
              <w:spacing w:before="68" w:line="231" w:lineRule="auto"/>
              <w:ind w:right="179"/>
              <w:jc w:val="center"/>
              <w:rPr>
                <w:rFonts w:hint="eastAsia" w:ascii="宋体" w:hAnsi="宋体" w:eastAsia="宋体" w:cs="宋体"/>
                <w:snapToGrid w:val="0"/>
                <w:color w:val="000000"/>
                <w:sz w:val="24"/>
                <w:szCs w:val="24"/>
                <w:lang w:val="en-US" w:eastAsia="zh-CN" w:bidi="ar-SA"/>
              </w:rPr>
            </w:pPr>
            <w:r>
              <w:rPr>
                <w:rFonts w:hint="eastAsia" w:ascii="宋体" w:hAnsi="宋体" w:eastAsia="宋体" w:cs="宋体"/>
                <w:snapToGrid w:val="0"/>
                <w:color w:val="000000"/>
                <w:sz w:val="24"/>
                <w:szCs w:val="24"/>
                <w:lang w:val="en-US" w:eastAsia="zh-CN" w:bidi="ar-SA"/>
              </w:rPr>
              <w:t>供应商业绩</w:t>
            </w:r>
          </w:p>
        </w:tc>
        <w:tc>
          <w:tcPr>
            <w:tcW w:w="6895" w:type="dxa"/>
          </w:tcPr>
          <w:p w14:paraId="7614DFF3">
            <w:pPr>
              <w:keepNext w:val="0"/>
              <w:keepLines w:val="0"/>
              <w:widowControl/>
              <w:suppressLineNumbers w:val="0"/>
              <w:jc w:val="left"/>
              <w:rPr>
                <w:rFonts w:hint="eastAsia" w:ascii="宋体" w:hAnsi="宋体" w:eastAsia="宋体" w:cs="宋体"/>
                <w:snapToGrid w:val="0"/>
                <w:color w:val="000000"/>
                <w:sz w:val="24"/>
                <w:szCs w:val="24"/>
                <w:highlight w:val="none"/>
                <w:lang w:val="en-US" w:eastAsia="zh-CN" w:bidi="ar-SA"/>
              </w:rPr>
            </w:pPr>
            <w:r>
              <w:rPr>
                <w:rFonts w:hint="eastAsia" w:ascii="宋体" w:hAnsi="宋体" w:eastAsia="宋体" w:cs="宋体"/>
                <w:snapToGrid w:val="0"/>
                <w:color w:val="000000"/>
                <w:sz w:val="24"/>
                <w:szCs w:val="24"/>
                <w:highlight w:val="none"/>
                <w:lang w:val="en-US" w:eastAsia="zh-CN" w:bidi="ar-SA"/>
              </w:rPr>
              <w:t>供应商承担过一个装饰装修工程的得2.5分，满分5分。</w:t>
            </w:r>
          </w:p>
          <w:p w14:paraId="485E762D">
            <w:pPr>
              <w:pStyle w:val="22"/>
              <w:pageBreakBefore w:val="0"/>
              <w:kinsoku/>
              <w:wordWrap/>
              <w:overflowPunct w:val="0"/>
              <w:topLinePunct w:val="0"/>
              <w:bidi w:val="0"/>
              <w:spacing w:before="21" w:line="229" w:lineRule="auto"/>
              <w:ind w:left="59" w:right="56"/>
              <w:rPr>
                <w:rFonts w:hint="eastAsia" w:ascii="宋体" w:hAnsi="宋体" w:eastAsia="宋体" w:cs="宋体"/>
                <w:snapToGrid w:val="0"/>
                <w:color w:val="000000"/>
                <w:sz w:val="24"/>
                <w:szCs w:val="24"/>
                <w:highlight w:val="none"/>
                <w:lang w:val="en-US" w:eastAsia="zh-CN" w:bidi="ar-SA"/>
              </w:rPr>
            </w:pPr>
          </w:p>
          <w:p w14:paraId="7E31671E">
            <w:pPr>
              <w:pStyle w:val="22"/>
              <w:pageBreakBefore w:val="0"/>
              <w:kinsoku/>
              <w:wordWrap/>
              <w:overflowPunct w:val="0"/>
              <w:topLinePunct w:val="0"/>
              <w:bidi w:val="0"/>
              <w:spacing w:before="21" w:line="229" w:lineRule="auto"/>
              <w:ind w:left="59" w:right="56"/>
              <w:rPr>
                <w:rFonts w:hint="eastAsia" w:ascii="宋体" w:hAnsi="宋体" w:eastAsia="宋体" w:cs="宋体"/>
                <w:b/>
                <w:bCs/>
                <w:snapToGrid w:val="0"/>
                <w:color w:val="000000"/>
                <w:sz w:val="24"/>
                <w:szCs w:val="24"/>
                <w:highlight w:val="none"/>
                <w:lang w:val="en-US" w:eastAsia="zh-CN" w:bidi="ar-SA"/>
              </w:rPr>
            </w:pPr>
            <w:r>
              <w:rPr>
                <w:rFonts w:hint="eastAsia" w:ascii="宋体" w:hAnsi="宋体" w:eastAsia="宋体" w:cs="宋体"/>
                <w:b/>
                <w:bCs/>
                <w:snapToGrid w:val="0"/>
                <w:color w:val="000000"/>
                <w:sz w:val="24"/>
                <w:szCs w:val="24"/>
                <w:highlight w:val="none"/>
                <w:lang w:val="en-US" w:eastAsia="zh-CN" w:bidi="ar-SA"/>
              </w:rPr>
              <w:t>注：①提供施工合同、工程完（交）工验收材料或工程竣工验收材料扫描件（复印件或影印件）并加盖公章装订在磋商响应文件内，否则不予计分</w:t>
            </w:r>
            <w:r>
              <w:rPr>
                <w:rFonts w:hint="eastAsia" w:cs="宋体"/>
                <w:b/>
                <w:bCs/>
                <w:snapToGrid w:val="0"/>
                <w:color w:val="000000"/>
                <w:sz w:val="24"/>
                <w:szCs w:val="24"/>
                <w:highlight w:val="none"/>
                <w:lang w:val="en-US" w:eastAsia="zh-CN" w:bidi="ar-SA"/>
              </w:rPr>
              <w:t>；</w:t>
            </w:r>
          </w:p>
          <w:p w14:paraId="342AD8FD">
            <w:pPr>
              <w:pStyle w:val="22"/>
              <w:pageBreakBefore w:val="0"/>
              <w:kinsoku/>
              <w:wordWrap/>
              <w:overflowPunct w:val="0"/>
              <w:topLinePunct w:val="0"/>
              <w:bidi w:val="0"/>
              <w:spacing w:before="21" w:line="229" w:lineRule="auto"/>
              <w:ind w:left="59" w:right="56"/>
              <w:rPr>
                <w:rFonts w:hint="eastAsia" w:ascii="宋体" w:hAnsi="宋体" w:eastAsia="宋体" w:cs="宋体"/>
                <w:b/>
                <w:bCs/>
                <w:snapToGrid w:val="0"/>
                <w:color w:val="000000"/>
                <w:sz w:val="24"/>
                <w:szCs w:val="24"/>
                <w:highlight w:val="none"/>
                <w:lang w:val="en-US" w:eastAsia="zh-CN" w:bidi="ar-SA"/>
              </w:rPr>
            </w:pPr>
            <w:r>
              <w:rPr>
                <w:rFonts w:hint="eastAsia" w:ascii="宋体" w:hAnsi="宋体" w:eastAsia="宋体" w:cs="宋体"/>
                <w:b/>
                <w:bCs/>
                <w:snapToGrid w:val="0"/>
                <w:color w:val="000000"/>
                <w:sz w:val="24"/>
                <w:szCs w:val="24"/>
                <w:highlight w:val="none"/>
                <w:lang w:val="en-US" w:eastAsia="zh-CN" w:bidi="ar-SA"/>
              </w:rPr>
              <w:t>②企业业绩中承担的主体单位必须与本次磋商响应单位保持一致；</w:t>
            </w:r>
          </w:p>
          <w:p w14:paraId="106B2C30">
            <w:pPr>
              <w:pStyle w:val="22"/>
              <w:pageBreakBefore w:val="0"/>
              <w:kinsoku/>
              <w:wordWrap/>
              <w:overflowPunct w:val="0"/>
              <w:topLinePunct w:val="0"/>
              <w:bidi w:val="0"/>
              <w:spacing w:before="21" w:line="229" w:lineRule="auto"/>
              <w:ind w:left="59" w:right="56"/>
              <w:rPr>
                <w:rFonts w:hint="eastAsia" w:ascii="宋体" w:hAnsi="宋体" w:eastAsia="宋体" w:cs="宋体"/>
                <w:b/>
                <w:bCs/>
                <w:snapToGrid w:val="0"/>
                <w:color w:val="000000"/>
                <w:sz w:val="24"/>
                <w:szCs w:val="24"/>
                <w:highlight w:val="none"/>
                <w:lang w:val="en-US" w:eastAsia="zh-CN" w:bidi="ar-SA"/>
              </w:rPr>
            </w:pPr>
            <w:r>
              <w:rPr>
                <w:rFonts w:hint="eastAsia" w:ascii="宋体" w:hAnsi="宋体" w:eastAsia="宋体" w:cs="宋体"/>
                <w:b/>
                <w:bCs/>
                <w:snapToGrid w:val="0"/>
                <w:color w:val="000000"/>
                <w:sz w:val="24"/>
                <w:szCs w:val="24"/>
                <w:highlight w:val="none"/>
                <w:lang w:val="en-US" w:eastAsia="zh-CN" w:bidi="ar-SA"/>
              </w:rPr>
              <w:t>③若供应商名称等信息发生过变更，以至于影响到上述业绩评审时，应提供供应商注册所在地市场监督管理部门出具的有效证明文件</w:t>
            </w:r>
            <w:r>
              <w:rPr>
                <w:rFonts w:hint="eastAsia" w:cs="宋体"/>
                <w:b/>
                <w:bCs/>
                <w:snapToGrid w:val="0"/>
                <w:color w:val="000000"/>
                <w:sz w:val="24"/>
                <w:szCs w:val="24"/>
                <w:highlight w:val="none"/>
                <w:lang w:val="en-US" w:eastAsia="zh-CN" w:bidi="ar-SA"/>
              </w:rPr>
              <w:t>；</w:t>
            </w:r>
          </w:p>
          <w:p w14:paraId="585DBA50">
            <w:pPr>
              <w:pStyle w:val="22"/>
              <w:pageBreakBefore w:val="0"/>
              <w:kinsoku/>
              <w:wordWrap/>
              <w:overflowPunct w:val="0"/>
              <w:topLinePunct w:val="0"/>
              <w:bidi w:val="0"/>
              <w:spacing w:before="21" w:line="229" w:lineRule="auto"/>
              <w:ind w:left="59" w:right="56"/>
              <w:rPr>
                <w:rFonts w:hint="eastAsia" w:ascii="宋体" w:hAnsi="宋体" w:eastAsia="宋体" w:cs="宋体"/>
                <w:snapToGrid w:val="0"/>
                <w:color w:val="000000"/>
                <w:sz w:val="24"/>
                <w:szCs w:val="24"/>
                <w:highlight w:val="none"/>
                <w:lang w:val="en-US" w:eastAsia="zh-CN" w:bidi="ar-SA"/>
              </w:rPr>
            </w:pPr>
            <w:r>
              <w:rPr>
                <w:rFonts w:hint="eastAsia" w:ascii="宋体" w:hAnsi="宋体" w:eastAsia="宋体" w:cs="宋体"/>
                <w:b/>
                <w:bCs/>
                <w:snapToGrid w:val="0"/>
                <w:color w:val="000000"/>
                <w:sz w:val="24"/>
                <w:szCs w:val="24"/>
                <w:highlight w:val="none"/>
                <w:lang w:val="en-US" w:eastAsia="zh-CN" w:bidi="ar-SA"/>
              </w:rPr>
              <w:t>④若合同中未清楚的反映业绩评审因素，响应文件中需提供合同甲方出具的相关证明材料扫描件。否则磋商小组不予计分，相关证明材料格式自拟。</w:t>
            </w:r>
          </w:p>
        </w:tc>
        <w:tc>
          <w:tcPr>
            <w:tcW w:w="669" w:type="dxa"/>
            <w:vAlign w:val="center"/>
          </w:tcPr>
          <w:p w14:paraId="36C7A06B">
            <w:pPr>
              <w:pStyle w:val="22"/>
              <w:pageBreakBefore w:val="0"/>
              <w:kinsoku/>
              <w:wordWrap/>
              <w:overflowPunct w:val="0"/>
              <w:topLinePunct w:val="0"/>
              <w:bidi w:val="0"/>
              <w:spacing w:before="21" w:line="223" w:lineRule="auto"/>
              <w:ind w:right="153"/>
              <w:jc w:val="center"/>
              <w:rPr>
                <w:rFonts w:hint="default" w:ascii="宋体" w:hAnsi="宋体" w:eastAsia="宋体" w:cs="宋体"/>
                <w:snapToGrid w:val="0"/>
                <w:color w:val="000000"/>
                <w:sz w:val="24"/>
                <w:szCs w:val="24"/>
                <w:lang w:val="en-US" w:eastAsia="zh-CN" w:bidi="ar-SA"/>
              </w:rPr>
            </w:pPr>
            <w:r>
              <w:rPr>
                <w:rFonts w:hint="eastAsia" w:cs="宋体"/>
                <w:snapToGrid w:val="0"/>
                <w:color w:val="000000"/>
                <w:sz w:val="24"/>
                <w:szCs w:val="24"/>
                <w:lang w:val="en-US" w:eastAsia="zh-CN" w:bidi="ar-SA"/>
              </w:rPr>
              <w:t>5分</w:t>
            </w:r>
          </w:p>
        </w:tc>
      </w:tr>
      <w:tr w14:paraId="56BBAD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59" w:hRule="atLeast"/>
        </w:trPr>
        <w:tc>
          <w:tcPr>
            <w:tcW w:w="840" w:type="dxa"/>
            <w:tcBorders>
              <w:left w:val="single" w:color="auto" w:sz="4" w:space="0"/>
            </w:tcBorders>
            <w:vAlign w:val="center"/>
          </w:tcPr>
          <w:p w14:paraId="6528A0C8">
            <w:pPr>
              <w:pStyle w:val="22"/>
              <w:pageBreakBefore w:val="0"/>
              <w:kinsoku/>
              <w:wordWrap/>
              <w:overflowPunct w:val="0"/>
              <w:topLinePunct w:val="0"/>
              <w:bidi w:val="0"/>
              <w:spacing w:before="68" w:line="231" w:lineRule="auto"/>
              <w:ind w:right="179"/>
              <w:jc w:val="center"/>
              <w:rPr>
                <w:rFonts w:hint="default" w:ascii="宋体" w:hAnsi="宋体" w:eastAsia="宋体" w:cs="宋体"/>
                <w:snapToGrid w:val="0"/>
                <w:color w:val="000000"/>
                <w:sz w:val="24"/>
                <w:szCs w:val="24"/>
                <w:lang w:val="en-US" w:eastAsia="zh-CN" w:bidi="ar-SA"/>
              </w:rPr>
            </w:pPr>
            <w:r>
              <w:rPr>
                <w:rFonts w:hint="eastAsia" w:cs="宋体"/>
                <w:snapToGrid w:val="0"/>
                <w:color w:val="000000"/>
                <w:sz w:val="24"/>
                <w:szCs w:val="24"/>
                <w:lang w:val="en-US" w:eastAsia="zh-CN" w:bidi="ar-SA"/>
              </w:rPr>
              <w:t>2</w:t>
            </w:r>
          </w:p>
        </w:tc>
        <w:tc>
          <w:tcPr>
            <w:tcW w:w="1462" w:type="dxa"/>
            <w:vAlign w:val="center"/>
          </w:tcPr>
          <w:p w14:paraId="731CA60E">
            <w:pPr>
              <w:pStyle w:val="22"/>
              <w:pageBreakBefore w:val="0"/>
              <w:kinsoku/>
              <w:wordWrap/>
              <w:overflowPunct w:val="0"/>
              <w:topLinePunct w:val="0"/>
              <w:bidi w:val="0"/>
              <w:spacing w:before="68" w:line="231" w:lineRule="auto"/>
              <w:ind w:right="179"/>
              <w:jc w:val="center"/>
              <w:rPr>
                <w:rFonts w:hint="default" w:ascii="宋体" w:hAnsi="宋体" w:eastAsia="宋体" w:cs="宋体"/>
                <w:snapToGrid w:val="0"/>
                <w:color w:val="000000"/>
                <w:sz w:val="24"/>
                <w:szCs w:val="24"/>
                <w:lang w:val="en-US" w:eastAsia="zh-CN" w:bidi="ar-SA"/>
              </w:rPr>
            </w:pPr>
            <w:r>
              <w:rPr>
                <w:rFonts w:hint="eastAsia" w:cs="宋体"/>
                <w:snapToGrid w:val="0"/>
                <w:color w:val="000000"/>
                <w:sz w:val="24"/>
                <w:szCs w:val="24"/>
                <w:lang w:val="en-US" w:eastAsia="zh-CN" w:bidi="ar-SA"/>
              </w:rPr>
              <w:t>项目经理业绩</w:t>
            </w:r>
          </w:p>
        </w:tc>
        <w:tc>
          <w:tcPr>
            <w:tcW w:w="6895" w:type="dxa"/>
          </w:tcPr>
          <w:p w14:paraId="70D9EE6F">
            <w:pPr>
              <w:keepNext w:val="0"/>
              <w:keepLines w:val="0"/>
              <w:widowControl/>
              <w:suppressLineNumbers w:val="0"/>
              <w:jc w:val="left"/>
              <w:rPr>
                <w:rFonts w:hint="eastAsia" w:ascii="宋体" w:hAnsi="宋体" w:eastAsia="宋体" w:cs="宋体"/>
                <w:snapToGrid w:val="0"/>
                <w:color w:val="000000"/>
                <w:sz w:val="24"/>
                <w:szCs w:val="24"/>
                <w:highlight w:val="none"/>
                <w:lang w:val="en-US" w:eastAsia="zh-CN" w:bidi="ar-SA"/>
              </w:rPr>
            </w:pPr>
            <w:r>
              <w:rPr>
                <w:rFonts w:hint="eastAsia" w:ascii="宋体" w:hAnsi="宋体" w:eastAsia="宋体" w:cs="宋体"/>
                <w:snapToGrid w:val="0"/>
                <w:color w:val="000000"/>
                <w:sz w:val="24"/>
                <w:szCs w:val="24"/>
                <w:highlight w:val="none"/>
                <w:lang w:val="en-US" w:eastAsia="zh-CN" w:bidi="ar-SA"/>
              </w:rPr>
              <w:t>供应商拟派项目经理承担过一个装饰装修工程的得2.5分，满分5分。</w:t>
            </w:r>
          </w:p>
          <w:p w14:paraId="073391B2">
            <w:pPr>
              <w:pStyle w:val="22"/>
              <w:pageBreakBefore w:val="0"/>
              <w:kinsoku/>
              <w:wordWrap/>
              <w:overflowPunct w:val="0"/>
              <w:topLinePunct w:val="0"/>
              <w:bidi w:val="0"/>
              <w:spacing w:before="21" w:line="229" w:lineRule="auto"/>
              <w:ind w:left="59" w:right="56"/>
              <w:rPr>
                <w:rFonts w:hint="eastAsia" w:ascii="宋体" w:hAnsi="宋体" w:eastAsia="宋体" w:cs="宋体"/>
                <w:snapToGrid w:val="0"/>
                <w:color w:val="000000"/>
                <w:sz w:val="24"/>
                <w:szCs w:val="24"/>
                <w:highlight w:val="none"/>
                <w:lang w:val="en-US" w:eastAsia="zh-CN" w:bidi="ar-SA"/>
              </w:rPr>
            </w:pPr>
          </w:p>
          <w:p w14:paraId="1EF2C284">
            <w:pPr>
              <w:pStyle w:val="22"/>
              <w:pageBreakBefore w:val="0"/>
              <w:kinsoku/>
              <w:wordWrap/>
              <w:overflowPunct w:val="0"/>
              <w:topLinePunct w:val="0"/>
              <w:bidi w:val="0"/>
              <w:spacing w:before="21" w:line="229" w:lineRule="auto"/>
              <w:ind w:left="59" w:right="56"/>
              <w:rPr>
                <w:rFonts w:hint="eastAsia" w:ascii="宋体" w:hAnsi="宋体" w:eastAsia="宋体" w:cs="宋体"/>
                <w:b/>
                <w:bCs/>
                <w:snapToGrid w:val="0"/>
                <w:color w:val="000000"/>
                <w:sz w:val="24"/>
                <w:szCs w:val="24"/>
                <w:highlight w:val="none"/>
                <w:lang w:val="en-US" w:eastAsia="zh-CN" w:bidi="ar-SA"/>
              </w:rPr>
            </w:pPr>
            <w:r>
              <w:rPr>
                <w:rFonts w:hint="eastAsia" w:ascii="宋体" w:hAnsi="宋体" w:eastAsia="宋体" w:cs="宋体"/>
                <w:b/>
                <w:bCs/>
                <w:snapToGrid w:val="0"/>
                <w:color w:val="000000"/>
                <w:sz w:val="24"/>
                <w:szCs w:val="24"/>
                <w:highlight w:val="none"/>
                <w:lang w:val="en-US" w:eastAsia="zh-CN" w:bidi="ar-SA"/>
              </w:rPr>
              <w:t>注：①提供施工合同、工程完（交）工验收材料或工程竣工验收材料扫描件（复印件或影印件）并加盖</w:t>
            </w:r>
            <w:r>
              <w:rPr>
                <w:rFonts w:hint="eastAsia" w:cs="宋体"/>
                <w:b/>
                <w:bCs/>
                <w:snapToGrid w:val="0"/>
                <w:color w:val="000000"/>
                <w:sz w:val="24"/>
                <w:szCs w:val="24"/>
                <w:highlight w:val="none"/>
                <w:lang w:val="en-US" w:eastAsia="zh-CN" w:bidi="ar-SA"/>
              </w:rPr>
              <w:t>公</w:t>
            </w:r>
            <w:r>
              <w:rPr>
                <w:rFonts w:hint="eastAsia" w:ascii="宋体" w:hAnsi="宋体" w:eastAsia="宋体" w:cs="宋体"/>
                <w:b/>
                <w:bCs/>
                <w:snapToGrid w:val="0"/>
                <w:color w:val="000000"/>
                <w:sz w:val="24"/>
                <w:szCs w:val="24"/>
                <w:highlight w:val="none"/>
                <w:lang w:val="en-US" w:eastAsia="zh-CN" w:bidi="ar-SA"/>
              </w:rPr>
              <w:t>章</w:t>
            </w:r>
            <w:r>
              <w:rPr>
                <w:rFonts w:hint="eastAsia" w:cs="宋体"/>
                <w:b/>
                <w:bCs/>
                <w:snapToGrid w:val="0"/>
                <w:color w:val="000000"/>
                <w:sz w:val="24"/>
                <w:szCs w:val="24"/>
                <w:highlight w:val="none"/>
                <w:lang w:val="en-US" w:eastAsia="zh-CN" w:bidi="ar-SA"/>
              </w:rPr>
              <w:t>装订在磋商</w:t>
            </w:r>
            <w:r>
              <w:rPr>
                <w:rFonts w:hint="eastAsia" w:ascii="宋体" w:hAnsi="宋体" w:eastAsia="宋体" w:cs="宋体"/>
                <w:b/>
                <w:bCs/>
                <w:snapToGrid w:val="0"/>
                <w:color w:val="000000"/>
                <w:sz w:val="24"/>
                <w:szCs w:val="24"/>
                <w:highlight w:val="none"/>
                <w:lang w:val="en-US" w:eastAsia="zh-CN" w:bidi="ar-SA"/>
              </w:rPr>
              <w:t>响应文件内，否则不予计分</w:t>
            </w:r>
            <w:r>
              <w:rPr>
                <w:rFonts w:hint="eastAsia" w:cs="宋体"/>
                <w:b/>
                <w:bCs/>
                <w:snapToGrid w:val="0"/>
                <w:color w:val="000000"/>
                <w:sz w:val="24"/>
                <w:szCs w:val="24"/>
                <w:highlight w:val="none"/>
                <w:lang w:val="en-US" w:eastAsia="zh-CN" w:bidi="ar-SA"/>
              </w:rPr>
              <w:t>；</w:t>
            </w:r>
          </w:p>
          <w:p w14:paraId="6E0C7298">
            <w:pPr>
              <w:pStyle w:val="22"/>
              <w:pageBreakBefore w:val="0"/>
              <w:kinsoku/>
              <w:wordWrap/>
              <w:overflowPunct w:val="0"/>
              <w:topLinePunct w:val="0"/>
              <w:bidi w:val="0"/>
              <w:spacing w:before="21" w:line="229" w:lineRule="auto"/>
              <w:ind w:left="59" w:right="56"/>
              <w:rPr>
                <w:rFonts w:hint="eastAsia" w:ascii="宋体" w:hAnsi="宋体" w:eastAsia="宋体" w:cs="宋体"/>
                <w:b/>
                <w:bCs/>
                <w:snapToGrid w:val="0"/>
                <w:color w:val="000000"/>
                <w:sz w:val="24"/>
                <w:szCs w:val="24"/>
                <w:highlight w:val="none"/>
                <w:lang w:val="en-US" w:eastAsia="zh-CN" w:bidi="ar-SA"/>
              </w:rPr>
            </w:pPr>
            <w:r>
              <w:rPr>
                <w:rFonts w:hint="eastAsia" w:ascii="宋体" w:hAnsi="宋体" w:eastAsia="宋体" w:cs="宋体"/>
                <w:b/>
                <w:bCs/>
                <w:snapToGrid w:val="0"/>
                <w:color w:val="000000"/>
                <w:sz w:val="24"/>
                <w:szCs w:val="24"/>
                <w:highlight w:val="none"/>
                <w:lang w:val="en-US" w:eastAsia="zh-CN" w:bidi="ar-SA"/>
              </w:rPr>
              <w:t>②企业业绩中承担的主体单位必须与本次磋商响应单位保持一致；</w:t>
            </w:r>
          </w:p>
          <w:p w14:paraId="7EFC68A7">
            <w:pPr>
              <w:pStyle w:val="22"/>
              <w:pageBreakBefore w:val="0"/>
              <w:kinsoku/>
              <w:wordWrap/>
              <w:overflowPunct w:val="0"/>
              <w:topLinePunct w:val="0"/>
              <w:bidi w:val="0"/>
              <w:spacing w:before="21" w:line="229" w:lineRule="auto"/>
              <w:ind w:left="59" w:right="56"/>
              <w:rPr>
                <w:rFonts w:hint="eastAsia" w:ascii="宋体" w:hAnsi="宋体" w:eastAsia="宋体" w:cs="宋体"/>
                <w:b/>
                <w:bCs/>
                <w:snapToGrid w:val="0"/>
                <w:color w:val="000000"/>
                <w:sz w:val="24"/>
                <w:szCs w:val="24"/>
                <w:highlight w:val="none"/>
                <w:lang w:val="en-US" w:eastAsia="zh-CN" w:bidi="ar-SA"/>
              </w:rPr>
            </w:pPr>
            <w:r>
              <w:rPr>
                <w:rFonts w:hint="eastAsia" w:ascii="宋体" w:hAnsi="宋体" w:eastAsia="宋体" w:cs="宋体"/>
                <w:b/>
                <w:bCs/>
                <w:snapToGrid w:val="0"/>
                <w:color w:val="000000"/>
                <w:sz w:val="24"/>
                <w:szCs w:val="24"/>
                <w:highlight w:val="none"/>
                <w:lang w:val="en-US" w:eastAsia="zh-CN" w:bidi="ar-SA"/>
              </w:rPr>
              <w:t>③若供应商名称等信息发生过变更，以至于影响到上述业绩评审时，应提供供应商注册所在地市场监督管理部门出具的有效证明文件</w:t>
            </w:r>
            <w:r>
              <w:rPr>
                <w:rFonts w:hint="eastAsia" w:cs="宋体"/>
                <w:b/>
                <w:bCs/>
                <w:snapToGrid w:val="0"/>
                <w:color w:val="000000"/>
                <w:sz w:val="24"/>
                <w:szCs w:val="24"/>
                <w:highlight w:val="none"/>
                <w:lang w:val="en-US" w:eastAsia="zh-CN" w:bidi="ar-SA"/>
              </w:rPr>
              <w:t>；</w:t>
            </w:r>
          </w:p>
          <w:p w14:paraId="6CF44411">
            <w:pPr>
              <w:pStyle w:val="22"/>
              <w:pageBreakBefore w:val="0"/>
              <w:kinsoku/>
              <w:wordWrap/>
              <w:overflowPunct w:val="0"/>
              <w:topLinePunct w:val="0"/>
              <w:bidi w:val="0"/>
              <w:spacing w:before="21" w:line="229" w:lineRule="auto"/>
              <w:ind w:left="59" w:right="56"/>
              <w:rPr>
                <w:rFonts w:hint="eastAsia" w:ascii="宋体" w:hAnsi="宋体" w:eastAsia="宋体" w:cs="宋体"/>
                <w:b/>
                <w:bCs/>
                <w:snapToGrid w:val="0"/>
                <w:color w:val="000000"/>
                <w:sz w:val="24"/>
                <w:szCs w:val="24"/>
                <w:highlight w:val="none"/>
                <w:lang w:val="en-US" w:eastAsia="zh-CN" w:bidi="ar-SA"/>
              </w:rPr>
            </w:pPr>
            <w:r>
              <w:rPr>
                <w:rFonts w:hint="eastAsia" w:ascii="宋体" w:hAnsi="宋体" w:eastAsia="宋体" w:cs="宋体"/>
                <w:b/>
                <w:bCs/>
                <w:snapToGrid w:val="0"/>
                <w:color w:val="000000"/>
                <w:sz w:val="24"/>
                <w:szCs w:val="24"/>
                <w:highlight w:val="none"/>
                <w:lang w:val="en-US" w:eastAsia="zh-CN" w:bidi="ar-SA"/>
              </w:rPr>
              <w:t>④若合同中未清楚的反映业绩评审因素，响应文件中需提供合同甲方出具的相关证明材料扫描件。否则磋商小组不予计分，相关证明材料格式自拟。</w:t>
            </w:r>
          </w:p>
          <w:p w14:paraId="3CBAF572">
            <w:pPr>
              <w:pStyle w:val="22"/>
              <w:pageBreakBefore w:val="0"/>
              <w:kinsoku/>
              <w:wordWrap/>
              <w:overflowPunct w:val="0"/>
              <w:topLinePunct w:val="0"/>
              <w:bidi w:val="0"/>
              <w:spacing w:before="21" w:line="229" w:lineRule="auto"/>
              <w:ind w:left="59" w:right="56"/>
              <w:rPr>
                <w:rFonts w:hint="default" w:ascii="宋体" w:hAnsi="宋体" w:eastAsia="宋体" w:cs="宋体"/>
                <w:snapToGrid w:val="0"/>
                <w:color w:val="000000"/>
                <w:sz w:val="24"/>
                <w:szCs w:val="24"/>
                <w:highlight w:val="none"/>
                <w:lang w:val="en-US" w:eastAsia="zh-CN" w:bidi="ar-SA"/>
              </w:rPr>
            </w:pPr>
            <w:r>
              <w:rPr>
                <w:rFonts w:hint="eastAsia" w:ascii="宋体" w:hAnsi="宋体" w:eastAsia="宋体" w:cs="宋体"/>
                <w:b/>
                <w:bCs/>
                <w:snapToGrid w:val="0"/>
                <w:color w:val="000000"/>
                <w:sz w:val="24"/>
                <w:szCs w:val="24"/>
                <w:highlight w:val="none"/>
                <w:lang w:val="en-US" w:eastAsia="zh-CN" w:bidi="ar-SA"/>
              </w:rPr>
              <w:t>⑤提供的施工合同、工程完（交）工验收材料或工程竣工验收必须能明确反映出项目经理全名（且与本次投标拟派项目经理一致）</w:t>
            </w:r>
          </w:p>
        </w:tc>
        <w:tc>
          <w:tcPr>
            <w:tcW w:w="669" w:type="dxa"/>
            <w:vAlign w:val="center"/>
          </w:tcPr>
          <w:p w14:paraId="3FAE530F">
            <w:pPr>
              <w:pStyle w:val="22"/>
              <w:pageBreakBefore w:val="0"/>
              <w:kinsoku/>
              <w:wordWrap/>
              <w:overflowPunct w:val="0"/>
              <w:topLinePunct w:val="0"/>
              <w:bidi w:val="0"/>
              <w:spacing w:before="21" w:line="223" w:lineRule="auto"/>
              <w:ind w:right="153"/>
              <w:jc w:val="center"/>
              <w:rPr>
                <w:rFonts w:hint="default" w:cs="宋体"/>
                <w:snapToGrid w:val="0"/>
                <w:color w:val="000000"/>
                <w:sz w:val="24"/>
                <w:szCs w:val="24"/>
                <w:lang w:val="en-US" w:eastAsia="zh-CN" w:bidi="ar-SA"/>
              </w:rPr>
            </w:pPr>
            <w:r>
              <w:rPr>
                <w:rFonts w:hint="eastAsia" w:cs="宋体"/>
                <w:snapToGrid w:val="0"/>
                <w:color w:val="000000"/>
                <w:sz w:val="24"/>
                <w:szCs w:val="24"/>
                <w:lang w:val="en-US" w:eastAsia="zh-CN" w:bidi="ar-SA"/>
              </w:rPr>
              <w:t>5分</w:t>
            </w:r>
          </w:p>
        </w:tc>
      </w:tr>
      <w:tr w14:paraId="59ACFB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40" w:type="dxa"/>
            <w:tcBorders>
              <w:left w:val="single" w:color="auto" w:sz="4" w:space="0"/>
            </w:tcBorders>
            <w:vAlign w:val="center"/>
          </w:tcPr>
          <w:p w14:paraId="62CCF1EC">
            <w:pPr>
              <w:pStyle w:val="22"/>
              <w:pageBreakBefore w:val="0"/>
              <w:kinsoku/>
              <w:wordWrap/>
              <w:overflowPunct w:val="0"/>
              <w:topLinePunct w:val="0"/>
              <w:bidi w:val="0"/>
              <w:spacing w:before="68" w:line="231" w:lineRule="auto"/>
              <w:ind w:right="179"/>
              <w:jc w:val="center"/>
              <w:rPr>
                <w:rFonts w:hint="default" w:ascii="宋体" w:hAnsi="宋体" w:eastAsia="宋体" w:cs="宋体"/>
                <w:snapToGrid w:val="0"/>
                <w:color w:val="000000"/>
                <w:sz w:val="24"/>
                <w:szCs w:val="24"/>
                <w:lang w:val="en-US" w:eastAsia="zh-CN" w:bidi="ar-SA"/>
              </w:rPr>
            </w:pPr>
            <w:r>
              <w:rPr>
                <w:rFonts w:hint="eastAsia" w:cs="宋体"/>
                <w:snapToGrid w:val="0"/>
                <w:color w:val="000000"/>
                <w:sz w:val="24"/>
                <w:szCs w:val="24"/>
                <w:lang w:val="en-US" w:eastAsia="zh-CN" w:bidi="ar-SA"/>
              </w:rPr>
              <w:t>3</w:t>
            </w:r>
          </w:p>
        </w:tc>
        <w:tc>
          <w:tcPr>
            <w:tcW w:w="1462" w:type="dxa"/>
            <w:vAlign w:val="center"/>
          </w:tcPr>
          <w:p w14:paraId="0A41E7D8">
            <w:pPr>
              <w:pStyle w:val="22"/>
              <w:pageBreakBefore w:val="0"/>
              <w:kinsoku/>
              <w:wordWrap/>
              <w:overflowPunct w:val="0"/>
              <w:topLinePunct w:val="0"/>
              <w:bidi w:val="0"/>
              <w:spacing w:before="68" w:line="231" w:lineRule="auto"/>
              <w:ind w:right="179"/>
              <w:jc w:val="center"/>
              <w:rPr>
                <w:rFonts w:hint="default" w:ascii="宋体" w:hAnsi="宋体" w:eastAsia="宋体" w:cs="宋体"/>
                <w:snapToGrid w:val="0"/>
                <w:color w:val="000000"/>
                <w:sz w:val="24"/>
                <w:szCs w:val="24"/>
                <w:highlight w:val="none"/>
                <w:lang w:val="en-US" w:eastAsia="zh-CN" w:bidi="ar-SA"/>
              </w:rPr>
            </w:pPr>
            <w:r>
              <w:rPr>
                <w:rFonts w:hint="eastAsia" w:cs="宋体"/>
                <w:snapToGrid w:val="0"/>
                <w:color w:val="000000"/>
                <w:sz w:val="24"/>
                <w:szCs w:val="24"/>
                <w:highlight w:val="none"/>
                <w:lang w:val="en-US" w:eastAsia="zh-CN" w:bidi="ar-SA"/>
              </w:rPr>
              <w:t>拟派项目组成员</w:t>
            </w:r>
          </w:p>
        </w:tc>
        <w:tc>
          <w:tcPr>
            <w:tcW w:w="6895" w:type="dxa"/>
          </w:tcPr>
          <w:p w14:paraId="4805961B">
            <w:pPr>
              <w:pStyle w:val="22"/>
              <w:pageBreakBefore w:val="0"/>
              <w:kinsoku/>
              <w:wordWrap/>
              <w:overflowPunct w:val="0"/>
              <w:topLinePunct w:val="0"/>
              <w:bidi w:val="0"/>
              <w:spacing w:before="21" w:line="229" w:lineRule="auto"/>
              <w:ind w:left="59" w:right="56"/>
              <w:rPr>
                <w:rFonts w:hint="eastAsia" w:cs="宋体"/>
                <w:snapToGrid w:val="0"/>
                <w:color w:val="000000"/>
                <w:sz w:val="24"/>
                <w:szCs w:val="24"/>
                <w:highlight w:val="none"/>
                <w:lang w:val="en-US" w:eastAsia="zh-CN" w:bidi="ar-SA"/>
              </w:rPr>
            </w:pPr>
            <w:r>
              <w:rPr>
                <w:rFonts w:hint="eastAsia" w:cs="宋体"/>
                <w:snapToGrid w:val="0"/>
                <w:color w:val="000000"/>
                <w:sz w:val="24"/>
                <w:szCs w:val="24"/>
                <w:highlight w:val="none"/>
                <w:lang w:val="en-US" w:eastAsia="zh-CN" w:bidi="ar-SA"/>
              </w:rPr>
              <w:t>①</w:t>
            </w:r>
            <w:r>
              <w:rPr>
                <w:rFonts w:hint="eastAsia" w:ascii="宋体" w:hAnsi="宋体" w:eastAsia="宋体" w:cs="宋体"/>
                <w:snapToGrid w:val="0"/>
                <w:color w:val="000000"/>
                <w:sz w:val="24"/>
                <w:szCs w:val="24"/>
                <w:highlight w:val="none"/>
                <w:lang w:val="en-US" w:eastAsia="zh-CN" w:bidi="ar-SA"/>
              </w:rPr>
              <w:t>项目</w:t>
            </w:r>
            <w:r>
              <w:rPr>
                <w:rFonts w:hint="eastAsia" w:cs="宋体"/>
                <w:snapToGrid w:val="0"/>
                <w:color w:val="000000"/>
                <w:sz w:val="24"/>
                <w:szCs w:val="24"/>
                <w:highlight w:val="none"/>
                <w:lang w:val="en-US" w:eastAsia="zh-CN" w:bidi="ar-SA"/>
              </w:rPr>
              <w:t>经理</w:t>
            </w:r>
            <w:r>
              <w:rPr>
                <w:rFonts w:hint="eastAsia" w:ascii="宋体" w:hAnsi="宋体" w:eastAsia="宋体" w:cs="宋体"/>
                <w:snapToGrid w:val="0"/>
                <w:color w:val="000000"/>
                <w:sz w:val="24"/>
                <w:szCs w:val="24"/>
                <w:highlight w:val="none"/>
                <w:lang w:val="en-US" w:eastAsia="zh-CN" w:bidi="ar-SA"/>
              </w:rPr>
              <w:t>具备</w:t>
            </w:r>
            <w:r>
              <w:rPr>
                <w:rFonts w:hint="eastAsia" w:cs="宋体"/>
                <w:snapToGrid w:val="0"/>
                <w:color w:val="000000"/>
                <w:sz w:val="24"/>
                <w:szCs w:val="24"/>
                <w:highlight w:val="none"/>
                <w:lang w:val="en-US" w:eastAsia="zh-CN" w:bidi="ar-SA"/>
              </w:rPr>
              <w:t>由行政主管部门或人社部门颁发的建筑工程类专业中级及以上职称的得5分。</w:t>
            </w:r>
          </w:p>
          <w:p w14:paraId="0293F80E">
            <w:pPr>
              <w:pStyle w:val="22"/>
              <w:pageBreakBefore w:val="0"/>
              <w:kinsoku/>
              <w:wordWrap/>
              <w:overflowPunct w:val="0"/>
              <w:topLinePunct w:val="0"/>
              <w:bidi w:val="0"/>
              <w:spacing w:before="21" w:line="229" w:lineRule="auto"/>
              <w:ind w:left="59" w:right="56"/>
              <w:rPr>
                <w:rFonts w:hint="eastAsia" w:cs="宋体"/>
                <w:snapToGrid w:val="0"/>
                <w:color w:val="000000"/>
                <w:sz w:val="24"/>
                <w:szCs w:val="24"/>
                <w:highlight w:val="none"/>
                <w:lang w:val="en-US" w:eastAsia="zh-CN" w:bidi="ar-SA"/>
              </w:rPr>
            </w:pPr>
            <w:r>
              <w:rPr>
                <w:rFonts w:hint="eastAsia" w:cs="宋体"/>
                <w:snapToGrid w:val="0"/>
                <w:color w:val="000000"/>
                <w:sz w:val="24"/>
                <w:szCs w:val="24"/>
                <w:highlight w:val="none"/>
                <w:lang w:val="en-US" w:eastAsia="zh-CN" w:bidi="ar-SA"/>
              </w:rPr>
              <w:t>②拟派项目组成员（不含项目经理）</w:t>
            </w:r>
            <w:r>
              <w:rPr>
                <w:rFonts w:hint="eastAsia" w:ascii="宋体" w:hAnsi="宋体" w:eastAsia="宋体" w:cs="宋体"/>
                <w:snapToGrid w:val="0"/>
                <w:color w:val="000000"/>
                <w:sz w:val="24"/>
                <w:szCs w:val="24"/>
                <w:highlight w:val="none"/>
                <w:lang w:val="en-US" w:eastAsia="zh-CN" w:bidi="ar-SA"/>
              </w:rPr>
              <w:t>具备</w:t>
            </w:r>
            <w:r>
              <w:rPr>
                <w:rFonts w:hint="eastAsia" w:cs="宋体"/>
                <w:snapToGrid w:val="0"/>
                <w:color w:val="000000"/>
                <w:sz w:val="24"/>
                <w:szCs w:val="24"/>
                <w:highlight w:val="none"/>
                <w:lang w:val="en-US" w:eastAsia="zh-CN" w:bidi="ar-SA"/>
              </w:rPr>
              <w:t>行政主管部门或人社部门颁发的建筑工程类</w:t>
            </w:r>
            <w:r>
              <w:rPr>
                <w:rFonts w:hint="eastAsia" w:ascii="宋体" w:hAnsi="宋体" w:eastAsia="宋体" w:cs="宋体"/>
                <w:snapToGrid w:val="0"/>
                <w:color w:val="000000"/>
                <w:sz w:val="24"/>
                <w:szCs w:val="24"/>
                <w:highlight w:val="none"/>
                <w:lang w:val="en-US" w:eastAsia="zh-CN" w:bidi="ar-SA"/>
              </w:rPr>
              <w:t>专业</w:t>
            </w:r>
            <w:r>
              <w:rPr>
                <w:rFonts w:hint="eastAsia" w:cs="宋体"/>
                <w:snapToGrid w:val="0"/>
                <w:color w:val="000000"/>
                <w:sz w:val="24"/>
                <w:szCs w:val="24"/>
                <w:highlight w:val="none"/>
                <w:lang w:val="en-US" w:eastAsia="zh-CN" w:bidi="ar-SA"/>
              </w:rPr>
              <w:t>中级及以上工程师职称，每提供一个得2.5分，满分5分。</w:t>
            </w:r>
          </w:p>
          <w:p w14:paraId="3498D69D">
            <w:pPr>
              <w:pStyle w:val="22"/>
              <w:pageBreakBefore w:val="0"/>
              <w:kinsoku/>
              <w:wordWrap/>
              <w:overflowPunct w:val="0"/>
              <w:topLinePunct w:val="0"/>
              <w:bidi w:val="0"/>
              <w:spacing w:before="21" w:line="229" w:lineRule="auto"/>
              <w:ind w:left="59" w:right="56"/>
              <w:rPr>
                <w:rFonts w:hint="default" w:ascii="宋体" w:hAnsi="宋体" w:eastAsia="宋体" w:cs="宋体"/>
                <w:snapToGrid w:val="0"/>
                <w:color w:val="000000"/>
                <w:sz w:val="24"/>
                <w:szCs w:val="24"/>
                <w:highlight w:val="none"/>
                <w:lang w:val="en-US" w:eastAsia="zh-CN" w:bidi="ar-SA"/>
              </w:rPr>
            </w:pPr>
            <w:r>
              <w:rPr>
                <w:rFonts w:hint="eastAsia" w:ascii="Times New Roman" w:hAnsi="Times New Roman" w:eastAsia="宋体" w:cs="Times New Roman"/>
                <w:b/>
                <w:bCs/>
                <w:color w:val="auto"/>
                <w:sz w:val="24"/>
                <w:szCs w:val="24"/>
                <w:highlight w:val="none"/>
                <w:lang w:val="en-US" w:eastAsia="zh-CN"/>
              </w:rPr>
              <w:t>注</w:t>
            </w:r>
            <w:r>
              <w:rPr>
                <w:rFonts w:hint="eastAsia" w:ascii="宋体" w:hAnsi="宋体" w:eastAsia="宋体" w:cs="宋体"/>
                <w:snapToGrid w:val="0"/>
                <w:color w:val="000000"/>
                <w:sz w:val="24"/>
                <w:szCs w:val="24"/>
                <w:highlight w:val="none"/>
                <w:lang w:val="en-US" w:eastAsia="zh-CN" w:bidi="ar-SA"/>
              </w:rPr>
              <w:t>：</w:t>
            </w:r>
            <w:r>
              <w:rPr>
                <w:rFonts w:hint="eastAsia" w:ascii="Times New Roman" w:hAnsi="Times New Roman" w:eastAsia="宋体" w:cs="Times New Roman"/>
                <w:b/>
                <w:bCs/>
                <w:color w:val="auto"/>
                <w:sz w:val="24"/>
                <w:szCs w:val="24"/>
                <w:highlight w:val="none"/>
                <w:lang w:val="en-US" w:eastAsia="zh-CN"/>
              </w:rPr>
              <w:t>提供有效的职称证书复印件及</w:t>
            </w:r>
            <w:r>
              <w:rPr>
                <w:rFonts w:hint="default" w:ascii="Times New Roman" w:hAnsi="Times New Roman" w:eastAsia="宋体" w:cs="Times New Roman"/>
                <w:b/>
                <w:bCs/>
                <w:color w:val="auto"/>
                <w:sz w:val="24"/>
                <w:szCs w:val="24"/>
                <w:highlight w:val="none"/>
              </w:rPr>
              <w:t>开标截止时间前</w:t>
            </w:r>
            <w:r>
              <w:rPr>
                <w:rFonts w:hint="default" w:ascii="Times New Roman" w:hAnsi="Times New Roman" w:eastAsia="宋体" w:cs="Times New Roman"/>
                <w:b/>
                <w:bCs/>
                <w:color w:val="auto"/>
                <w:sz w:val="24"/>
                <w:szCs w:val="24"/>
                <w:highlight w:val="none"/>
                <w:lang w:eastAsia="zh-CN"/>
              </w:rPr>
              <w:t>三个月内</w:t>
            </w:r>
            <w:r>
              <w:rPr>
                <w:rFonts w:hint="default" w:ascii="Times New Roman" w:hAnsi="Times New Roman" w:eastAsia="宋体" w:cs="Times New Roman"/>
                <w:b/>
                <w:bCs/>
                <w:color w:val="auto"/>
                <w:sz w:val="24"/>
                <w:szCs w:val="24"/>
                <w:highlight w:val="none"/>
              </w:rPr>
              <w:t>（2024年</w:t>
            </w:r>
            <w:r>
              <w:rPr>
                <w:rFonts w:hint="eastAsia" w:ascii="Times New Roman" w:hAnsi="Times New Roman" w:eastAsia="宋体" w:cs="Times New Roman"/>
                <w:b/>
                <w:bCs/>
                <w:color w:val="auto"/>
                <w:sz w:val="24"/>
                <w:szCs w:val="24"/>
                <w:highlight w:val="none"/>
                <w:lang w:val="en-US" w:eastAsia="zh-CN"/>
              </w:rPr>
              <w:t>5</w:t>
            </w:r>
            <w:r>
              <w:rPr>
                <w:rFonts w:hint="default" w:ascii="Times New Roman" w:hAnsi="Times New Roman" w:eastAsia="宋体" w:cs="Times New Roman"/>
                <w:b/>
                <w:bCs/>
                <w:color w:val="auto"/>
                <w:sz w:val="24"/>
                <w:szCs w:val="24"/>
                <w:highlight w:val="none"/>
              </w:rPr>
              <w:t>月至2024年</w:t>
            </w:r>
            <w:r>
              <w:rPr>
                <w:rFonts w:hint="eastAsia" w:ascii="Times New Roman" w:hAnsi="Times New Roman" w:eastAsia="宋体" w:cs="Times New Roman"/>
                <w:b/>
                <w:bCs/>
                <w:color w:val="auto"/>
                <w:sz w:val="24"/>
                <w:szCs w:val="24"/>
                <w:highlight w:val="none"/>
                <w:lang w:val="en-US" w:eastAsia="zh-CN"/>
              </w:rPr>
              <w:t>7</w:t>
            </w:r>
            <w:r>
              <w:rPr>
                <w:rFonts w:hint="default" w:ascii="Times New Roman" w:hAnsi="Times New Roman" w:eastAsia="宋体" w:cs="Times New Roman"/>
                <w:b/>
                <w:bCs/>
                <w:color w:val="auto"/>
                <w:sz w:val="24"/>
                <w:szCs w:val="24"/>
                <w:highlight w:val="none"/>
              </w:rPr>
              <w:t>月）在该投标单位</w:t>
            </w:r>
            <w:r>
              <w:rPr>
                <w:rFonts w:hint="default" w:ascii="Times New Roman" w:hAnsi="Times New Roman" w:eastAsia="宋体" w:cs="Times New Roman"/>
                <w:b/>
                <w:bCs/>
                <w:color w:val="auto"/>
                <w:sz w:val="24"/>
                <w:szCs w:val="24"/>
                <w:highlight w:val="none"/>
                <w:lang w:eastAsia="zh-CN"/>
              </w:rPr>
              <w:t>任意一</w:t>
            </w:r>
            <w:r>
              <w:rPr>
                <w:rFonts w:hint="default" w:ascii="Times New Roman" w:hAnsi="Times New Roman" w:eastAsia="宋体" w:cs="Times New Roman"/>
                <w:b/>
                <w:bCs/>
                <w:color w:val="auto"/>
                <w:sz w:val="24"/>
                <w:szCs w:val="24"/>
                <w:highlight w:val="none"/>
              </w:rPr>
              <w:t>个月的社保缴纳凭证，</w:t>
            </w:r>
            <w:r>
              <w:rPr>
                <w:rFonts w:hint="eastAsia" w:ascii="Times New Roman" w:hAnsi="Times New Roman" w:eastAsia="宋体" w:cs="Times New Roman"/>
                <w:b/>
                <w:bCs/>
                <w:color w:val="auto"/>
                <w:sz w:val="24"/>
                <w:szCs w:val="24"/>
                <w:highlight w:val="none"/>
                <w:lang w:val="en-US" w:eastAsia="zh-CN"/>
              </w:rPr>
              <w:t>并加盖公章装订在磋商响应文件内。</w:t>
            </w:r>
          </w:p>
        </w:tc>
        <w:tc>
          <w:tcPr>
            <w:tcW w:w="669" w:type="dxa"/>
            <w:vAlign w:val="center"/>
          </w:tcPr>
          <w:p w14:paraId="343E86D1">
            <w:pPr>
              <w:pStyle w:val="22"/>
              <w:pageBreakBefore w:val="0"/>
              <w:kinsoku/>
              <w:wordWrap/>
              <w:overflowPunct w:val="0"/>
              <w:topLinePunct w:val="0"/>
              <w:bidi w:val="0"/>
              <w:spacing w:before="21" w:line="223" w:lineRule="auto"/>
              <w:ind w:right="153"/>
              <w:jc w:val="center"/>
              <w:rPr>
                <w:rFonts w:hint="default" w:cs="宋体"/>
                <w:snapToGrid w:val="0"/>
                <w:color w:val="000000"/>
                <w:sz w:val="24"/>
                <w:szCs w:val="24"/>
                <w:lang w:val="en-US" w:eastAsia="zh-CN" w:bidi="ar-SA"/>
              </w:rPr>
            </w:pPr>
            <w:r>
              <w:rPr>
                <w:rFonts w:hint="eastAsia" w:cs="宋体"/>
                <w:snapToGrid w:val="0"/>
                <w:color w:val="000000"/>
                <w:sz w:val="24"/>
                <w:szCs w:val="24"/>
                <w:lang w:val="en-US" w:eastAsia="zh-CN" w:bidi="ar-SA"/>
              </w:rPr>
              <w:t>10分</w:t>
            </w:r>
          </w:p>
        </w:tc>
      </w:tr>
      <w:tr w14:paraId="6C4698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9" w:hRule="atLeast"/>
        </w:trPr>
        <w:tc>
          <w:tcPr>
            <w:tcW w:w="840" w:type="dxa"/>
            <w:tcBorders>
              <w:left w:val="single" w:color="auto" w:sz="4" w:space="0"/>
            </w:tcBorders>
            <w:vAlign w:val="center"/>
          </w:tcPr>
          <w:p w14:paraId="2866CFFB">
            <w:pPr>
              <w:pStyle w:val="22"/>
              <w:pageBreakBefore w:val="0"/>
              <w:kinsoku/>
              <w:wordWrap/>
              <w:overflowPunct w:val="0"/>
              <w:topLinePunct w:val="0"/>
              <w:bidi w:val="0"/>
              <w:spacing w:before="68" w:line="231" w:lineRule="auto"/>
              <w:ind w:right="179"/>
              <w:jc w:val="center"/>
              <w:rPr>
                <w:rFonts w:hint="default" w:ascii="宋体" w:hAnsi="宋体" w:eastAsia="宋体" w:cs="宋体"/>
                <w:snapToGrid w:val="0"/>
                <w:color w:val="000000"/>
                <w:sz w:val="24"/>
                <w:szCs w:val="24"/>
                <w:lang w:val="en-US" w:eastAsia="zh-CN" w:bidi="ar-SA"/>
              </w:rPr>
            </w:pPr>
            <w:r>
              <w:rPr>
                <w:rFonts w:hint="eastAsia" w:cs="宋体"/>
                <w:snapToGrid w:val="0"/>
                <w:color w:val="000000"/>
                <w:sz w:val="24"/>
                <w:szCs w:val="24"/>
                <w:lang w:val="en-US" w:eastAsia="zh-CN" w:bidi="ar-SA"/>
              </w:rPr>
              <w:t>4</w:t>
            </w:r>
          </w:p>
        </w:tc>
        <w:tc>
          <w:tcPr>
            <w:tcW w:w="1462" w:type="dxa"/>
            <w:vAlign w:val="center"/>
          </w:tcPr>
          <w:p w14:paraId="2ED9D62A">
            <w:pPr>
              <w:pStyle w:val="22"/>
              <w:pageBreakBefore w:val="0"/>
              <w:kinsoku/>
              <w:wordWrap/>
              <w:overflowPunct w:val="0"/>
              <w:topLinePunct w:val="0"/>
              <w:bidi w:val="0"/>
              <w:spacing w:before="21" w:line="229" w:lineRule="auto"/>
              <w:ind w:left="59" w:right="56"/>
              <w:jc w:val="center"/>
              <w:rPr>
                <w:rFonts w:hint="eastAsia" w:ascii="宋体" w:hAnsi="宋体" w:eastAsia="宋体" w:cs="宋体"/>
                <w:snapToGrid w:val="0"/>
                <w:color w:val="000000"/>
                <w:sz w:val="24"/>
                <w:szCs w:val="24"/>
                <w:lang w:val="en-US" w:eastAsia="zh-CN" w:bidi="ar-SA"/>
              </w:rPr>
            </w:pPr>
            <w:r>
              <w:rPr>
                <w:rFonts w:hint="eastAsia" w:ascii="宋体" w:hAnsi="宋体" w:eastAsia="宋体" w:cs="宋体"/>
                <w:snapToGrid w:val="0"/>
                <w:color w:val="000000"/>
                <w:sz w:val="24"/>
                <w:szCs w:val="24"/>
                <w:lang w:val="en-US" w:eastAsia="zh-CN" w:bidi="ar-SA"/>
              </w:rPr>
              <w:t>技术方案</w:t>
            </w:r>
          </w:p>
        </w:tc>
        <w:tc>
          <w:tcPr>
            <w:tcW w:w="6895" w:type="dxa"/>
          </w:tcPr>
          <w:p w14:paraId="5176CE2E">
            <w:pPr>
              <w:pStyle w:val="22"/>
              <w:kinsoku/>
              <w:overflowPunct w:val="0"/>
              <w:spacing w:before="21" w:line="229" w:lineRule="auto"/>
              <w:ind w:left="59" w:right="56"/>
              <w:rPr>
                <w:rFonts w:hint="eastAsia"/>
                <w:color w:val="auto"/>
                <w:sz w:val="24"/>
                <w:szCs w:val="24"/>
                <w:lang w:eastAsia="zh-CN"/>
              </w:rPr>
            </w:pPr>
            <w:r>
              <w:rPr>
                <w:rFonts w:hint="eastAsia"/>
                <w:color w:val="auto"/>
                <w:sz w:val="24"/>
                <w:szCs w:val="24"/>
                <w:lang w:eastAsia="zh-CN"/>
              </w:rPr>
              <w:t>1、拟投入的主要物资计划（4分）</w:t>
            </w:r>
          </w:p>
          <w:p w14:paraId="456F03DE">
            <w:pPr>
              <w:pStyle w:val="22"/>
              <w:kinsoku/>
              <w:overflowPunct w:val="0"/>
              <w:spacing w:before="21" w:line="229" w:lineRule="auto"/>
              <w:ind w:left="59" w:right="56"/>
              <w:rPr>
                <w:rFonts w:hint="eastAsia"/>
                <w:color w:val="auto"/>
                <w:sz w:val="24"/>
                <w:szCs w:val="24"/>
                <w:lang w:eastAsia="zh-CN"/>
              </w:rPr>
            </w:pPr>
            <w:r>
              <w:rPr>
                <w:rFonts w:hint="eastAsia"/>
                <w:color w:val="auto"/>
                <w:sz w:val="24"/>
                <w:szCs w:val="24"/>
                <w:lang w:eastAsia="zh-CN"/>
              </w:rPr>
              <w:t>（1）主要物资计划安排详细，操作性强，施工材料有详细计划且计划周密，数量、选型配置、进场数量、进场时间安排时效性强，投入的施工材料绿色环保的得 4 分；</w:t>
            </w:r>
          </w:p>
          <w:p w14:paraId="2406600E">
            <w:pPr>
              <w:pStyle w:val="22"/>
              <w:kinsoku/>
              <w:overflowPunct w:val="0"/>
              <w:spacing w:before="21" w:line="229" w:lineRule="auto"/>
              <w:ind w:left="59" w:right="56"/>
              <w:rPr>
                <w:rFonts w:hint="eastAsia"/>
                <w:color w:val="auto"/>
                <w:sz w:val="24"/>
                <w:szCs w:val="24"/>
                <w:lang w:eastAsia="zh-CN"/>
              </w:rPr>
            </w:pPr>
            <w:r>
              <w:rPr>
                <w:rFonts w:hint="eastAsia"/>
                <w:color w:val="auto"/>
                <w:sz w:val="24"/>
                <w:szCs w:val="24"/>
                <w:lang w:eastAsia="zh-CN"/>
              </w:rPr>
              <w:t>（2）主要物资计划安排不详细，操作性弱，施工材料没有详细计划，数量、选型配置、进场数量、进场时间安排时效性不强，投入的施工材料不环保的得2分；</w:t>
            </w:r>
          </w:p>
          <w:p w14:paraId="2896B3C5">
            <w:pPr>
              <w:pStyle w:val="22"/>
              <w:kinsoku/>
              <w:overflowPunct w:val="0"/>
              <w:spacing w:before="21" w:line="229" w:lineRule="auto"/>
              <w:ind w:left="59" w:right="56"/>
              <w:rPr>
                <w:rFonts w:hint="eastAsia"/>
                <w:color w:val="auto"/>
                <w:sz w:val="24"/>
                <w:szCs w:val="24"/>
                <w:lang w:eastAsia="zh-CN"/>
              </w:rPr>
            </w:pPr>
            <w:r>
              <w:rPr>
                <w:rFonts w:hint="eastAsia"/>
                <w:color w:val="auto"/>
                <w:sz w:val="24"/>
                <w:szCs w:val="24"/>
                <w:lang w:eastAsia="zh-CN"/>
              </w:rPr>
              <w:t>（3）未提供不得分。</w:t>
            </w:r>
          </w:p>
          <w:p w14:paraId="194C5B16">
            <w:pPr>
              <w:pStyle w:val="22"/>
              <w:kinsoku/>
              <w:overflowPunct w:val="0"/>
              <w:spacing w:before="21" w:line="229" w:lineRule="auto"/>
              <w:ind w:left="59" w:right="56"/>
              <w:rPr>
                <w:rFonts w:hint="eastAsia"/>
                <w:color w:val="auto"/>
                <w:sz w:val="24"/>
                <w:szCs w:val="24"/>
                <w:lang w:eastAsia="zh-CN"/>
              </w:rPr>
            </w:pPr>
            <w:r>
              <w:rPr>
                <w:rFonts w:hint="eastAsia"/>
                <w:color w:val="auto"/>
                <w:sz w:val="24"/>
                <w:szCs w:val="24"/>
                <w:lang w:eastAsia="zh-CN"/>
              </w:rPr>
              <w:t>2、拟投入的主要施工机械、设备计划（4分）</w:t>
            </w:r>
          </w:p>
          <w:p w14:paraId="20309964">
            <w:pPr>
              <w:pStyle w:val="22"/>
              <w:kinsoku/>
              <w:overflowPunct w:val="0"/>
              <w:spacing w:before="21" w:line="229" w:lineRule="auto"/>
              <w:ind w:left="59" w:right="56"/>
              <w:rPr>
                <w:rFonts w:hint="eastAsia"/>
                <w:color w:val="auto"/>
                <w:sz w:val="24"/>
                <w:szCs w:val="24"/>
                <w:lang w:eastAsia="zh-CN"/>
              </w:rPr>
            </w:pPr>
            <w:r>
              <w:rPr>
                <w:rFonts w:hint="eastAsia"/>
                <w:color w:val="auto"/>
                <w:sz w:val="24"/>
                <w:szCs w:val="24"/>
                <w:lang w:eastAsia="zh-CN"/>
              </w:rPr>
              <w:t>（1）投入的施工机械、设备、机器具有详细计划且计划周密，设备数量、选型配置、进场数量、进场时间满足需求，紧密贴合实际情况的得4分；</w:t>
            </w:r>
          </w:p>
          <w:p w14:paraId="702F1311">
            <w:pPr>
              <w:pStyle w:val="22"/>
              <w:kinsoku/>
              <w:overflowPunct w:val="0"/>
              <w:spacing w:before="21" w:line="229" w:lineRule="auto"/>
              <w:ind w:left="59" w:right="56"/>
              <w:rPr>
                <w:rFonts w:hint="eastAsia"/>
                <w:color w:val="auto"/>
                <w:sz w:val="24"/>
                <w:szCs w:val="24"/>
                <w:lang w:eastAsia="zh-CN"/>
              </w:rPr>
            </w:pPr>
            <w:r>
              <w:rPr>
                <w:rFonts w:hint="eastAsia"/>
                <w:color w:val="auto"/>
                <w:sz w:val="24"/>
                <w:szCs w:val="24"/>
                <w:lang w:eastAsia="zh-CN"/>
              </w:rPr>
              <w:t>（2）投入的施工机械、设备、机器具没有详细计划，设备数量、选型配置、进场数量、进场时间不满足需求，不符合实际情况的得2分；</w:t>
            </w:r>
          </w:p>
          <w:p w14:paraId="477A171F">
            <w:pPr>
              <w:pStyle w:val="22"/>
              <w:kinsoku/>
              <w:overflowPunct w:val="0"/>
              <w:spacing w:before="21" w:line="229" w:lineRule="auto"/>
              <w:ind w:left="59" w:right="56"/>
              <w:rPr>
                <w:rFonts w:hint="eastAsia"/>
                <w:color w:val="auto"/>
                <w:sz w:val="24"/>
                <w:szCs w:val="24"/>
                <w:lang w:eastAsia="zh-CN"/>
              </w:rPr>
            </w:pPr>
            <w:r>
              <w:rPr>
                <w:rFonts w:hint="eastAsia"/>
                <w:color w:val="auto"/>
                <w:sz w:val="24"/>
                <w:szCs w:val="24"/>
                <w:lang w:eastAsia="zh-CN"/>
              </w:rPr>
              <w:t>（3）未提供不得分。</w:t>
            </w:r>
          </w:p>
          <w:p w14:paraId="3155FC5F">
            <w:pPr>
              <w:pStyle w:val="22"/>
              <w:kinsoku/>
              <w:overflowPunct w:val="0"/>
              <w:spacing w:before="21" w:line="229" w:lineRule="auto"/>
              <w:ind w:left="59" w:right="56"/>
              <w:rPr>
                <w:rFonts w:hint="eastAsia"/>
                <w:color w:val="auto"/>
                <w:sz w:val="24"/>
                <w:szCs w:val="24"/>
                <w:lang w:eastAsia="zh-CN"/>
              </w:rPr>
            </w:pPr>
            <w:r>
              <w:rPr>
                <w:rFonts w:hint="eastAsia"/>
                <w:color w:val="auto"/>
                <w:sz w:val="24"/>
                <w:szCs w:val="24"/>
                <w:lang w:eastAsia="zh-CN"/>
              </w:rPr>
              <w:t>3、劳动力安排计划（4分）</w:t>
            </w:r>
          </w:p>
          <w:p w14:paraId="48DF10AD">
            <w:pPr>
              <w:pStyle w:val="22"/>
              <w:kinsoku/>
              <w:overflowPunct w:val="0"/>
              <w:spacing w:before="21" w:line="229" w:lineRule="auto"/>
              <w:ind w:left="59" w:right="56"/>
              <w:rPr>
                <w:rFonts w:hint="eastAsia"/>
                <w:color w:val="auto"/>
                <w:sz w:val="24"/>
                <w:szCs w:val="24"/>
                <w:lang w:eastAsia="zh-CN"/>
              </w:rPr>
            </w:pPr>
            <w:r>
              <w:rPr>
                <w:rFonts w:hint="eastAsia"/>
                <w:color w:val="auto"/>
                <w:sz w:val="24"/>
                <w:szCs w:val="24"/>
                <w:lang w:eastAsia="zh-CN"/>
              </w:rPr>
              <w:t>（1）劳动力安排计划详细周密，劳动力投入经济合理，紧密贴合施工需要的得4分；</w:t>
            </w:r>
          </w:p>
          <w:p w14:paraId="047D9538">
            <w:pPr>
              <w:pStyle w:val="22"/>
              <w:kinsoku/>
              <w:overflowPunct w:val="0"/>
              <w:spacing w:before="21" w:line="229" w:lineRule="auto"/>
              <w:ind w:left="59" w:right="56"/>
              <w:rPr>
                <w:rFonts w:hint="eastAsia"/>
                <w:color w:val="auto"/>
                <w:sz w:val="24"/>
                <w:szCs w:val="24"/>
                <w:lang w:eastAsia="zh-CN"/>
              </w:rPr>
            </w:pPr>
            <w:r>
              <w:rPr>
                <w:rFonts w:hint="eastAsia"/>
                <w:color w:val="auto"/>
                <w:sz w:val="24"/>
                <w:szCs w:val="24"/>
                <w:lang w:eastAsia="zh-CN"/>
              </w:rPr>
              <w:t>（2）劳动力安排计划不详细周密，劳动力投入不经济合理，不贴合施工需要的得2分；</w:t>
            </w:r>
          </w:p>
          <w:p w14:paraId="48898F7F">
            <w:pPr>
              <w:pStyle w:val="22"/>
              <w:kinsoku/>
              <w:overflowPunct w:val="0"/>
              <w:spacing w:before="21" w:line="229" w:lineRule="auto"/>
              <w:ind w:left="59" w:right="56"/>
              <w:rPr>
                <w:rFonts w:hint="eastAsia"/>
                <w:color w:val="auto"/>
                <w:sz w:val="24"/>
                <w:szCs w:val="24"/>
                <w:lang w:eastAsia="zh-CN"/>
              </w:rPr>
            </w:pPr>
            <w:r>
              <w:rPr>
                <w:rFonts w:hint="eastAsia"/>
                <w:color w:val="auto"/>
                <w:sz w:val="24"/>
                <w:szCs w:val="24"/>
                <w:lang w:eastAsia="zh-CN"/>
              </w:rPr>
              <w:t>（3）未提供不得分。</w:t>
            </w:r>
          </w:p>
          <w:p w14:paraId="53442FF6">
            <w:pPr>
              <w:pStyle w:val="22"/>
              <w:kinsoku/>
              <w:overflowPunct w:val="0"/>
              <w:spacing w:before="21" w:line="229" w:lineRule="auto"/>
              <w:ind w:left="59" w:right="56"/>
              <w:rPr>
                <w:rFonts w:hint="eastAsia"/>
                <w:color w:val="auto"/>
                <w:sz w:val="24"/>
                <w:szCs w:val="24"/>
                <w:lang w:eastAsia="zh-CN"/>
              </w:rPr>
            </w:pPr>
            <w:r>
              <w:rPr>
                <w:rFonts w:hint="eastAsia"/>
                <w:color w:val="auto"/>
                <w:sz w:val="24"/>
                <w:szCs w:val="24"/>
                <w:lang w:eastAsia="zh-CN"/>
              </w:rPr>
              <w:t>4、工程施工的重点和难点（4分）</w:t>
            </w:r>
          </w:p>
          <w:p w14:paraId="66FA6978">
            <w:pPr>
              <w:pStyle w:val="22"/>
              <w:kinsoku/>
              <w:overflowPunct w:val="0"/>
              <w:spacing w:before="21" w:line="229" w:lineRule="auto"/>
              <w:ind w:left="59" w:right="56"/>
              <w:rPr>
                <w:rFonts w:hint="eastAsia"/>
                <w:color w:val="auto"/>
                <w:sz w:val="24"/>
                <w:szCs w:val="24"/>
                <w:lang w:eastAsia="zh-CN"/>
              </w:rPr>
            </w:pPr>
            <w:r>
              <w:rPr>
                <w:rFonts w:hint="eastAsia"/>
                <w:color w:val="auto"/>
                <w:sz w:val="24"/>
                <w:szCs w:val="24"/>
                <w:lang w:eastAsia="zh-CN"/>
              </w:rPr>
              <w:t>（1）工程施工的重点和难点分析理解透彻的得4分；</w:t>
            </w:r>
          </w:p>
          <w:p w14:paraId="399F330C">
            <w:pPr>
              <w:pStyle w:val="22"/>
              <w:kinsoku/>
              <w:overflowPunct w:val="0"/>
              <w:spacing w:before="21" w:line="229" w:lineRule="auto"/>
              <w:ind w:left="59" w:right="56"/>
              <w:rPr>
                <w:rFonts w:hint="eastAsia"/>
                <w:color w:val="auto"/>
                <w:sz w:val="24"/>
                <w:szCs w:val="24"/>
                <w:lang w:eastAsia="zh-CN"/>
              </w:rPr>
            </w:pPr>
            <w:r>
              <w:rPr>
                <w:rFonts w:hint="eastAsia"/>
                <w:color w:val="auto"/>
                <w:sz w:val="24"/>
                <w:szCs w:val="24"/>
                <w:lang w:eastAsia="zh-CN"/>
              </w:rPr>
              <w:t>（2）工程施工的重点和难点分析理解不透彻的得2分；</w:t>
            </w:r>
          </w:p>
          <w:p w14:paraId="79822D77">
            <w:pPr>
              <w:pStyle w:val="22"/>
              <w:kinsoku/>
              <w:overflowPunct w:val="0"/>
              <w:spacing w:before="21" w:line="229" w:lineRule="auto"/>
              <w:ind w:left="59" w:right="56"/>
              <w:rPr>
                <w:rFonts w:hint="eastAsia"/>
                <w:color w:val="auto"/>
                <w:sz w:val="24"/>
                <w:szCs w:val="24"/>
                <w:lang w:eastAsia="zh-CN"/>
              </w:rPr>
            </w:pPr>
            <w:r>
              <w:rPr>
                <w:rFonts w:hint="eastAsia"/>
                <w:color w:val="auto"/>
                <w:sz w:val="24"/>
                <w:szCs w:val="24"/>
                <w:lang w:eastAsia="zh-CN"/>
              </w:rPr>
              <w:t>（3）未提供不得分。</w:t>
            </w:r>
          </w:p>
          <w:p w14:paraId="06FE1E02">
            <w:pPr>
              <w:pStyle w:val="22"/>
              <w:kinsoku/>
              <w:overflowPunct w:val="0"/>
              <w:spacing w:before="21" w:line="229" w:lineRule="auto"/>
              <w:ind w:left="59" w:right="56"/>
              <w:rPr>
                <w:rFonts w:hint="eastAsia"/>
                <w:color w:val="auto"/>
                <w:sz w:val="24"/>
                <w:szCs w:val="24"/>
                <w:lang w:eastAsia="zh-CN"/>
              </w:rPr>
            </w:pPr>
            <w:r>
              <w:rPr>
                <w:rFonts w:hint="eastAsia"/>
                <w:color w:val="auto"/>
                <w:sz w:val="24"/>
                <w:szCs w:val="24"/>
                <w:lang w:eastAsia="zh-CN"/>
              </w:rPr>
              <w:t>5、工程重难点保证措施（4分）</w:t>
            </w:r>
          </w:p>
          <w:p w14:paraId="49EF0E31">
            <w:pPr>
              <w:pStyle w:val="22"/>
              <w:kinsoku/>
              <w:overflowPunct w:val="0"/>
              <w:spacing w:before="21" w:line="229" w:lineRule="auto"/>
              <w:ind w:left="59" w:right="56"/>
              <w:rPr>
                <w:rFonts w:hint="eastAsia"/>
                <w:color w:val="auto"/>
                <w:sz w:val="24"/>
                <w:szCs w:val="24"/>
                <w:lang w:eastAsia="zh-CN"/>
              </w:rPr>
            </w:pPr>
            <w:r>
              <w:rPr>
                <w:rFonts w:hint="eastAsia"/>
                <w:color w:val="auto"/>
                <w:sz w:val="24"/>
                <w:szCs w:val="24"/>
                <w:lang w:eastAsia="zh-CN"/>
              </w:rPr>
              <w:t>（1）工程重难点保障方案配合度强、措施得当的得4分；</w:t>
            </w:r>
          </w:p>
          <w:p w14:paraId="363E64C6">
            <w:pPr>
              <w:pStyle w:val="22"/>
              <w:kinsoku/>
              <w:overflowPunct w:val="0"/>
              <w:spacing w:before="21" w:line="229" w:lineRule="auto"/>
              <w:ind w:left="59" w:right="56"/>
              <w:rPr>
                <w:rFonts w:hint="eastAsia"/>
                <w:color w:val="auto"/>
                <w:sz w:val="24"/>
                <w:szCs w:val="24"/>
                <w:lang w:eastAsia="zh-CN"/>
              </w:rPr>
            </w:pPr>
            <w:r>
              <w:rPr>
                <w:rFonts w:hint="eastAsia"/>
                <w:color w:val="auto"/>
                <w:sz w:val="24"/>
                <w:szCs w:val="24"/>
                <w:lang w:eastAsia="zh-CN"/>
              </w:rPr>
              <w:t>（2）工程重难点保障方案配合度不强、措施不得当的得2分；</w:t>
            </w:r>
          </w:p>
          <w:p w14:paraId="42161F6A">
            <w:pPr>
              <w:pStyle w:val="22"/>
              <w:kinsoku/>
              <w:overflowPunct w:val="0"/>
              <w:spacing w:before="21" w:line="229" w:lineRule="auto"/>
              <w:ind w:left="59" w:right="56"/>
              <w:rPr>
                <w:rFonts w:hint="eastAsia"/>
                <w:color w:val="auto"/>
                <w:sz w:val="24"/>
                <w:szCs w:val="24"/>
                <w:lang w:eastAsia="zh-CN"/>
              </w:rPr>
            </w:pPr>
            <w:r>
              <w:rPr>
                <w:rFonts w:hint="eastAsia"/>
                <w:color w:val="auto"/>
                <w:sz w:val="24"/>
                <w:szCs w:val="24"/>
                <w:lang w:eastAsia="zh-CN"/>
              </w:rPr>
              <w:t>（3）未提供不得分。</w:t>
            </w:r>
          </w:p>
          <w:p w14:paraId="3EC2E1B1">
            <w:pPr>
              <w:pStyle w:val="22"/>
              <w:kinsoku/>
              <w:overflowPunct w:val="0"/>
              <w:spacing w:before="21" w:line="229" w:lineRule="auto"/>
              <w:ind w:left="59" w:right="56"/>
              <w:rPr>
                <w:rFonts w:hint="eastAsia"/>
                <w:color w:val="auto"/>
                <w:sz w:val="24"/>
                <w:szCs w:val="24"/>
                <w:lang w:eastAsia="zh-CN"/>
              </w:rPr>
            </w:pPr>
            <w:r>
              <w:rPr>
                <w:rFonts w:hint="eastAsia"/>
                <w:color w:val="auto"/>
                <w:sz w:val="24"/>
                <w:szCs w:val="24"/>
                <w:lang w:eastAsia="zh-CN"/>
              </w:rPr>
              <w:t>6、工程质量保证措施（4分）</w:t>
            </w:r>
          </w:p>
          <w:p w14:paraId="3CCA0550">
            <w:pPr>
              <w:pStyle w:val="22"/>
              <w:kinsoku/>
              <w:overflowPunct w:val="0"/>
              <w:spacing w:before="21" w:line="229" w:lineRule="auto"/>
              <w:ind w:left="59" w:right="56"/>
              <w:rPr>
                <w:rFonts w:hint="eastAsia"/>
                <w:color w:val="auto"/>
                <w:sz w:val="24"/>
                <w:szCs w:val="24"/>
                <w:lang w:eastAsia="zh-CN"/>
              </w:rPr>
            </w:pPr>
            <w:r>
              <w:rPr>
                <w:rFonts w:hint="eastAsia"/>
                <w:color w:val="auto"/>
                <w:sz w:val="24"/>
                <w:szCs w:val="24"/>
                <w:lang w:eastAsia="zh-CN"/>
              </w:rPr>
              <w:t>（1）有专门的质量技术管理班子和制度，且人员配备合理，制度健全、主要工序有质量技术保证措施和手段，自控体系完整合理的得4分；</w:t>
            </w:r>
          </w:p>
          <w:p w14:paraId="6257FEB8">
            <w:pPr>
              <w:pStyle w:val="22"/>
              <w:kinsoku/>
              <w:overflowPunct w:val="0"/>
              <w:spacing w:before="21" w:line="229" w:lineRule="auto"/>
              <w:ind w:left="59" w:right="56"/>
              <w:rPr>
                <w:rFonts w:hint="eastAsia"/>
                <w:color w:val="auto"/>
                <w:sz w:val="24"/>
                <w:szCs w:val="24"/>
                <w:lang w:eastAsia="zh-CN"/>
              </w:rPr>
            </w:pPr>
            <w:r>
              <w:rPr>
                <w:rFonts w:hint="eastAsia"/>
                <w:color w:val="auto"/>
                <w:sz w:val="24"/>
                <w:szCs w:val="24"/>
                <w:lang w:eastAsia="zh-CN"/>
              </w:rPr>
              <w:t>（2）没有专门的质量技术管理班子和制度，人员配备不合理，制度不健全。主要工序没有质量技术保证措施和手段，自控体系不完整合理的得2分；</w:t>
            </w:r>
          </w:p>
          <w:p w14:paraId="28DE381C">
            <w:pPr>
              <w:pStyle w:val="22"/>
              <w:kinsoku/>
              <w:overflowPunct w:val="0"/>
              <w:spacing w:before="21" w:line="229" w:lineRule="auto"/>
              <w:ind w:left="59" w:right="56"/>
              <w:rPr>
                <w:rFonts w:hint="eastAsia"/>
                <w:color w:val="auto"/>
                <w:sz w:val="24"/>
                <w:szCs w:val="24"/>
                <w:lang w:eastAsia="zh-CN"/>
              </w:rPr>
            </w:pPr>
            <w:r>
              <w:rPr>
                <w:rFonts w:hint="eastAsia"/>
                <w:color w:val="auto"/>
                <w:sz w:val="24"/>
                <w:szCs w:val="24"/>
                <w:lang w:eastAsia="zh-CN"/>
              </w:rPr>
              <w:t>（3）未提供不得分。</w:t>
            </w:r>
          </w:p>
          <w:p w14:paraId="3DEB9A23">
            <w:pPr>
              <w:pStyle w:val="22"/>
              <w:kinsoku/>
              <w:overflowPunct w:val="0"/>
              <w:spacing w:before="21" w:line="229" w:lineRule="auto"/>
              <w:ind w:left="59" w:right="56"/>
              <w:rPr>
                <w:rFonts w:hint="eastAsia"/>
                <w:color w:val="auto"/>
                <w:sz w:val="24"/>
                <w:szCs w:val="24"/>
                <w:lang w:eastAsia="zh-CN"/>
              </w:rPr>
            </w:pPr>
            <w:r>
              <w:rPr>
                <w:rFonts w:hint="eastAsia"/>
                <w:color w:val="auto"/>
                <w:sz w:val="24"/>
                <w:szCs w:val="24"/>
                <w:lang w:eastAsia="zh-CN"/>
              </w:rPr>
              <w:t>7、安全生产措施（4分）</w:t>
            </w:r>
          </w:p>
          <w:p w14:paraId="2C6A6430">
            <w:pPr>
              <w:pStyle w:val="22"/>
              <w:kinsoku/>
              <w:overflowPunct w:val="0"/>
              <w:spacing w:before="21" w:line="229" w:lineRule="auto"/>
              <w:ind w:left="59" w:right="56"/>
              <w:rPr>
                <w:rFonts w:hint="eastAsia"/>
                <w:color w:val="auto"/>
                <w:sz w:val="24"/>
                <w:szCs w:val="24"/>
                <w:lang w:eastAsia="zh-CN"/>
              </w:rPr>
            </w:pPr>
            <w:r>
              <w:rPr>
                <w:rFonts w:hint="eastAsia"/>
                <w:color w:val="auto"/>
                <w:sz w:val="24"/>
                <w:szCs w:val="24"/>
                <w:lang w:eastAsia="zh-CN"/>
              </w:rPr>
              <w:t>（1）人员配备合理，制度健全，各道工序安全技术措施针对性强，符合实际且满足有关安全技术标准要求，现场防火、安全防护措施得力的得4分；</w:t>
            </w:r>
          </w:p>
          <w:p w14:paraId="35340D36">
            <w:pPr>
              <w:pStyle w:val="22"/>
              <w:kinsoku/>
              <w:overflowPunct w:val="0"/>
              <w:spacing w:before="21" w:line="229" w:lineRule="auto"/>
              <w:ind w:left="59" w:right="56"/>
              <w:rPr>
                <w:rFonts w:hint="eastAsia"/>
                <w:color w:val="auto"/>
                <w:sz w:val="24"/>
                <w:szCs w:val="24"/>
                <w:lang w:eastAsia="zh-CN"/>
              </w:rPr>
            </w:pPr>
            <w:r>
              <w:rPr>
                <w:rFonts w:hint="eastAsia"/>
                <w:color w:val="auto"/>
                <w:sz w:val="24"/>
                <w:szCs w:val="24"/>
                <w:lang w:eastAsia="zh-CN"/>
              </w:rPr>
              <w:t>（2）人员配备不合理，制度不健全，各道工序安全技术措施针对性弱，不符合实际且不满足有关安全技术标准要求，现场防火、安全防护措施不得力的得2分；</w:t>
            </w:r>
          </w:p>
          <w:p w14:paraId="6137E2E4">
            <w:pPr>
              <w:pStyle w:val="22"/>
              <w:kinsoku/>
              <w:overflowPunct w:val="0"/>
              <w:spacing w:before="21" w:line="229" w:lineRule="auto"/>
              <w:ind w:left="59" w:right="56"/>
              <w:rPr>
                <w:rFonts w:hint="eastAsia"/>
                <w:color w:val="auto"/>
                <w:sz w:val="24"/>
                <w:szCs w:val="24"/>
                <w:lang w:eastAsia="zh-CN"/>
              </w:rPr>
            </w:pPr>
            <w:r>
              <w:rPr>
                <w:rFonts w:hint="eastAsia"/>
                <w:color w:val="auto"/>
                <w:sz w:val="24"/>
                <w:szCs w:val="24"/>
                <w:lang w:eastAsia="zh-CN"/>
              </w:rPr>
              <w:t>（3）未提供不得分。</w:t>
            </w:r>
          </w:p>
          <w:p w14:paraId="75210390">
            <w:pPr>
              <w:pStyle w:val="22"/>
              <w:kinsoku/>
              <w:overflowPunct w:val="0"/>
              <w:spacing w:before="21" w:line="229" w:lineRule="auto"/>
              <w:ind w:left="59" w:right="56"/>
              <w:rPr>
                <w:rFonts w:hint="eastAsia"/>
                <w:color w:val="auto"/>
                <w:sz w:val="24"/>
                <w:szCs w:val="24"/>
                <w:lang w:eastAsia="zh-CN"/>
              </w:rPr>
            </w:pPr>
            <w:r>
              <w:rPr>
                <w:rFonts w:hint="eastAsia"/>
                <w:color w:val="auto"/>
                <w:sz w:val="24"/>
                <w:szCs w:val="24"/>
                <w:lang w:eastAsia="zh-CN"/>
              </w:rPr>
              <w:t>8、工期保证措施（4分）</w:t>
            </w:r>
          </w:p>
          <w:p w14:paraId="15EF44B3">
            <w:pPr>
              <w:pStyle w:val="22"/>
              <w:kinsoku/>
              <w:overflowPunct w:val="0"/>
              <w:spacing w:before="21" w:line="229" w:lineRule="auto"/>
              <w:ind w:left="59" w:right="56"/>
              <w:rPr>
                <w:rFonts w:hint="eastAsia"/>
                <w:color w:val="auto"/>
                <w:sz w:val="24"/>
                <w:szCs w:val="24"/>
                <w:lang w:eastAsia="zh-CN"/>
              </w:rPr>
            </w:pPr>
            <w:r>
              <w:rPr>
                <w:rFonts w:hint="eastAsia"/>
                <w:color w:val="auto"/>
                <w:sz w:val="24"/>
                <w:szCs w:val="24"/>
                <w:lang w:eastAsia="zh-CN"/>
              </w:rPr>
              <w:t xml:space="preserve">（1）有控制工期的施工进度计划，有施工总进度表或施工网络图，图表编制完善，安排考虑全面，符合行业规范的得4分； </w:t>
            </w:r>
          </w:p>
          <w:p w14:paraId="5C59CDEC">
            <w:pPr>
              <w:pStyle w:val="22"/>
              <w:kinsoku/>
              <w:overflowPunct w:val="0"/>
              <w:spacing w:before="21" w:line="229" w:lineRule="auto"/>
              <w:ind w:left="59" w:right="56"/>
              <w:rPr>
                <w:rFonts w:hint="eastAsia"/>
                <w:color w:val="auto"/>
                <w:sz w:val="24"/>
                <w:szCs w:val="24"/>
                <w:lang w:eastAsia="zh-CN"/>
              </w:rPr>
            </w:pPr>
            <w:r>
              <w:rPr>
                <w:rFonts w:hint="eastAsia"/>
                <w:color w:val="auto"/>
                <w:sz w:val="24"/>
                <w:szCs w:val="24"/>
                <w:lang w:eastAsia="zh-CN"/>
              </w:rPr>
              <w:t>（2）没有控制工期的施工进度计划，没有施工总进度表或施工网络图，图表编制不完善，安排考虑不全面，不符合行业规范的得2分；</w:t>
            </w:r>
          </w:p>
          <w:p w14:paraId="7E130D55">
            <w:pPr>
              <w:pStyle w:val="22"/>
              <w:kinsoku/>
              <w:overflowPunct w:val="0"/>
              <w:spacing w:before="21" w:line="229" w:lineRule="auto"/>
              <w:ind w:left="59" w:right="56"/>
              <w:rPr>
                <w:rFonts w:hint="eastAsia"/>
                <w:color w:val="auto"/>
                <w:sz w:val="24"/>
                <w:szCs w:val="24"/>
                <w:lang w:eastAsia="zh-CN"/>
              </w:rPr>
            </w:pPr>
            <w:r>
              <w:rPr>
                <w:rFonts w:hint="eastAsia"/>
                <w:color w:val="auto"/>
                <w:sz w:val="24"/>
                <w:szCs w:val="24"/>
                <w:lang w:eastAsia="zh-CN"/>
              </w:rPr>
              <w:t>（3）未提供不得分。</w:t>
            </w:r>
          </w:p>
          <w:p w14:paraId="55612203">
            <w:pPr>
              <w:pStyle w:val="22"/>
              <w:kinsoku/>
              <w:overflowPunct w:val="0"/>
              <w:spacing w:before="21" w:line="229" w:lineRule="auto"/>
              <w:ind w:left="59" w:right="56"/>
              <w:rPr>
                <w:rFonts w:hint="eastAsia"/>
                <w:color w:val="auto"/>
                <w:sz w:val="24"/>
                <w:szCs w:val="24"/>
                <w:lang w:eastAsia="zh-CN"/>
              </w:rPr>
            </w:pPr>
            <w:r>
              <w:rPr>
                <w:rFonts w:hint="eastAsia"/>
                <w:color w:val="auto"/>
                <w:sz w:val="24"/>
                <w:szCs w:val="24"/>
                <w:lang w:eastAsia="zh-CN"/>
              </w:rPr>
              <w:t>9、施工方法（4分）</w:t>
            </w:r>
          </w:p>
          <w:p w14:paraId="070B15C3">
            <w:pPr>
              <w:pStyle w:val="22"/>
              <w:kinsoku/>
              <w:overflowPunct w:val="0"/>
              <w:spacing w:before="21" w:line="229" w:lineRule="auto"/>
              <w:ind w:left="59" w:right="56"/>
              <w:rPr>
                <w:rFonts w:hint="eastAsia"/>
                <w:color w:val="auto"/>
                <w:sz w:val="24"/>
                <w:szCs w:val="24"/>
                <w:lang w:eastAsia="zh-CN"/>
              </w:rPr>
            </w:pPr>
            <w:r>
              <w:rPr>
                <w:rFonts w:hint="eastAsia"/>
                <w:color w:val="auto"/>
                <w:sz w:val="24"/>
                <w:szCs w:val="24"/>
                <w:lang w:eastAsia="zh-CN"/>
              </w:rPr>
              <w:t>（1）施工方法符合项目实际情况，工艺创新、方法特色鲜明的得4分；</w:t>
            </w:r>
          </w:p>
          <w:p w14:paraId="51DEBA13">
            <w:pPr>
              <w:pStyle w:val="22"/>
              <w:kinsoku/>
              <w:overflowPunct w:val="0"/>
              <w:spacing w:before="21" w:line="229" w:lineRule="auto"/>
              <w:ind w:left="59" w:right="56"/>
              <w:rPr>
                <w:rFonts w:hint="eastAsia"/>
                <w:color w:val="auto"/>
                <w:sz w:val="24"/>
                <w:szCs w:val="24"/>
                <w:lang w:eastAsia="zh-CN"/>
              </w:rPr>
            </w:pPr>
            <w:r>
              <w:rPr>
                <w:rFonts w:hint="eastAsia"/>
                <w:color w:val="auto"/>
                <w:sz w:val="24"/>
                <w:szCs w:val="24"/>
                <w:lang w:eastAsia="zh-CN"/>
              </w:rPr>
              <w:t>（2）施工方法不符合项目实际情况，工艺不创新、方法传统老旧的得2分；</w:t>
            </w:r>
          </w:p>
          <w:p w14:paraId="2A1CC9DB">
            <w:pPr>
              <w:pStyle w:val="22"/>
              <w:kinsoku/>
              <w:overflowPunct w:val="0"/>
              <w:spacing w:before="21" w:line="229" w:lineRule="auto"/>
              <w:ind w:left="59" w:right="56"/>
              <w:rPr>
                <w:rFonts w:hint="eastAsia"/>
                <w:color w:val="auto"/>
                <w:sz w:val="24"/>
                <w:szCs w:val="24"/>
                <w:lang w:eastAsia="zh-CN"/>
              </w:rPr>
            </w:pPr>
            <w:r>
              <w:rPr>
                <w:rFonts w:hint="eastAsia"/>
                <w:color w:val="auto"/>
                <w:sz w:val="24"/>
                <w:szCs w:val="24"/>
                <w:lang w:eastAsia="zh-CN"/>
              </w:rPr>
              <w:t>（3）未提供不得分。</w:t>
            </w:r>
          </w:p>
          <w:p w14:paraId="41D7B54E">
            <w:pPr>
              <w:pStyle w:val="22"/>
              <w:kinsoku/>
              <w:overflowPunct w:val="0"/>
              <w:spacing w:before="21" w:line="229" w:lineRule="auto"/>
              <w:ind w:left="59" w:right="56"/>
              <w:rPr>
                <w:rFonts w:hint="eastAsia"/>
                <w:color w:val="auto"/>
                <w:sz w:val="24"/>
                <w:szCs w:val="24"/>
                <w:lang w:eastAsia="zh-CN"/>
              </w:rPr>
            </w:pPr>
            <w:r>
              <w:rPr>
                <w:rFonts w:hint="eastAsia"/>
                <w:color w:val="auto"/>
                <w:sz w:val="24"/>
                <w:szCs w:val="24"/>
                <w:lang w:eastAsia="zh-CN"/>
              </w:rPr>
              <w:t>10、合理化建议（4分）</w:t>
            </w:r>
          </w:p>
          <w:p w14:paraId="42AE3014">
            <w:pPr>
              <w:pStyle w:val="22"/>
              <w:kinsoku/>
              <w:overflowPunct w:val="0"/>
              <w:spacing w:before="21" w:line="229" w:lineRule="auto"/>
              <w:ind w:left="59" w:right="56"/>
              <w:rPr>
                <w:rFonts w:hint="eastAsia"/>
                <w:color w:val="auto"/>
                <w:sz w:val="24"/>
                <w:szCs w:val="24"/>
                <w:lang w:eastAsia="zh-CN"/>
              </w:rPr>
            </w:pPr>
            <w:r>
              <w:rPr>
                <w:rFonts w:hint="eastAsia"/>
                <w:color w:val="auto"/>
                <w:sz w:val="24"/>
                <w:szCs w:val="24"/>
                <w:lang w:eastAsia="zh-CN"/>
              </w:rPr>
              <w:t>（1）提出针对本项目的合理化建议和针对性措施可行、有价值，操作性强的得4分；</w:t>
            </w:r>
          </w:p>
          <w:p w14:paraId="3494A262">
            <w:pPr>
              <w:pStyle w:val="22"/>
              <w:kinsoku/>
              <w:overflowPunct w:val="0"/>
              <w:spacing w:before="21" w:line="229" w:lineRule="auto"/>
              <w:ind w:left="59" w:right="56"/>
              <w:rPr>
                <w:rFonts w:hint="eastAsia"/>
                <w:color w:val="auto"/>
                <w:sz w:val="24"/>
                <w:szCs w:val="24"/>
                <w:lang w:eastAsia="zh-CN"/>
              </w:rPr>
            </w:pPr>
            <w:r>
              <w:rPr>
                <w:rFonts w:hint="eastAsia"/>
                <w:color w:val="auto"/>
                <w:sz w:val="24"/>
                <w:szCs w:val="24"/>
                <w:lang w:eastAsia="zh-CN"/>
              </w:rPr>
              <w:t>（2）提出针对本项目的合理化建议和针对性措施不可行、无价值，操作性弱的得2分；</w:t>
            </w:r>
          </w:p>
          <w:p w14:paraId="4BE52189">
            <w:pPr>
              <w:pStyle w:val="22"/>
              <w:kinsoku/>
              <w:overflowPunct w:val="0"/>
              <w:spacing w:before="21" w:line="229" w:lineRule="auto"/>
              <w:ind w:left="59" w:right="56"/>
              <w:rPr>
                <w:rFonts w:hint="eastAsia"/>
                <w:color w:val="auto"/>
                <w:sz w:val="24"/>
                <w:szCs w:val="24"/>
                <w:lang w:eastAsia="zh-CN"/>
              </w:rPr>
            </w:pPr>
            <w:r>
              <w:rPr>
                <w:rFonts w:hint="eastAsia"/>
                <w:color w:val="auto"/>
                <w:sz w:val="24"/>
                <w:szCs w:val="24"/>
                <w:lang w:eastAsia="zh-CN"/>
              </w:rPr>
              <w:t>（3）未提供不得分。</w:t>
            </w:r>
          </w:p>
          <w:p w14:paraId="17DC2520">
            <w:pPr>
              <w:pStyle w:val="22"/>
              <w:kinsoku/>
              <w:overflowPunct w:val="0"/>
              <w:spacing w:before="21" w:line="229" w:lineRule="auto"/>
              <w:ind w:left="59" w:right="56"/>
              <w:rPr>
                <w:rFonts w:hint="eastAsia"/>
                <w:color w:val="auto"/>
                <w:sz w:val="24"/>
                <w:szCs w:val="24"/>
                <w:lang w:val="en-US" w:eastAsia="zh-CN"/>
              </w:rPr>
            </w:pPr>
            <w:r>
              <w:rPr>
                <w:rFonts w:hint="eastAsia"/>
                <w:b/>
                <w:bCs/>
                <w:color w:val="auto"/>
                <w:sz w:val="24"/>
                <w:szCs w:val="24"/>
                <w:lang w:val="en-US" w:eastAsia="zh-CN"/>
              </w:rPr>
              <w:t>注：提供技术方案并加盖公章装订在磋商响应文件内。</w:t>
            </w:r>
          </w:p>
        </w:tc>
        <w:tc>
          <w:tcPr>
            <w:tcW w:w="669" w:type="dxa"/>
            <w:vAlign w:val="center"/>
          </w:tcPr>
          <w:p w14:paraId="52D56A46">
            <w:pPr>
              <w:pStyle w:val="22"/>
              <w:kinsoku/>
              <w:overflowPunct w:val="0"/>
              <w:spacing w:before="21" w:line="229" w:lineRule="auto"/>
              <w:ind w:left="59" w:right="56"/>
              <w:rPr>
                <w:rFonts w:hint="default"/>
                <w:color w:val="auto"/>
                <w:sz w:val="24"/>
                <w:szCs w:val="24"/>
                <w:lang w:val="en-US" w:eastAsia="zh-CN"/>
              </w:rPr>
            </w:pPr>
            <w:r>
              <w:rPr>
                <w:rFonts w:hint="eastAsia"/>
                <w:color w:val="auto"/>
                <w:sz w:val="24"/>
                <w:szCs w:val="24"/>
                <w:lang w:val="en-US" w:eastAsia="zh-CN"/>
              </w:rPr>
              <w:t>40分</w:t>
            </w:r>
          </w:p>
        </w:tc>
      </w:tr>
      <w:tr w14:paraId="7BABAE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93" w:hRule="atLeast"/>
        </w:trPr>
        <w:tc>
          <w:tcPr>
            <w:tcW w:w="840" w:type="dxa"/>
            <w:tcBorders>
              <w:left w:val="single" w:color="auto" w:sz="4" w:space="0"/>
              <w:bottom w:val="single" w:color="auto" w:sz="4" w:space="0"/>
              <w:right w:val="single" w:color="auto" w:sz="4" w:space="0"/>
            </w:tcBorders>
            <w:vAlign w:val="center"/>
          </w:tcPr>
          <w:p w14:paraId="6021FA46">
            <w:pPr>
              <w:pStyle w:val="22"/>
              <w:pageBreakBefore w:val="0"/>
              <w:kinsoku/>
              <w:wordWrap/>
              <w:overflowPunct w:val="0"/>
              <w:topLinePunct w:val="0"/>
              <w:bidi w:val="0"/>
              <w:spacing w:before="305" w:line="230" w:lineRule="auto"/>
              <w:ind w:right="155"/>
              <w:jc w:val="center"/>
              <w:rPr>
                <w:rFonts w:hint="eastAsia" w:ascii="宋体" w:hAnsi="宋体" w:eastAsia="宋体" w:cs="宋体"/>
                <w:snapToGrid w:val="0"/>
                <w:color w:val="000000"/>
                <w:sz w:val="24"/>
                <w:szCs w:val="24"/>
                <w:lang w:val="en-US" w:eastAsia="zh-CN" w:bidi="ar-SA"/>
              </w:rPr>
            </w:pPr>
            <w:r>
              <w:rPr>
                <w:rFonts w:hint="eastAsia" w:cs="宋体"/>
                <w:snapToGrid w:val="0"/>
                <w:color w:val="000000"/>
                <w:sz w:val="24"/>
                <w:szCs w:val="24"/>
                <w:lang w:val="en-US" w:eastAsia="zh-CN" w:bidi="ar-SA"/>
              </w:rPr>
              <w:t>5</w:t>
            </w:r>
          </w:p>
        </w:tc>
        <w:tc>
          <w:tcPr>
            <w:tcW w:w="1462" w:type="dxa"/>
            <w:tcBorders>
              <w:left w:val="single" w:color="auto" w:sz="4" w:space="0"/>
              <w:bottom w:val="single" w:color="auto" w:sz="4" w:space="0"/>
              <w:right w:val="single" w:color="auto" w:sz="4" w:space="0"/>
            </w:tcBorders>
            <w:vAlign w:val="center"/>
          </w:tcPr>
          <w:p w14:paraId="282FB410">
            <w:pPr>
              <w:pStyle w:val="22"/>
              <w:pageBreakBefore w:val="0"/>
              <w:kinsoku/>
              <w:wordWrap/>
              <w:overflowPunct w:val="0"/>
              <w:topLinePunct w:val="0"/>
              <w:bidi w:val="0"/>
              <w:spacing w:before="68" w:line="221" w:lineRule="auto"/>
              <w:jc w:val="left"/>
              <w:rPr>
                <w:rFonts w:hint="eastAsia" w:ascii="宋体" w:hAnsi="宋体" w:eastAsia="宋体" w:cs="宋体"/>
                <w:snapToGrid w:val="0"/>
                <w:color w:val="000000"/>
                <w:sz w:val="24"/>
                <w:szCs w:val="24"/>
                <w:lang w:val="en-US" w:eastAsia="zh-CN" w:bidi="ar-SA"/>
              </w:rPr>
            </w:pPr>
            <w:r>
              <w:rPr>
                <w:rFonts w:hint="eastAsia" w:ascii="宋体" w:hAnsi="宋体" w:eastAsia="宋体" w:cs="宋体"/>
                <w:snapToGrid w:val="0"/>
                <w:color w:val="000000"/>
                <w:sz w:val="24"/>
                <w:szCs w:val="24"/>
                <w:lang w:val="en-US" w:eastAsia="zh-CN" w:bidi="ar-SA"/>
              </w:rPr>
              <w:t>最后报价</w:t>
            </w:r>
          </w:p>
        </w:tc>
        <w:tc>
          <w:tcPr>
            <w:tcW w:w="6895" w:type="dxa"/>
            <w:tcBorders>
              <w:left w:val="single" w:color="auto" w:sz="4" w:space="0"/>
            </w:tcBorders>
          </w:tcPr>
          <w:p w14:paraId="12CE72CB">
            <w:pPr>
              <w:pStyle w:val="22"/>
              <w:pageBreakBefore w:val="0"/>
              <w:kinsoku/>
              <w:wordWrap/>
              <w:overflowPunct w:val="0"/>
              <w:topLinePunct w:val="0"/>
              <w:bidi w:val="0"/>
              <w:spacing w:before="31" w:line="285" w:lineRule="auto"/>
              <w:ind w:right="51"/>
              <w:jc w:val="left"/>
              <w:rPr>
                <w:rFonts w:hint="eastAsia" w:ascii="宋体" w:hAnsi="宋体" w:eastAsia="宋体" w:cs="宋体"/>
                <w:snapToGrid w:val="0"/>
                <w:color w:val="000000"/>
                <w:sz w:val="24"/>
                <w:szCs w:val="24"/>
                <w:lang w:val="en-US" w:eastAsia="zh-CN" w:bidi="ar-SA"/>
              </w:rPr>
            </w:pPr>
            <w:r>
              <w:rPr>
                <w:rFonts w:hint="eastAsia" w:ascii="宋体" w:hAnsi="宋体" w:eastAsia="宋体" w:cs="宋体"/>
                <w:snapToGrid w:val="0"/>
                <w:color w:val="000000"/>
                <w:sz w:val="24"/>
                <w:szCs w:val="24"/>
                <w:lang w:val="en-US" w:eastAsia="zh-CN" w:bidi="ar-SA"/>
              </w:rPr>
              <w:t>满足磋商文件要求且最后报价最低的供应商的价格为磋商基准价，其价格分为满分。其他供应商的价格分统一按照下列公式计算：</w:t>
            </w:r>
            <w:r>
              <w:rPr>
                <w:rFonts w:ascii="宋体" w:hAnsi="宋体" w:eastAsia="宋体" w:cs="宋体"/>
                <w:sz w:val="24"/>
                <w:szCs w:val="24"/>
              </w:rPr>
              <w:t>磋商报价得分=（磋商基准价/最后磋商报价）×</w:t>
            </w:r>
            <w:r>
              <w:rPr>
                <w:rFonts w:hint="eastAsia" w:cs="宋体"/>
                <w:sz w:val="24"/>
                <w:szCs w:val="24"/>
                <w:lang w:val="en-US" w:eastAsia="zh-CN"/>
              </w:rPr>
              <w:t>40</w:t>
            </w:r>
            <w:r>
              <w:rPr>
                <w:rFonts w:hint="eastAsia" w:ascii="宋体" w:hAnsi="宋体" w:eastAsia="宋体" w:cs="宋体"/>
                <w:sz w:val="24"/>
                <w:szCs w:val="24"/>
                <w:lang w:val="en-US" w:eastAsia="zh-CN"/>
              </w:rPr>
              <w:t>%</w:t>
            </w:r>
            <w:r>
              <w:rPr>
                <w:rFonts w:ascii="宋体" w:hAnsi="宋体" w:eastAsia="宋体" w:cs="宋体"/>
                <w:sz w:val="24"/>
                <w:szCs w:val="24"/>
              </w:rPr>
              <w:t>×100。</w:t>
            </w:r>
          </w:p>
        </w:tc>
        <w:tc>
          <w:tcPr>
            <w:tcW w:w="669" w:type="dxa"/>
            <w:tcBorders>
              <w:left w:val="single" w:color="auto" w:sz="4" w:space="0"/>
            </w:tcBorders>
            <w:vAlign w:val="center"/>
          </w:tcPr>
          <w:p w14:paraId="730C68FF">
            <w:pPr>
              <w:pStyle w:val="22"/>
              <w:pageBreakBefore w:val="0"/>
              <w:kinsoku/>
              <w:wordWrap/>
              <w:overflowPunct w:val="0"/>
              <w:topLinePunct w:val="0"/>
              <w:bidi w:val="0"/>
              <w:spacing w:before="31" w:line="285" w:lineRule="auto"/>
              <w:ind w:right="51"/>
              <w:jc w:val="center"/>
              <w:rPr>
                <w:rFonts w:hint="default" w:ascii="宋体" w:hAnsi="宋体" w:eastAsia="宋体" w:cs="宋体"/>
                <w:snapToGrid w:val="0"/>
                <w:color w:val="000000"/>
                <w:sz w:val="24"/>
                <w:szCs w:val="24"/>
                <w:lang w:val="en-US" w:eastAsia="zh-CN" w:bidi="ar-SA"/>
              </w:rPr>
            </w:pPr>
            <w:r>
              <w:rPr>
                <w:rFonts w:hint="eastAsia" w:cs="宋体"/>
                <w:snapToGrid w:val="0"/>
                <w:color w:val="000000"/>
                <w:sz w:val="24"/>
                <w:szCs w:val="24"/>
                <w:lang w:val="en-US" w:eastAsia="zh-CN" w:bidi="ar-SA"/>
              </w:rPr>
              <w:t>40分</w:t>
            </w:r>
          </w:p>
        </w:tc>
      </w:tr>
    </w:tbl>
    <w:p w14:paraId="575A37EC">
      <w:pPr>
        <w:pageBreakBefore w:val="0"/>
        <w:kinsoku/>
        <w:wordWrap/>
        <w:overflowPunct w:val="0"/>
        <w:topLinePunct w:val="0"/>
        <w:bidi w:val="0"/>
        <w:spacing w:line="360" w:lineRule="auto"/>
        <w:ind w:firstLine="480" w:firstLineChars="200"/>
        <w:rPr>
          <w:rStyle w:val="34"/>
          <w:rFonts w:hint="eastAsia" w:ascii="宋体" w:hAnsi="宋体" w:eastAsia="宋体" w:cs="宋体"/>
          <w:sz w:val="24"/>
          <w:lang w:eastAsia="zh-CN"/>
        </w:rPr>
      </w:pPr>
    </w:p>
    <w:p w14:paraId="1BBEECD3">
      <w:pPr>
        <w:pageBreakBefore w:val="0"/>
        <w:kinsoku/>
        <w:wordWrap/>
        <w:overflowPunct w:val="0"/>
        <w:topLinePunct w:val="0"/>
        <w:bidi w:val="0"/>
        <w:spacing w:line="360" w:lineRule="auto"/>
        <w:rPr>
          <w:rStyle w:val="34"/>
          <w:rFonts w:ascii="宋体" w:hAnsi="宋体" w:eastAsia="宋体" w:cs="宋体"/>
          <w:sz w:val="24"/>
          <w:lang w:eastAsia="zh-CN"/>
        </w:rPr>
      </w:pPr>
      <w:r>
        <w:rPr>
          <w:rStyle w:val="34"/>
          <w:rFonts w:hint="eastAsia" w:ascii="宋体" w:hAnsi="宋体" w:eastAsia="宋体" w:cs="宋体"/>
          <w:sz w:val="24"/>
          <w:lang w:eastAsia="zh-CN"/>
        </w:rPr>
        <w:t>注：①以上合同、证书等证明资料须提供扫描件放入响应文件中，否则不得分。</w:t>
      </w:r>
    </w:p>
    <w:p w14:paraId="5F260CE2">
      <w:pPr>
        <w:pageBreakBefore w:val="0"/>
        <w:kinsoku/>
        <w:wordWrap/>
        <w:overflowPunct w:val="0"/>
        <w:topLinePunct w:val="0"/>
        <w:bidi w:val="0"/>
        <w:spacing w:line="360" w:lineRule="auto"/>
        <w:ind w:firstLine="480" w:firstLineChars="200"/>
        <w:rPr>
          <w:rStyle w:val="34"/>
          <w:rFonts w:ascii="宋体" w:hAnsi="宋体" w:eastAsia="宋体" w:cs="宋体"/>
          <w:sz w:val="24"/>
          <w:lang w:eastAsia="zh-CN"/>
        </w:rPr>
      </w:pPr>
      <w:r>
        <w:rPr>
          <w:rStyle w:val="34"/>
          <w:rFonts w:hint="eastAsia" w:ascii="宋体" w:hAnsi="宋体" w:eastAsia="宋体" w:cs="宋体"/>
          <w:sz w:val="24"/>
          <w:lang w:eastAsia="zh-CN"/>
        </w:rPr>
        <w:t>②磋商小组成员按照上述评分细则中的每项内容单独评审打分。</w:t>
      </w:r>
    </w:p>
    <w:p w14:paraId="3904B8F4">
      <w:pPr>
        <w:pageBreakBefore w:val="0"/>
        <w:kinsoku/>
        <w:wordWrap/>
        <w:overflowPunct w:val="0"/>
        <w:topLinePunct w:val="0"/>
        <w:bidi w:val="0"/>
        <w:spacing w:line="360" w:lineRule="auto"/>
        <w:ind w:firstLine="480" w:firstLineChars="200"/>
        <w:rPr>
          <w:rStyle w:val="34"/>
          <w:rFonts w:hint="eastAsia" w:ascii="宋体" w:hAnsi="宋体" w:eastAsia="宋体" w:cs="宋体"/>
          <w:sz w:val="24"/>
          <w:lang w:eastAsia="zh-CN"/>
        </w:rPr>
      </w:pPr>
      <w:r>
        <w:rPr>
          <w:rStyle w:val="34"/>
          <w:rFonts w:hint="eastAsia" w:ascii="宋体" w:hAnsi="宋体" w:eastAsia="宋体" w:cs="宋体"/>
          <w:sz w:val="24"/>
          <w:lang w:val="en-US" w:eastAsia="zh-CN"/>
        </w:rPr>
        <w:t>③</w:t>
      </w:r>
      <w:r>
        <w:rPr>
          <w:rStyle w:val="34"/>
          <w:rFonts w:hint="eastAsia" w:ascii="宋体" w:hAnsi="宋体" w:eastAsia="宋体" w:cs="宋体"/>
          <w:sz w:val="24"/>
          <w:lang w:eastAsia="zh-CN"/>
        </w:rPr>
        <w:t>评审所提供的材料，如存在虚假将取消成交资格并依据《中华人民共和国政府采购法》第七十七条追究相关责任。</w:t>
      </w:r>
    </w:p>
    <w:p w14:paraId="262236D9">
      <w:pPr>
        <w:pageBreakBefore w:val="0"/>
        <w:kinsoku/>
        <w:wordWrap/>
        <w:overflowPunct w:val="0"/>
        <w:topLinePunct w:val="0"/>
        <w:bidi w:val="0"/>
        <w:spacing w:line="360" w:lineRule="auto"/>
        <w:ind w:firstLine="480" w:firstLineChars="200"/>
        <w:rPr>
          <w:rStyle w:val="34"/>
          <w:rFonts w:hint="eastAsia" w:ascii="宋体" w:hAnsi="宋体" w:eastAsia="宋体" w:cs="宋体"/>
          <w:sz w:val="24"/>
          <w:lang w:eastAsia="zh-CN"/>
        </w:rPr>
      </w:pPr>
      <w:r>
        <w:rPr>
          <w:rStyle w:val="34"/>
          <w:rFonts w:hint="eastAsia" w:ascii="宋体" w:hAnsi="宋体" w:eastAsia="宋体" w:cs="宋体"/>
          <w:sz w:val="24"/>
          <w:lang w:val="en-US" w:eastAsia="zh-CN"/>
        </w:rPr>
        <w:t>④</w:t>
      </w:r>
      <w:r>
        <w:rPr>
          <w:rStyle w:val="34"/>
          <w:rFonts w:hint="eastAsia" w:ascii="宋体" w:hAnsi="宋体" w:eastAsia="宋体" w:cs="宋体"/>
          <w:sz w:val="24"/>
          <w:lang w:eastAsia="zh-CN"/>
        </w:rPr>
        <w:t>因落实政府采购政策进行价格调整的，以调整后的价格计算磋商基准价和最后磋商报价。</w:t>
      </w:r>
    </w:p>
    <w:p w14:paraId="0778456C">
      <w:pPr>
        <w:pageBreakBefore w:val="0"/>
        <w:kinsoku/>
        <w:wordWrap/>
        <w:overflowPunct w:val="0"/>
        <w:topLinePunct w:val="0"/>
        <w:bidi w:val="0"/>
        <w:spacing w:line="474" w:lineRule="auto"/>
        <w:rPr>
          <w:lang w:eastAsia="zh-CN"/>
        </w:rPr>
      </w:pPr>
    </w:p>
    <w:p w14:paraId="640F352C">
      <w:pPr>
        <w:pageBreakBefore w:val="0"/>
        <w:kinsoku/>
        <w:wordWrap/>
        <w:overflowPunct w:val="0"/>
        <w:topLinePunct w:val="0"/>
        <w:bidi w:val="0"/>
        <w:spacing w:line="474" w:lineRule="auto"/>
        <w:rPr>
          <w:lang w:eastAsia="zh-CN"/>
        </w:rPr>
      </w:pPr>
    </w:p>
    <w:p w14:paraId="0C50E9E5">
      <w:pPr>
        <w:pageBreakBefore w:val="0"/>
        <w:kinsoku/>
        <w:wordWrap/>
        <w:overflowPunct w:val="0"/>
        <w:topLinePunct w:val="0"/>
        <w:bidi w:val="0"/>
        <w:spacing w:line="474" w:lineRule="auto"/>
        <w:rPr>
          <w:lang w:eastAsia="zh-CN"/>
        </w:rPr>
      </w:pPr>
    </w:p>
    <w:p w14:paraId="52E3E374">
      <w:pPr>
        <w:pageBreakBefore w:val="0"/>
        <w:kinsoku/>
        <w:wordWrap/>
        <w:overflowPunct w:val="0"/>
        <w:topLinePunct w:val="0"/>
        <w:bidi w:val="0"/>
        <w:spacing w:line="474" w:lineRule="auto"/>
        <w:rPr>
          <w:lang w:eastAsia="zh-CN"/>
        </w:rPr>
      </w:pPr>
    </w:p>
    <w:p w14:paraId="7E3FDB21">
      <w:pPr>
        <w:pageBreakBefore w:val="0"/>
        <w:kinsoku/>
        <w:wordWrap/>
        <w:overflowPunct w:val="0"/>
        <w:topLinePunct w:val="0"/>
        <w:bidi w:val="0"/>
        <w:spacing w:line="474" w:lineRule="auto"/>
        <w:rPr>
          <w:lang w:eastAsia="zh-CN"/>
        </w:rPr>
      </w:pPr>
    </w:p>
    <w:p w14:paraId="71FD74A4">
      <w:pPr>
        <w:pageBreakBefore w:val="0"/>
        <w:kinsoku/>
        <w:wordWrap/>
        <w:overflowPunct w:val="0"/>
        <w:topLinePunct w:val="0"/>
        <w:bidi w:val="0"/>
        <w:spacing w:line="474" w:lineRule="auto"/>
        <w:rPr>
          <w:lang w:eastAsia="zh-CN"/>
        </w:rPr>
      </w:pPr>
    </w:p>
    <w:p w14:paraId="2D8E224F">
      <w:pPr>
        <w:pageBreakBefore w:val="0"/>
        <w:kinsoku/>
        <w:wordWrap/>
        <w:overflowPunct w:val="0"/>
        <w:topLinePunct w:val="0"/>
        <w:bidi w:val="0"/>
        <w:spacing w:line="474" w:lineRule="auto"/>
        <w:rPr>
          <w:lang w:eastAsia="zh-CN"/>
        </w:rPr>
      </w:pPr>
    </w:p>
    <w:p w14:paraId="743EC53B">
      <w:pPr>
        <w:pageBreakBefore w:val="0"/>
        <w:kinsoku/>
        <w:wordWrap/>
        <w:overflowPunct w:val="0"/>
        <w:topLinePunct w:val="0"/>
        <w:bidi w:val="0"/>
        <w:spacing w:line="474" w:lineRule="auto"/>
        <w:rPr>
          <w:lang w:eastAsia="zh-CN"/>
        </w:rPr>
      </w:pPr>
    </w:p>
    <w:p w14:paraId="158F9536">
      <w:pPr>
        <w:pageBreakBefore w:val="0"/>
        <w:kinsoku/>
        <w:wordWrap/>
        <w:overflowPunct w:val="0"/>
        <w:topLinePunct w:val="0"/>
        <w:bidi w:val="0"/>
        <w:spacing w:line="474" w:lineRule="auto"/>
        <w:rPr>
          <w:lang w:eastAsia="zh-CN"/>
        </w:rPr>
      </w:pPr>
    </w:p>
    <w:p w14:paraId="47632B69">
      <w:pPr>
        <w:pageBreakBefore w:val="0"/>
        <w:kinsoku/>
        <w:wordWrap/>
        <w:overflowPunct w:val="0"/>
        <w:topLinePunct w:val="0"/>
        <w:bidi w:val="0"/>
        <w:spacing w:line="474" w:lineRule="auto"/>
        <w:rPr>
          <w:lang w:eastAsia="zh-CN"/>
        </w:rPr>
      </w:pPr>
    </w:p>
    <w:p w14:paraId="4CA6151B">
      <w:pPr>
        <w:pStyle w:val="9"/>
        <w:pageBreakBefore w:val="0"/>
        <w:kinsoku/>
        <w:wordWrap/>
        <w:overflowPunct w:val="0"/>
        <w:topLinePunct w:val="0"/>
        <w:bidi w:val="0"/>
        <w:spacing w:before="100" w:line="224" w:lineRule="auto"/>
        <w:jc w:val="center"/>
        <w:outlineLvl w:val="1"/>
        <w:rPr>
          <w:sz w:val="31"/>
          <w:szCs w:val="31"/>
          <w:lang w:eastAsia="zh-CN"/>
        </w:rPr>
      </w:pPr>
      <w:r>
        <w:rPr>
          <w:spacing w:val="9"/>
          <w:sz w:val="31"/>
          <w:szCs w:val="31"/>
          <w:lang w:eastAsia="zh-CN"/>
        </w:rPr>
        <w:t>第四章</w:t>
      </w:r>
      <w:r>
        <w:rPr>
          <w:rFonts w:hint="eastAsia"/>
          <w:spacing w:val="9"/>
          <w:sz w:val="31"/>
          <w:szCs w:val="31"/>
          <w:lang w:eastAsia="zh-CN"/>
        </w:rPr>
        <w:t xml:space="preserve"> </w:t>
      </w:r>
      <w:r>
        <w:rPr>
          <w:rFonts w:hint="eastAsia"/>
          <w:spacing w:val="9"/>
          <w:sz w:val="31"/>
          <w:szCs w:val="31"/>
          <w:lang w:val="en-US" w:eastAsia="zh-CN"/>
        </w:rPr>
        <w:t xml:space="preserve">   </w:t>
      </w:r>
      <w:r>
        <w:rPr>
          <w:rFonts w:hint="eastAsia"/>
          <w:spacing w:val="9"/>
          <w:sz w:val="31"/>
          <w:szCs w:val="31"/>
          <w:lang w:eastAsia="zh-CN"/>
        </w:rPr>
        <w:t>采购</w:t>
      </w:r>
      <w:r>
        <w:rPr>
          <w:spacing w:val="9"/>
          <w:sz w:val="31"/>
          <w:szCs w:val="31"/>
          <w:lang w:eastAsia="zh-CN"/>
        </w:rPr>
        <w:t>需求</w:t>
      </w:r>
    </w:p>
    <w:p w14:paraId="562919FA">
      <w:pPr>
        <w:pStyle w:val="9"/>
        <w:keepNext w:val="0"/>
        <w:keepLines w:val="0"/>
        <w:pageBreakBefore w:val="0"/>
        <w:widowControl/>
        <w:kinsoku/>
        <w:wordWrap/>
        <w:overflowPunct w:val="0"/>
        <w:topLinePunct w:val="0"/>
        <w:autoSpaceDE w:val="0"/>
        <w:autoSpaceDN w:val="0"/>
        <w:bidi w:val="0"/>
        <w:adjustRightInd w:val="0"/>
        <w:snapToGrid w:val="0"/>
        <w:spacing w:line="360" w:lineRule="auto"/>
        <w:ind w:left="0"/>
        <w:textAlignment w:val="baseline"/>
        <w:rPr>
          <w:rFonts w:hint="eastAsia" w:ascii="宋体" w:hAnsi="宋体" w:eastAsia="宋体" w:cs="宋体"/>
          <w:sz w:val="24"/>
          <w:lang w:eastAsia="zh-CN"/>
        </w:rPr>
      </w:pPr>
    </w:p>
    <w:p w14:paraId="220AFB00">
      <w:pPr>
        <w:pStyle w:val="9"/>
        <w:keepNext w:val="0"/>
        <w:keepLines w:val="0"/>
        <w:pageBreakBefore w:val="0"/>
        <w:widowControl/>
        <w:kinsoku/>
        <w:wordWrap/>
        <w:overflowPunct w:val="0"/>
        <w:topLinePunct w:val="0"/>
        <w:autoSpaceDE w:val="0"/>
        <w:autoSpaceDN w:val="0"/>
        <w:bidi w:val="0"/>
        <w:adjustRightInd w:val="0"/>
        <w:snapToGrid w:val="0"/>
        <w:spacing w:line="360" w:lineRule="auto"/>
        <w:ind w:left="0"/>
        <w:textAlignment w:val="baseline"/>
        <w:rPr>
          <w:rFonts w:hint="eastAsia" w:ascii="宋体" w:hAnsi="宋体" w:eastAsia="宋体" w:cs="宋体"/>
          <w:sz w:val="24"/>
          <w:lang w:eastAsia="zh-CN"/>
        </w:rPr>
      </w:pPr>
      <w:r>
        <w:rPr>
          <w:rFonts w:hint="eastAsia" w:ascii="宋体" w:hAnsi="宋体" w:eastAsia="宋体" w:cs="宋体"/>
          <w:sz w:val="24"/>
          <w:lang w:eastAsia="zh-CN"/>
        </w:rPr>
        <w:t>注：1、如本章内容与其他章节有冲突，以本章内容为准。</w:t>
      </w:r>
    </w:p>
    <w:p w14:paraId="3F5F6C16">
      <w:pPr>
        <w:pStyle w:val="9"/>
        <w:keepNext w:val="0"/>
        <w:keepLines w:val="0"/>
        <w:pageBreakBefore w:val="0"/>
        <w:widowControl/>
        <w:kinsoku/>
        <w:wordWrap/>
        <w:overflowPunct w:val="0"/>
        <w:topLinePunct w:val="0"/>
        <w:autoSpaceDE w:val="0"/>
        <w:autoSpaceDN w:val="0"/>
        <w:bidi w:val="0"/>
        <w:adjustRightInd w:val="0"/>
        <w:snapToGrid w:val="0"/>
        <w:spacing w:line="360" w:lineRule="auto"/>
        <w:ind w:left="0" w:firstLine="480" w:firstLineChars="200"/>
        <w:textAlignment w:val="baseline"/>
        <w:rPr>
          <w:rFonts w:hint="eastAsia" w:ascii="宋体" w:hAnsi="宋体" w:eastAsia="宋体" w:cs="宋体"/>
          <w:sz w:val="24"/>
          <w:lang w:eastAsia="zh-CN"/>
        </w:rPr>
      </w:pPr>
      <w:r>
        <w:rPr>
          <w:rFonts w:hint="eastAsia" w:ascii="宋体" w:hAnsi="宋体" w:eastAsia="宋体" w:cs="宋体"/>
          <w:sz w:val="24"/>
          <w:lang w:eastAsia="zh-CN"/>
        </w:rPr>
        <w:t>2、如本章内容与国家法律法规相冲突的，以相关法律法规为准。</w:t>
      </w:r>
    </w:p>
    <w:p w14:paraId="188F9E8B">
      <w:pPr>
        <w:pStyle w:val="9"/>
        <w:keepNext w:val="0"/>
        <w:keepLines w:val="0"/>
        <w:pageBreakBefore w:val="0"/>
        <w:widowControl/>
        <w:kinsoku/>
        <w:wordWrap/>
        <w:overflowPunct w:val="0"/>
        <w:topLinePunct w:val="0"/>
        <w:autoSpaceDE w:val="0"/>
        <w:autoSpaceDN w:val="0"/>
        <w:bidi w:val="0"/>
        <w:adjustRightInd w:val="0"/>
        <w:snapToGrid w:val="0"/>
        <w:spacing w:line="360" w:lineRule="auto"/>
        <w:ind w:left="0" w:firstLine="480" w:firstLineChars="200"/>
        <w:textAlignment w:val="baseline"/>
        <w:rPr>
          <w:rFonts w:hint="eastAsia" w:ascii="宋体" w:hAnsi="宋体" w:eastAsia="宋体" w:cs="宋体"/>
          <w:sz w:val="24"/>
          <w:lang w:eastAsia="zh-CN"/>
        </w:rPr>
      </w:pPr>
      <w:r>
        <w:rPr>
          <w:rFonts w:hint="eastAsia" w:ascii="宋体" w:hAnsi="宋体" w:eastAsia="宋体" w:cs="宋体"/>
          <w:sz w:val="24"/>
          <w:lang w:eastAsia="zh-CN"/>
        </w:rPr>
        <w:t>3、如本章内容与国家、地方强制标准相冲突的，以强制标准为准。</w:t>
      </w:r>
    </w:p>
    <w:p w14:paraId="275F2A74">
      <w:pPr>
        <w:pStyle w:val="9"/>
        <w:keepNext w:val="0"/>
        <w:keepLines w:val="0"/>
        <w:pageBreakBefore w:val="0"/>
        <w:widowControl/>
        <w:kinsoku/>
        <w:wordWrap/>
        <w:overflowPunct w:val="0"/>
        <w:topLinePunct w:val="0"/>
        <w:autoSpaceDE w:val="0"/>
        <w:autoSpaceDN w:val="0"/>
        <w:bidi w:val="0"/>
        <w:adjustRightInd w:val="0"/>
        <w:snapToGrid w:val="0"/>
        <w:spacing w:line="360" w:lineRule="auto"/>
        <w:ind w:left="0" w:firstLine="478" w:firstLineChars="200"/>
        <w:textAlignment w:val="baseline"/>
        <w:rPr>
          <w:rFonts w:hint="eastAsia"/>
          <w:b/>
          <w:bCs/>
          <w:color w:val="auto"/>
          <w:spacing w:val="-1"/>
          <w:sz w:val="24"/>
          <w:szCs w:val="24"/>
          <w:lang w:val="en-US" w:eastAsia="zh-CN"/>
        </w:rPr>
      </w:pPr>
    </w:p>
    <w:p w14:paraId="56C21A06">
      <w:pPr>
        <w:pStyle w:val="9"/>
        <w:keepNext w:val="0"/>
        <w:keepLines w:val="0"/>
        <w:pageBreakBefore w:val="0"/>
        <w:widowControl/>
        <w:kinsoku/>
        <w:wordWrap/>
        <w:overflowPunct w:val="0"/>
        <w:topLinePunct w:val="0"/>
        <w:autoSpaceDE w:val="0"/>
        <w:autoSpaceDN w:val="0"/>
        <w:bidi w:val="0"/>
        <w:adjustRightInd w:val="0"/>
        <w:snapToGrid w:val="0"/>
        <w:spacing w:line="360" w:lineRule="auto"/>
        <w:ind w:left="0" w:firstLine="478" w:firstLineChars="200"/>
        <w:textAlignment w:val="baseline"/>
        <w:rPr>
          <w:b/>
          <w:bCs/>
          <w:color w:val="auto"/>
          <w:spacing w:val="-1"/>
          <w:sz w:val="24"/>
          <w:szCs w:val="24"/>
          <w:lang w:eastAsia="zh-CN"/>
        </w:rPr>
      </w:pPr>
      <w:r>
        <w:rPr>
          <w:rFonts w:hint="eastAsia"/>
          <w:b/>
          <w:bCs/>
          <w:color w:val="auto"/>
          <w:spacing w:val="-1"/>
          <w:sz w:val="24"/>
          <w:szCs w:val="24"/>
          <w:lang w:val="en-US" w:eastAsia="zh-CN"/>
        </w:rPr>
        <w:t>一、采购标的</w:t>
      </w:r>
    </w:p>
    <w:p w14:paraId="396FBF3B">
      <w:pPr>
        <w:spacing w:line="360" w:lineRule="auto"/>
        <w:ind w:firstLine="480" w:firstLineChars="200"/>
        <w:jc w:val="both"/>
        <w:outlineLvl w:val="0"/>
        <w:rPr>
          <w:rFonts w:hint="eastAsia" w:ascii="宋体" w:hAnsi="宋体" w:eastAsia="宋体" w:cs="宋体"/>
          <w:sz w:val="24"/>
          <w:lang w:val="en-US" w:eastAsia="zh-CN"/>
        </w:rPr>
      </w:pPr>
      <w:r>
        <w:rPr>
          <w:rFonts w:hint="eastAsia" w:ascii="宋体" w:hAnsi="宋体" w:eastAsia="宋体" w:cs="宋体"/>
          <w:sz w:val="24"/>
          <w:lang w:val="en-US" w:eastAsia="zh-CN"/>
        </w:rPr>
        <w:t>国家税务总局铜陵市义安区税务局五松税务分局综合业务办公用房维修改造项目，本工程主要内容包括拆除工程、室外落水管拆除更换、墙面涂膜防水、外墙真石漆、消防设施更新、卫生洁具更换等工程，具体详见施工图纸、竞争性磋商文件及工程量清单。</w:t>
      </w:r>
    </w:p>
    <w:p w14:paraId="6A229422">
      <w:pPr>
        <w:spacing w:line="360" w:lineRule="auto"/>
        <w:ind w:firstLine="482" w:firstLineChars="200"/>
        <w:jc w:val="both"/>
        <w:outlineLvl w:val="0"/>
        <w:rPr>
          <w:rFonts w:hint="eastAsia" w:ascii="宋体" w:hAnsi="宋体" w:eastAsia="宋体" w:cs="宋体"/>
          <w:b/>
          <w:bCs/>
          <w:sz w:val="24"/>
        </w:rPr>
      </w:pPr>
      <w:r>
        <w:rPr>
          <w:rFonts w:hint="eastAsia" w:ascii="宋体" w:hAnsi="宋体" w:eastAsia="宋体" w:cs="宋体"/>
          <w:b/>
          <w:bCs/>
          <w:sz w:val="24"/>
        </w:rPr>
        <w:t>二、商务要求</w:t>
      </w:r>
    </w:p>
    <w:p w14:paraId="498C3C0C">
      <w:pPr>
        <w:spacing w:line="360" w:lineRule="auto"/>
        <w:ind w:firstLine="480" w:firstLineChars="200"/>
        <w:jc w:val="left"/>
        <w:outlineLvl w:val="0"/>
        <w:rPr>
          <w:rFonts w:hint="eastAsia" w:ascii="宋体" w:hAnsi="宋体" w:eastAsia="宋体" w:cs="宋体"/>
          <w:sz w:val="24"/>
        </w:rPr>
      </w:pPr>
      <w:r>
        <w:rPr>
          <w:rFonts w:hint="eastAsia" w:ascii="宋体" w:hAnsi="宋体" w:eastAsia="宋体" w:cs="宋体"/>
          <w:sz w:val="24"/>
        </w:rPr>
        <w:t>1. 交付（实施）的时间（期限）和地点（范围）</w:t>
      </w:r>
    </w:p>
    <w:p w14:paraId="78E04F17">
      <w:pPr>
        <w:spacing w:line="360" w:lineRule="auto"/>
        <w:ind w:firstLine="480" w:firstLineChars="200"/>
        <w:jc w:val="left"/>
        <w:outlineLvl w:val="0"/>
        <w:rPr>
          <w:rFonts w:hint="eastAsia" w:ascii="宋体" w:hAnsi="宋体" w:eastAsia="宋体" w:cs="宋体"/>
          <w:sz w:val="24"/>
        </w:rPr>
      </w:pPr>
      <w:r>
        <w:rPr>
          <w:rFonts w:hint="eastAsia" w:ascii="宋体" w:hAnsi="宋体" w:eastAsia="宋体" w:cs="宋体"/>
          <w:sz w:val="24"/>
          <w:lang w:val="en-US" w:eastAsia="zh-CN"/>
        </w:rPr>
        <w:t>实施工期：自合同签订之日起，90日历天内完成</w:t>
      </w:r>
    </w:p>
    <w:p w14:paraId="29B045DD">
      <w:pPr>
        <w:spacing w:line="360" w:lineRule="auto"/>
        <w:ind w:firstLine="480" w:firstLineChars="200"/>
        <w:jc w:val="left"/>
        <w:outlineLvl w:val="0"/>
        <w:rPr>
          <w:rFonts w:hint="eastAsia" w:ascii="宋体" w:hAnsi="宋体" w:eastAsia="宋体" w:cs="宋体"/>
          <w:sz w:val="24"/>
          <w:highlight w:val="none"/>
        </w:rPr>
      </w:pPr>
      <w:r>
        <w:rPr>
          <w:rFonts w:hint="eastAsia" w:ascii="宋体" w:hAnsi="宋体" w:eastAsia="宋体" w:cs="宋体"/>
          <w:sz w:val="24"/>
          <w:highlight w:val="none"/>
          <w:lang w:val="en-US" w:eastAsia="zh-CN"/>
        </w:rPr>
        <w:t>实施地点：铜陵市义安区税务局五松税务分局</w:t>
      </w:r>
    </w:p>
    <w:p w14:paraId="7F6C214A">
      <w:pPr>
        <w:spacing w:line="360" w:lineRule="auto"/>
        <w:ind w:firstLine="480" w:firstLineChars="200"/>
        <w:jc w:val="left"/>
        <w:outlineLvl w:val="0"/>
        <w:rPr>
          <w:rFonts w:hint="eastAsia" w:ascii="宋体" w:hAnsi="宋体" w:eastAsia="宋体" w:cs="宋体"/>
          <w:sz w:val="24"/>
          <w:highlight w:val="none"/>
        </w:rPr>
      </w:pPr>
      <w:r>
        <w:rPr>
          <w:rFonts w:hint="eastAsia" w:ascii="宋体" w:hAnsi="宋体" w:eastAsia="宋体" w:cs="宋体"/>
          <w:sz w:val="24"/>
          <w:highlight w:val="none"/>
        </w:rPr>
        <w:t>2.付款条件</w:t>
      </w:r>
    </w:p>
    <w:p w14:paraId="0E76F214">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firstLine="480" w:firstLineChars="200"/>
        <w:jc w:val="left"/>
        <w:textAlignment w:val="baseline"/>
        <w:outlineLvl w:val="0"/>
        <w:rPr>
          <w:rFonts w:hint="eastAsia" w:ascii="宋体" w:hAnsi="宋体" w:eastAsia="宋体" w:cs="宋体"/>
          <w:b w:val="0"/>
          <w:bCs w:val="0"/>
          <w:snapToGrid w:val="0"/>
          <w:color w:val="000000"/>
          <w:sz w:val="24"/>
          <w:szCs w:val="21"/>
          <w:lang w:val="en-US" w:eastAsia="en-US" w:bidi="ar-SA"/>
        </w:rPr>
      </w:pPr>
      <w:r>
        <w:rPr>
          <w:rFonts w:hint="eastAsia" w:ascii="宋体" w:hAnsi="宋体" w:eastAsia="宋体" w:cs="宋体"/>
          <w:b w:val="0"/>
          <w:bCs w:val="0"/>
          <w:snapToGrid w:val="0"/>
          <w:color w:val="000000"/>
          <w:sz w:val="24"/>
          <w:szCs w:val="21"/>
          <w:lang w:val="en-US" w:eastAsia="en-US" w:bidi="ar-SA"/>
        </w:rPr>
        <w:t>采购人支付本项目合同金额的30%为预付款；已完成施工合同约定节点工作内容，工程质量合格或达到合同约定目标的，予以办理施工过程结算，竣工结算前全部节点的施工过程结算价款（含工程预付款）支付比例为合同价的80%；竣工工程结算经审核后在收到供应商发票后7个工作日内付至审定价的97%</w:t>
      </w:r>
      <w:r>
        <w:rPr>
          <w:rFonts w:hint="eastAsia" w:ascii="宋体" w:hAnsi="宋体" w:eastAsia="宋体" w:cs="宋体"/>
          <w:b w:val="0"/>
          <w:bCs w:val="0"/>
          <w:snapToGrid w:val="0"/>
          <w:color w:val="000000"/>
          <w:sz w:val="24"/>
          <w:szCs w:val="21"/>
          <w:lang w:val="en-US" w:eastAsia="zh-CN" w:bidi="ar-SA"/>
        </w:rPr>
        <w:t>；</w:t>
      </w:r>
      <w:r>
        <w:rPr>
          <w:rFonts w:hint="eastAsia" w:ascii="宋体" w:hAnsi="宋体" w:eastAsia="宋体" w:cs="宋体"/>
          <w:b w:val="0"/>
          <w:bCs w:val="0"/>
          <w:snapToGrid w:val="0"/>
          <w:color w:val="000000"/>
          <w:sz w:val="24"/>
          <w:szCs w:val="21"/>
          <w:lang w:val="en-US" w:eastAsia="en-US" w:bidi="ar-SA"/>
        </w:rPr>
        <w:t>预留3%作为质保金，待工程缺陷责任期满无质量问题后一次性返还。</w:t>
      </w:r>
    </w:p>
    <w:p w14:paraId="006AF7B8">
      <w:pPr>
        <w:numPr>
          <w:ilvl w:val="0"/>
          <w:numId w:val="0"/>
        </w:numPr>
        <w:spacing w:line="360" w:lineRule="auto"/>
        <w:ind w:firstLine="480" w:firstLineChars="200"/>
        <w:jc w:val="left"/>
        <w:outlineLvl w:val="0"/>
        <w:rPr>
          <w:rFonts w:hint="eastAsia" w:ascii="宋体" w:hAnsi="宋体" w:eastAsia="宋体" w:cs="宋体"/>
          <w:b w:val="0"/>
          <w:bCs w:val="0"/>
          <w:sz w:val="24"/>
        </w:rPr>
      </w:pPr>
      <w:r>
        <w:rPr>
          <w:rFonts w:hint="eastAsia" w:ascii="宋体" w:hAnsi="宋体" w:eastAsia="宋体" w:cs="宋体"/>
          <w:b w:val="0"/>
          <w:bCs w:val="0"/>
          <w:snapToGrid w:val="0"/>
          <w:color w:val="000000"/>
          <w:sz w:val="24"/>
          <w:szCs w:val="21"/>
          <w:lang w:val="en-US" w:eastAsia="en-US" w:bidi="ar-SA"/>
        </w:rPr>
        <w:t>3.</w:t>
      </w:r>
      <w:r>
        <w:rPr>
          <w:rFonts w:hint="eastAsia" w:ascii="宋体" w:hAnsi="宋体" w:eastAsia="宋体" w:cs="宋体"/>
          <w:b w:val="0"/>
          <w:bCs w:val="0"/>
          <w:sz w:val="24"/>
        </w:rPr>
        <w:t>包装和运输</w:t>
      </w:r>
    </w:p>
    <w:p w14:paraId="677DE091">
      <w:pPr>
        <w:numPr>
          <w:ilvl w:val="0"/>
          <w:numId w:val="0"/>
        </w:numPr>
        <w:spacing w:line="360" w:lineRule="auto"/>
        <w:ind w:firstLine="480" w:firstLineChars="200"/>
        <w:jc w:val="left"/>
        <w:outlineLvl w:val="0"/>
        <w:rPr>
          <w:rFonts w:hint="eastAsia" w:ascii="宋体" w:hAnsi="宋体" w:eastAsia="宋体" w:cs="宋体"/>
          <w:sz w:val="24"/>
          <w:lang w:eastAsia="zh-CN"/>
        </w:rPr>
      </w:pPr>
      <w:r>
        <w:rPr>
          <w:rFonts w:hint="eastAsia" w:ascii="宋体" w:hAnsi="宋体" w:eastAsia="宋体" w:cs="宋体"/>
          <w:snapToGrid w:val="0"/>
          <w:color w:val="000000"/>
          <w:kern w:val="0"/>
          <w:sz w:val="24"/>
          <w:szCs w:val="24"/>
          <w:lang w:val="en-US" w:eastAsia="zh-CN" w:bidi="ar"/>
        </w:rPr>
        <w:t>项目施工材料的</w:t>
      </w:r>
      <w:r>
        <w:rPr>
          <w:rFonts w:hint="eastAsia" w:ascii="宋体" w:hAnsi="宋体" w:eastAsia="宋体" w:cs="宋体"/>
          <w:sz w:val="24"/>
        </w:rPr>
        <w:t>包装和</w:t>
      </w:r>
      <w:r>
        <w:rPr>
          <w:rFonts w:hint="eastAsia" w:ascii="宋体" w:hAnsi="宋体" w:eastAsia="宋体" w:cs="宋体"/>
          <w:sz w:val="24"/>
          <w:lang w:val="en-US" w:eastAsia="zh-CN"/>
        </w:rPr>
        <w:t>运输</w:t>
      </w:r>
      <w:r>
        <w:rPr>
          <w:rFonts w:hint="eastAsia" w:ascii="宋体" w:hAnsi="宋体" w:eastAsia="宋体" w:cs="宋体"/>
          <w:sz w:val="24"/>
        </w:rPr>
        <w:t>须满足《关于印发〈商品包装政府采购需求标准（试行）〉〈快递包装政府采购需求标准（试行）〉的通知》（财办库﹝2020﹞123号））</w:t>
      </w:r>
      <w:r>
        <w:rPr>
          <w:rFonts w:hint="eastAsia" w:ascii="宋体" w:hAnsi="宋体" w:eastAsia="宋体" w:cs="宋体"/>
          <w:sz w:val="24"/>
          <w:lang w:eastAsia="zh-CN"/>
        </w:rPr>
        <w:t>。</w:t>
      </w:r>
    </w:p>
    <w:p w14:paraId="3437C257">
      <w:pPr>
        <w:spacing w:line="360" w:lineRule="auto"/>
        <w:ind w:firstLine="482" w:firstLineChars="200"/>
        <w:jc w:val="left"/>
        <w:outlineLvl w:val="0"/>
        <w:rPr>
          <w:rFonts w:hint="eastAsia" w:ascii="宋体" w:hAnsi="宋体" w:eastAsia="宋体" w:cs="宋体"/>
          <w:b/>
          <w:bCs/>
          <w:sz w:val="24"/>
        </w:rPr>
      </w:pPr>
      <w:r>
        <w:rPr>
          <w:rFonts w:hint="eastAsia" w:ascii="宋体" w:hAnsi="宋体" w:eastAsia="宋体" w:cs="宋体"/>
          <w:b/>
          <w:bCs/>
          <w:sz w:val="24"/>
        </w:rPr>
        <w:t>三、技术要求</w:t>
      </w:r>
    </w:p>
    <w:p w14:paraId="4420A1F8">
      <w:pPr>
        <w:spacing w:line="360" w:lineRule="auto"/>
        <w:ind w:firstLine="480" w:firstLineChars="200"/>
        <w:jc w:val="left"/>
        <w:outlineLvl w:val="0"/>
        <w:rPr>
          <w:rFonts w:hint="eastAsia" w:ascii="宋体" w:hAnsi="宋体" w:eastAsia="宋体" w:cs="宋体"/>
          <w:sz w:val="24"/>
        </w:rPr>
      </w:pPr>
      <w:r>
        <w:rPr>
          <w:rFonts w:hint="eastAsia" w:ascii="宋体" w:hAnsi="宋体" w:eastAsia="宋体" w:cs="宋体"/>
          <w:sz w:val="24"/>
        </w:rPr>
        <w:t>1. 基本要求</w:t>
      </w:r>
    </w:p>
    <w:p w14:paraId="15E302BB">
      <w:pPr>
        <w:spacing w:line="360" w:lineRule="auto"/>
        <w:ind w:firstLine="480" w:firstLineChars="200"/>
        <w:jc w:val="left"/>
        <w:outlineLvl w:val="0"/>
        <w:rPr>
          <w:rFonts w:hint="eastAsia" w:ascii="宋体" w:hAnsi="宋体" w:eastAsia="宋体" w:cs="宋体"/>
          <w:sz w:val="24"/>
          <w:lang w:eastAsia="zh-CN"/>
        </w:rPr>
      </w:pPr>
      <w:r>
        <w:rPr>
          <w:rFonts w:hint="eastAsia" w:ascii="宋体" w:hAnsi="宋体" w:eastAsia="宋体" w:cs="宋体"/>
          <w:sz w:val="24"/>
        </w:rPr>
        <w:t>1.1 采购标的需实现的功能或者目标</w:t>
      </w:r>
      <w:r>
        <w:rPr>
          <w:rFonts w:hint="eastAsia" w:ascii="宋体" w:hAnsi="宋体" w:eastAsia="宋体" w:cs="宋体"/>
          <w:sz w:val="24"/>
          <w:lang w:eastAsia="zh-CN"/>
        </w:rPr>
        <w:t>：</w:t>
      </w:r>
      <w:r>
        <w:rPr>
          <w:rFonts w:ascii="宋体" w:hAnsi="宋体" w:eastAsia="宋体" w:cs="宋体"/>
          <w:sz w:val="24"/>
          <w:szCs w:val="24"/>
        </w:rPr>
        <w:t>具体详见工程量清单</w:t>
      </w:r>
      <w:r>
        <w:rPr>
          <w:rFonts w:hint="eastAsia" w:ascii="宋体" w:hAnsi="宋体" w:eastAsia="宋体" w:cs="宋体"/>
          <w:sz w:val="24"/>
          <w:szCs w:val="24"/>
          <w:lang w:eastAsia="zh-CN"/>
        </w:rPr>
        <w:t>。</w:t>
      </w:r>
    </w:p>
    <w:p w14:paraId="478D0E21">
      <w:pPr>
        <w:numPr>
          <w:ilvl w:val="0"/>
          <w:numId w:val="0"/>
        </w:numPr>
        <w:spacing w:line="360" w:lineRule="auto"/>
        <w:ind w:firstLine="480" w:firstLineChars="200"/>
        <w:jc w:val="left"/>
        <w:outlineLvl w:val="0"/>
        <w:rPr>
          <w:rFonts w:hint="eastAsia" w:ascii="宋体" w:hAnsi="宋体" w:eastAsia="宋体" w:cs="宋体"/>
          <w:sz w:val="24"/>
          <w:szCs w:val="24"/>
          <w:lang w:eastAsia="zh-CN"/>
        </w:rPr>
      </w:pPr>
      <w:r>
        <w:rPr>
          <w:rFonts w:ascii="宋体" w:hAnsi="宋体" w:eastAsia="宋体" w:cs="宋体"/>
          <w:sz w:val="24"/>
          <w:szCs w:val="24"/>
        </w:rPr>
        <w:t>1.2 需执行的国家相关标准、行业标准、地方标准或者其他标准、规范</w:t>
      </w:r>
      <w:r>
        <w:rPr>
          <w:rFonts w:hint="eastAsia" w:ascii="宋体" w:hAnsi="宋体" w:eastAsia="宋体" w:cs="宋体"/>
          <w:sz w:val="24"/>
          <w:szCs w:val="24"/>
          <w:lang w:eastAsia="zh-CN"/>
        </w:rPr>
        <w:t>：</w:t>
      </w:r>
      <w:r>
        <w:rPr>
          <w:rFonts w:ascii="宋体" w:hAnsi="宋体" w:eastAsia="宋体" w:cs="宋体"/>
          <w:sz w:val="24"/>
          <w:szCs w:val="24"/>
        </w:rPr>
        <w:t>具体详见工程量清单及第五章拟签订的合同文本</w:t>
      </w:r>
      <w:r>
        <w:rPr>
          <w:rFonts w:hint="eastAsia" w:ascii="宋体" w:hAnsi="宋体" w:eastAsia="宋体" w:cs="宋体"/>
          <w:sz w:val="24"/>
          <w:szCs w:val="24"/>
          <w:lang w:eastAsia="zh-CN"/>
        </w:rPr>
        <w:t>。</w:t>
      </w:r>
    </w:p>
    <w:p w14:paraId="41A1E172">
      <w:pPr>
        <w:numPr>
          <w:ilvl w:val="0"/>
          <w:numId w:val="0"/>
        </w:numPr>
        <w:spacing w:line="360" w:lineRule="auto"/>
        <w:ind w:firstLine="480" w:firstLineChars="200"/>
        <w:jc w:val="left"/>
        <w:outlineLvl w:val="0"/>
        <w:rPr>
          <w:rFonts w:ascii="宋体" w:hAnsi="宋体" w:eastAsia="宋体" w:cs="宋体"/>
          <w:sz w:val="24"/>
          <w:szCs w:val="24"/>
        </w:rPr>
      </w:pPr>
      <w:r>
        <w:rPr>
          <w:rFonts w:ascii="宋体" w:hAnsi="宋体" w:eastAsia="宋体" w:cs="宋体"/>
          <w:snapToGrid w:val="0"/>
          <w:color w:val="000000"/>
          <w:sz w:val="24"/>
          <w:szCs w:val="24"/>
          <w:lang w:val="en-US" w:eastAsia="en-US" w:bidi="ar-SA"/>
        </w:rPr>
        <w:t>2.</w:t>
      </w:r>
      <w:r>
        <w:rPr>
          <w:rFonts w:ascii="宋体" w:hAnsi="宋体" w:eastAsia="宋体" w:cs="宋体"/>
          <w:sz w:val="24"/>
          <w:szCs w:val="24"/>
        </w:rPr>
        <w:t>服务内容及要求/货物技术要求</w:t>
      </w:r>
    </w:p>
    <w:p w14:paraId="64D9541E">
      <w:pPr>
        <w:numPr>
          <w:ilvl w:val="0"/>
          <w:numId w:val="0"/>
        </w:numPr>
        <w:spacing w:line="360" w:lineRule="auto"/>
        <w:ind w:firstLine="480" w:firstLineChars="200"/>
        <w:jc w:val="left"/>
        <w:outlineLvl w:val="0"/>
        <w:rPr>
          <w:rFonts w:ascii="宋体" w:hAnsi="宋体" w:eastAsia="宋体" w:cs="宋体"/>
          <w:sz w:val="24"/>
          <w:szCs w:val="24"/>
        </w:rPr>
      </w:pPr>
      <w:r>
        <w:rPr>
          <w:rFonts w:ascii="宋体" w:hAnsi="宋体" w:eastAsia="宋体" w:cs="宋体"/>
          <w:sz w:val="24"/>
          <w:szCs w:val="24"/>
        </w:rPr>
        <w:t>2.1 采购标的需满足的性能、材料、结构、外观、质量、安全、技术规格 物理特性等要求</w:t>
      </w:r>
      <w:r>
        <w:rPr>
          <w:rFonts w:hint="eastAsia" w:ascii="宋体" w:hAnsi="宋体" w:eastAsia="宋体" w:cs="宋体"/>
          <w:sz w:val="24"/>
          <w:szCs w:val="24"/>
          <w:lang w:eastAsia="zh-CN"/>
        </w:rPr>
        <w:t>：</w:t>
      </w:r>
      <w:r>
        <w:rPr>
          <w:rFonts w:ascii="宋体" w:hAnsi="宋体" w:eastAsia="宋体" w:cs="宋体"/>
          <w:sz w:val="24"/>
          <w:szCs w:val="24"/>
        </w:rPr>
        <w:t>具体详见工程量清单及第五章拟签订的合同文本；</w:t>
      </w:r>
    </w:p>
    <w:p w14:paraId="4D708606">
      <w:pPr>
        <w:numPr>
          <w:ilvl w:val="0"/>
          <w:numId w:val="0"/>
        </w:numPr>
        <w:spacing w:line="360" w:lineRule="auto"/>
        <w:ind w:firstLine="480" w:firstLineChars="200"/>
        <w:jc w:val="left"/>
        <w:outlineLvl w:val="0"/>
        <w:rPr>
          <w:rFonts w:hint="eastAsia" w:ascii="宋体" w:hAnsi="宋体" w:eastAsia="宋体" w:cs="宋体"/>
          <w:sz w:val="24"/>
          <w:szCs w:val="24"/>
          <w:lang w:val="en-US" w:eastAsia="en-US"/>
        </w:rPr>
      </w:pPr>
      <w:r>
        <w:rPr>
          <w:rFonts w:hint="eastAsia" w:ascii="宋体" w:hAnsi="宋体" w:eastAsia="宋体" w:cs="宋体"/>
          <w:sz w:val="24"/>
          <w:szCs w:val="24"/>
          <w:lang w:val="en-US" w:eastAsia="en-US"/>
        </w:rPr>
        <w:t>2.2 采购标的需满足的服务标准、期限、效率等要求</w:t>
      </w:r>
      <w:r>
        <w:rPr>
          <w:rFonts w:hint="eastAsia" w:ascii="宋体" w:hAnsi="宋体" w:eastAsia="宋体" w:cs="宋体"/>
          <w:sz w:val="24"/>
          <w:szCs w:val="24"/>
          <w:lang w:val="en-US" w:eastAsia="zh-CN"/>
        </w:rPr>
        <w:t>：</w:t>
      </w:r>
      <w:r>
        <w:rPr>
          <w:rFonts w:hint="eastAsia" w:ascii="宋体" w:hAnsi="宋体" w:eastAsia="宋体" w:cs="宋体"/>
          <w:sz w:val="24"/>
          <w:szCs w:val="24"/>
          <w:lang w:val="en-US" w:eastAsia="en-US"/>
        </w:rPr>
        <w:t>服务标准：合格；</w:t>
      </w:r>
    </w:p>
    <w:p w14:paraId="10628D3B">
      <w:pPr>
        <w:numPr>
          <w:ilvl w:val="0"/>
          <w:numId w:val="0"/>
        </w:numPr>
        <w:spacing w:line="360" w:lineRule="auto"/>
        <w:ind w:firstLine="480" w:firstLineChars="200"/>
        <w:jc w:val="left"/>
        <w:outlineLvl w:val="0"/>
        <w:rPr>
          <w:rFonts w:hint="eastAsia" w:ascii="宋体" w:hAnsi="宋体" w:eastAsia="宋体" w:cs="宋体"/>
          <w:sz w:val="24"/>
          <w:szCs w:val="24"/>
          <w:lang w:val="en-US" w:eastAsia="zh-CN"/>
        </w:rPr>
      </w:pPr>
      <w:r>
        <w:rPr>
          <w:rFonts w:hint="eastAsia" w:ascii="宋体" w:hAnsi="宋体" w:eastAsia="宋体" w:cs="宋体"/>
          <w:sz w:val="24"/>
          <w:szCs w:val="24"/>
          <w:lang w:val="en-US" w:eastAsia="en-US"/>
        </w:rPr>
        <w:t>期限：自合同签订之日起，</w:t>
      </w:r>
      <w:r>
        <w:rPr>
          <w:rFonts w:hint="eastAsia" w:ascii="宋体" w:hAnsi="宋体" w:eastAsia="宋体" w:cs="宋体"/>
          <w:sz w:val="24"/>
          <w:szCs w:val="24"/>
          <w:lang w:val="en-US" w:eastAsia="zh-CN"/>
        </w:rPr>
        <w:t>9</w:t>
      </w:r>
      <w:r>
        <w:rPr>
          <w:rFonts w:hint="eastAsia" w:ascii="宋体" w:hAnsi="宋体" w:eastAsia="宋体" w:cs="宋体"/>
          <w:sz w:val="24"/>
          <w:szCs w:val="24"/>
          <w:lang w:val="en-US" w:eastAsia="en-US"/>
        </w:rPr>
        <w:t>0日历天内完成</w:t>
      </w:r>
      <w:r>
        <w:rPr>
          <w:rFonts w:hint="eastAsia" w:ascii="宋体" w:hAnsi="宋体" w:eastAsia="宋体" w:cs="宋体"/>
          <w:sz w:val="24"/>
          <w:szCs w:val="24"/>
          <w:lang w:val="en-US" w:eastAsia="zh-CN"/>
        </w:rPr>
        <w:t>。</w:t>
      </w:r>
    </w:p>
    <w:p w14:paraId="2855477F">
      <w:pPr>
        <w:numPr>
          <w:ilvl w:val="0"/>
          <w:numId w:val="0"/>
        </w:numPr>
        <w:spacing w:line="360" w:lineRule="auto"/>
        <w:ind w:firstLine="480" w:firstLineChars="200"/>
        <w:jc w:val="left"/>
        <w:outlineLvl w:val="0"/>
        <w:rPr>
          <w:rFonts w:hint="eastAsia" w:ascii="宋体" w:hAnsi="宋体" w:eastAsia="宋体" w:cs="宋体"/>
          <w:sz w:val="24"/>
          <w:szCs w:val="24"/>
          <w:lang w:val="en-US" w:eastAsia="en-US"/>
        </w:rPr>
      </w:pPr>
      <w:r>
        <w:rPr>
          <w:rFonts w:hint="eastAsia" w:ascii="宋体" w:hAnsi="宋体" w:eastAsia="宋体" w:cs="宋体"/>
          <w:sz w:val="24"/>
          <w:szCs w:val="24"/>
          <w:lang w:val="en-US" w:eastAsia="en-US"/>
        </w:rPr>
        <w:t>2.3 为落实政府采购政策需满足的要求</w:t>
      </w:r>
    </w:p>
    <w:p w14:paraId="64DE6FC9">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firstLine="480" w:firstLineChars="200"/>
        <w:jc w:val="left"/>
        <w:textAlignment w:val="baseline"/>
        <w:outlineLvl w:val="0"/>
        <w:rPr>
          <w:rFonts w:hint="eastAsia" w:ascii="宋体" w:hAnsi="宋体" w:eastAsia="宋体" w:cs="宋体"/>
          <w:sz w:val="24"/>
          <w:szCs w:val="24"/>
          <w:lang w:val="en-US" w:eastAsia="en-US"/>
        </w:rPr>
      </w:pPr>
      <w:r>
        <w:rPr>
          <w:rFonts w:hint="eastAsia" w:ascii="宋体" w:hAnsi="宋体" w:eastAsia="宋体" w:cs="宋体"/>
          <w:sz w:val="24"/>
          <w:szCs w:val="24"/>
          <w:lang w:val="en-US" w:eastAsia="en-US"/>
        </w:rPr>
        <w:t>按照财政部、工业和信息化部制定的《政府采购促进中小企业发展管理办法》，本项目为专门面向中小企业采购项目（专门面向中小企业采购的项目，</w:t>
      </w:r>
      <w:r>
        <w:rPr>
          <w:rFonts w:hint="eastAsia" w:ascii="宋体" w:hAnsi="宋体" w:eastAsia="宋体" w:cs="宋体"/>
          <w:sz w:val="24"/>
          <w:szCs w:val="24"/>
          <w:lang w:val="en-US" w:eastAsia="zh-CN"/>
        </w:rPr>
        <w:t>工程</w:t>
      </w:r>
      <w:r>
        <w:rPr>
          <w:rFonts w:hint="eastAsia" w:ascii="宋体" w:hAnsi="宋体" w:eastAsia="宋体" w:cs="宋体"/>
          <w:sz w:val="24"/>
          <w:szCs w:val="24"/>
          <w:lang w:val="en-US" w:eastAsia="en-US"/>
        </w:rPr>
        <w:t>供应商应为中小微企业、监狱企业、残疾人福利性单位)。企业划型标准按照《关于印发中小企业划型标准规定的通知》（工信部联企业〔2011〕300号规定执行）；</w:t>
      </w:r>
    </w:p>
    <w:p w14:paraId="04257052">
      <w:pPr>
        <w:numPr>
          <w:ilvl w:val="0"/>
          <w:numId w:val="0"/>
        </w:numPr>
        <w:spacing w:line="360" w:lineRule="auto"/>
        <w:ind w:firstLine="480" w:firstLineChars="200"/>
        <w:jc w:val="left"/>
        <w:outlineLvl w:val="0"/>
        <w:rPr>
          <w:rFonts w:hint="eastAsia" w:ascii="宋体" w:hAnsi="宋体" w:eastAsia="宋体" w:cs="宋体"/>
          <w:sz w:val="24"/>
          <w:lang w:val="en-US" w:eastAsia="zh-CN"/>
        </w:rPr>
      </w:pPr>
      <w:r>
        <w:rPr>
          <w:rFonts w:hint="eastAsia" w:ascii="宋体" w:hAnsi="宋体" w:eastAsia="宋体" w:cs="宋体"/>
          <w:sz w:val="24"/>
          <w:szCs w:val="24"/>
          <w:lang w:val="en-US" w:eastAsia="en-US"/>
        </w:rPr>
        <w:t>2.4 采购标的的其他技术、服务等要求</w:t>
      </w:r>
      <w:r>
        <w:rPr>
          <w:rFonts w:hint="eastAsia" w:ascii="宋体" w:hAnsi="宋体" w:eastAsia="宋体" w:cs="宋体"/>
          <w:sz w:val="24"/>
          <w:szCs w:val="24"/>
          <w:lang w:val="en-US" w:eastAsia="zh-CN"/>
        </w:rPr>
        <w:t>：</w:t>
      </w:r>
      <w:r>
        <w:rPr>
          <w:rFonts w:hint="eastAsia" w:ascii="宋体" w:hAnsi="宋体" w:eastAsia="宋体" w:cs="宋体"/>
          <w:sz w:val="24"/>
          <w:lang w:val="en-US" w:eastAsia="zh-CN"/>
        </w:rPr>
        <w:t>无。</w:t>
      </w:r>
    </w:p>
    <w:p w14:paraId="5A377250">
      <w:pPr>
        <w:spacing w:line="360" w:lineRule="auto"/>
        <w:ind w:firstLine="480" w:firstLineChars="200"/>
        <w:jc w:val="left"/>
        <w:outlineLvl w:val="0"/>
        <w:rPr>
          <w:rFonts w:hint="eastAsia" w:ascii="宋体" w:hAnsi="宋体" w:eastAsia="宋体" w:cs="宋体"/>
          <w:sz w:val="24"/>
          <w:lang w:val="en-US" w:eastAsia="zh-CN"/>
        </w:rPr>
      </w:pPr>
      <w:r>
        <w:rPr>
          <w:rFonts w:hint="eastAsia" w:ascii="宋体" w:hAnsi="宋体" w:eastAsia="宋体" w:cs="宋体"/>
          <w:sz w:val="24"/>
        </w:rPr>
        <w:t>2.5 需由供应商</w:t>
      </w:r>
      <w:r>
        <w:rPr>
          <w:rFonts w:hint="eastAsia" w:ascii="宋体" w:hAnsi="宋体" w:eastAsia="宋体" w:cs="宋体"/>
          <w:sz w:val="24"/>
          <w:lang w:val="en-US" w:eastAsia="zh-CN"/>
        </w:rPr>
        <w:t>提</w:t>
      </w:r>
      <w:r>
        <w:rPr>
          <w:rFonts w:hint="eastAsia" w:ascii="宋体" w:hAnsi="宋体" w:eastAsia="宋体" w:cs="宋体"/>
          <w:sz w:val="24"/>
        </w:rPr>
        <w:t>供设计方案、解决方案或者组织方案的采购项目，应当说明采购标的的功能、应用场景、目标等基本要求</w:t>
      </w:r>
      <w:r>
        <w:rPr>
          <w:rFonts w:hint="eastAsia" w:ascii="宋体" w:hAnsi="宋体" w:eastAsia="宋体" w:cs="宋体"/>
          <w:sz w:val="24"/>
          <w:lang w:eastAsia="zh-CN"/>
        </w:rPr>
        <w:t>：</w:t>
      </w:r>
      <w:r>
        <w:rPr>
          <w:rFonts w:hint="eastAsia" w:ascii="宋体" w:hAnsi="宋体" w:eastAsia="宋体" w:cs="宋体"/>
          <w:sz w:val="24"/>
          <w:lang w:val="en-US" w:eastAsia="zh-CN"/>
        </w:rPr>
        <w:t>无。</w:t>
      </w:r>
    </w:p>
    <w:p w14:paraId="6D4ECC92">
      <w:pPr>
        <w:spacing w:line="360" w:lineRule="auto"/>
        <w:ind w:firstLine="480" w:firstLineChars="200"/>
        <w:jc w:val="left"/>
        <w:outlineLvl w:val="0"/>
        <w:rPr>
          <w:rFonts w:hint="eastAsia" w:ascii="宋体" w:hAnsi="宋体" w:eastAsia="宋体" w:cs="宋体"/>
          <w:sz w:val="24"/>
          <w:lang w:eastAsia="zh-CN"/>
        </w:rPr>
      </w:pPr>
      <w:r>
        <w:rPr>
          <w:rFonts w:hint="eastAsia" w:ascii="宋体" w:hAnsi="宋体" w:eastAsia="宋体" w:cs="宋体"/>
          <w:sz w:val="24"/>
        </w:rPr>
        <w:t>3.验收标准</w:t>
      </w:r>
      <w:r>
        <w:rPr>
          <w:rFonts w:hint="eastAsia" w:ascii="宋体" w:hAnsi="宋体" w:eastAsia="宋体" w:cs="宋体"/>
          <w:sz w:val="24"/>
          <w:lang w:eastAsia="zh-CN"/>
        </w:rPr>
        <w:t>：</w:t>
      </w:r>
      <w:r>
        <w:rPr>
          <w:rFonts w:ascii="宋体" w:hAnsi="宋体" w:eastAsia="宋体" w:cs="宋体"/>
          <w:sz w:val="24"/>
          <w:szCs w:val="24"/>
        </w:rPr>
        <w:t>具体详见工程量清单及第五章拟签订的合同文本</w:t>
      </w:r>
      <w:r>
        <w:rPr>
          <w:rFonts w:hint="eastAsia" w:ascii="宋体" w:hAnsi="宋体" w:eastAsia="宋体" w:cs="宋体"/>
          <w:sz w:val="24"/>
          <w:szCs w:val="24"/>
          <w:lang w:eastAsia="zh-CN"/>
        </w:rPr>
        <w:t>。</w:t>
      </w:r>
    </w:p>
    <w:p w14:paraId="58B679C3">
      <w:pPr>
        <w:spacing w:line="360" w:lineRule="auto"/>
        <w:ind w:firstLine="480" w:firstLineChars="200"/>
        <w:jc w:val="both"/>
        <w:outlineLvl w:val="0"/>
        <w:rPr>
          <w:rFonts w:hint="eastAsia" w:ascii="宋体" w:hAnsi="宋体" w:eastAsia="宋体" w:cs="宋体"/>
          <w:sz w:val="24"/>
          <w:lang w:eastAsia="zh-CN"/>
        </w:rPr>
      </w:pPr>
      <w:r>
        <w:rPr>
          <w:rFonts w:hint="eastAsia" w:ascii="宋体" w:hAnsi="宋体" w:eastAsia="宋体" w:cs="宋体"/>
          <w:sz w:val="24"/>
        </w:rPr>
        <w:t>4.其他要求</w:t>
      </w:r>
    </w:p>
    <w:p w14:paraId="7B34851A">
      <w:pPr>
        <w:pStyle w:val="9"/>
        <w:keepNext w:val="0"/>
        <w:keepLines w:val="0"/>
        <w:pageBreakBefore w:val="0"/>
        <w:widowControl/>
        <w:kinsoku/>
        <w:wordWrap/>
        <w:overflowPunct w:val="0"/>
        <w:topLinePunct w:val="0"/>
        <w:autoSpaceDE w:val="0"/>
        <w:autoSpaceDN w:val="0"/>
        <w:bidi w:val="0"/>
        <w:adjustRightInd w:val="0"/>
        <w:snapToGrid w:val="0"/>
        <w:spacing w:line="360" w:lineRule="auto"/>
        <w:ind w:left="0" w:firstLine="476" w:firstLineChars="200"/>
        <w:textAlignment w:val="baseline"/>
        <w:rPr>
          <w:color w:val="auto"/>
          <w:spacing w:val="-1"/>
          <w:sz w:val="24"/>
          <w:szCs w:val="24"/>
          <w:lang w:eastAsia="zh-CN"/>
        </w:rPr>
      </w:pPr>
      <w:r>
        <w:rPr>
          <w:rFonts w:hint="eastAsia"/>
          <w:color w:val="auto"/>
          <w:spacing w:val="-1"/>
          <w:sz w:val="24"/>
          <w:szCs w:val="24"/>
          <w:lang w:val="en-US" w:eastAsia="zh-CN"/>
        </w:rPr>
        <w:t>（1）依据工程设计图纸、拟定的招标文件等。</w:t>
      </w:r>
    </w:p>
    <w:p w14:paraId="31186228">
      <w:pPr>
        <w:spacing w:line="360" w:lineRule="auto"/>
        <w:ind w:firstLine="480" w:firstLineChars="200"/>
        <w:jc w:val="left"/>
        <w:outlineLvl w:val="0"/>
        <w:rPr>
          <w:rFonts w:hint="eastAsia" w:ascii="宋体" w:hAnsi="宋体" w:eastAsia="宋体" w:cs="宋体"/>
          <w:sz w:val="24"/>
          <w:lang w:val="en-US" w:eastAsia="zh-CN"/>
        </w:rPr>
      </w:pPr>
      <w:r>
        <w:rPr>
          <w:rFonts w:hint="eastAsia" w:ascii="宋体" w:hAnsi="宋体" w:eastAsia="宋体" w:cs="宋体"/>
          <w:sz w:val="24"/>
          <w:lang w:val="en-US" w:eastAsia="zh-CN"/>
        </w:rPr>
        <w:t>（2）本控制价编制执行：依据《建设工程工程量清单计价规范》GB50500－2013，2018版安徽省建设工程计价依据和安徽省住房和城乡建设厅2024年公告第51号《安徽省建设工程计价依据动态调整(第1期)》等相关资料。</w:t>
      </w:r>
    </w:p>
    <w:p w14:paraId="0B4952F8">
      <w:pPr>
        <w:spacing w:line="360" w:lineRule="auto"/>
        <w:ind w:firstLine="480" w:firstLineChars="200"/>
        <w:jc w:val="left"/>
        <w:outlineLvl w:val="0"/>
        <w:rPr>
          <w:rFonts w:hint="eastAsia" w:ascii="宋体" w:hAnsi="宋体" w:eastAsia="宋体" w:cs="宋体"/>
          <w:sz w:val="24"/>
          <w:lang w:val="en-US" w:eastAsia="zh-CN"/>
        </w:rPr>
      </w:pPr>
      <w:r>
        <w:rPr>
          <w:rFonts w:hint="eastAsia" w:ascii="宋体" w:hAnsi="宋体" w:eastAsia="宋体" w:cs="宋体"/>
          <w:sz w:val="24"/>
          <w:lang w:val="en-US" w:eastAsia="zh-CN"/>
        </w:rPr>
        <w:t>（3）</w:t>
      </w:r>
      <w:r>
        <w:rPr>
          <w:rFonts w:hint="eastAsia" w:ascii="宋体" w:hAnsi="宋体" w:eastAsia="宋体" w:cs="宋体"/>
          <w:sz w:val="24"/>
          <w:highlight w:val="none"/>
          <w:lang w:val="en-US" w:eastAsia="zh-CN"/>
        </w:rPr>
        <w:t>税金费率：</w:t>
      </w:r>
      <w:r>
        <w:rPr>
          <w:rFonts w:hint="eastAsia" w:ascii="宋体" w:hAnsi="宋体" w:eastAsia="宋体" w:cs="宋体"/>
          <w:sz w:val="24"/>
          <w:lang w:val="en-US" w:eastAsia="zh-CN"/>
        </w:rPr>
        <w:t>执行安徽省建设工程造价管理总站造价【2019】7号文《关于营业税改增值税调整现行计价依据的实施意见》。</w:t>
      </w:r>
    </w:p>
    <w:p w14:paraId="3625AE20">
      <w:pPr>
        <w:spacing w:line="360" w:lineRule="auto"/>
        <w:ind w:firstLine="480" w:firstLineChars="200"/>
        <w:jc w:val="left"/>
        <w:outlineLvl w:val="0"/>
        <w:rPr>
          <w:rFonts w:hint="eastAsia" w:ascii="宋体" w:hAnsi="宋体" w:eastAsia="宋体" w:cs="宋体"/>
          <w:sz w:val="24"/>
          <w:lang w:val="en-US" w:eastAsia="zh-CN"/>
        </w:rPr>
      </w:pPr>
      <w:r>
        <w:rPr>
          <w:rFonts w:hint="eastAsia" w:ascii="宋体" w:hAnsi="宋体" w:eastAsia="宋体" w:cs="宋体"/>
          <w:sz w:val="24"/>
          <w:lang w:val="en-US" w:eastAsia="zh-CN"/>
        </w:rPr>
        <w:t>（4）人工费：执行《安徽省住房和城乡建设厅关于规范我省建设工程人工价格信息发布工作的通知》（建标【2021】46号），人工费按159.69元/工日计取。</w:t>
      </w:r>
    </w:p>
    <w:p w14:paraId="0C4A987E">
      <w:pPr>
        <w:pStyle w:val="9"/>
        <w:keepNext w:val="0"/>
        <w:keepLines w:val="0"/>
        <w:pageBreakBefore w:val="0"/>
        <w:widowControl/>
        <w:kinsoku/>
        <w:wordWrap/>
        <w:overflowPunct w:val="0"/>
        <w:topLinePunct w:val="0"/>
        <w:autoSpaceDE w:val="0"/>
        <w:autoSpaceDN w:val="0"/>
        <w:bidi w:val="0"/>
        <w:adjustRightInd w:val="0"/>
        <w:snapToGrid w:val="0"/>
        <w:spacing w:line="360" w:lineRule="auto"/>
        <w:ind w:left="0" w:firstLine="476" w:firstLineChars="200"/>
        <w:textAlignment w:val="baseline"/>
        <w:rPr>
          <w:rFonts w:hint="default" w:ascii="宋体" w:hAnsi="宋体" w:eastAsia="宋体" w:cs="宋体"/>
          <w:color w:val="auto"/>
          <w:spacing w:val="-1"/>
          <w:sz w:val="24"/>
          <w:szCs w:val="24"/>
          <w:lang w:val="en-US" w:eastAsia="zh-CN"/>
        </w:rPr>
      </w:pPr>
      <w:r>
        <w:rPr>
          <w:rFonts w:hint="eastAsia" w:ascii="宋体" w:hAnsi="宋体" w:eastAsia="宋体" w:cs="宋体"/>
          <w:color w:val="auto"/>
          <w:spacing w:val="-1"/>
          <w:sz w:val="24"/>
          <w:szCs w:val="24"/>
          <w:lang w:val="en-US" w:eastAsia="zh-CN"/>
        </w:rPr>
        <w:t>（5）材料价格：参照2024年第6期《铜陵工程造价》及近期市场参考价。</w:t>
      </w:r>
    </w:p>
    <w:p w14:paraId="3175928E">
      <w:pPr>
        <w:pStyle w:val="9"/>
        <w:keepNext w:val="0"/>
        <w:keepLines w:val="0"/>
        <w:pageBreakBefore w:val="0"/>
        <w:widowControl/>
        <w:kinsoku/>
        <w:wordWrap/>
        <w:overflowPunct w:val="0"/>
        <w:topLinePunct w:val="0"/>
        <w:autoSpaceDE w:val="0"/>
        <w:autoSpaceDN w:val="0"/>
        <w:bidi w:val="0"/>
        <w:adjustRightInd w:val="0"/>
        <w:snapToGrid w:val="0"/>
        <w:spacing w:line="360" w:lineRule="auto"/>
        <w:ind w:left="0" w:firstLine="476" w:firstLineChars="200"/>
        <w:textAlignment w:val="baseline"/>
        <w:rPr>
          <w:rFonts w:hint="default" w:ascii="宋体" w:hAnsi="宋体" w:eastAsia="宋体" w:cs="宋体"/>
          <w:color w:val="auto"/>
          <w:spacing w:val="-1"/>
          <w:sz w:val="24"/>
          <w:szCs w:val="24"/>
          <w:lang w:val="en-US" w:eastAsia="zh-CN"/>
        </w:rPr>
      </w:pPr>
      <w:r>
        <w:rPr>
          <w:rFonts w:hint="eastAsia" w:ascii="宋体" w:hAnsi="宋体" w:eastAsia="宋体" w:cs="宋体"/>
          <w:color w:val="auto"/>
          <w:spacing w:val="-1"/>
          <w:sz w:val="24"/>
          <w:szCs w:val="24"/>
          <w:lang w:val="en-US" w:eastAsia="zh-CN"/>
        </w:rPr>
        <w:t>5.图纸：详见附件</w:t>
      </w:r>
    </w:p>
    <w:p w14:paraId="5EC86472">
      <w:pPr>
        <w:spacing w:line="360" w:lineRule="auto"/>
        <w:ind w:firstLine="480" w:firstLineChars="200"/>
        <w:jc w:val="both"/>
        <w:outlineLvl w:val="0"/>
        <w:rPr>
          <w:rFonts w:hint="eastAsia" w:ascii="宋体" w:hAnsi="宋体" w:eastAsia="宋体" w:cs="宋体"/>
          <w:color w:val="auto"/>
          <w:sz w:val="24"/>
          <w:lang w:eastAsia="zh-CN"/>
        </w:rPr>
      </w:pPr>
      <w:r>
        <w:rPr>
          <w:rFonts w:hint="default" w:ascii="宋体" w:hAnsi="宋体" w:eastAsia="宋体" w:cs="宋体"/>
          <w:color w:val="auto"/>
          <w:sz w:val="24"/>
          <w:lang w:val="en-US" w:eastAsia="zh-CN"/>
        </w:rPr>
        <w:t>6.</w:t>
      </w:r>
      <w:r>
        <w:rPr>
          <w:rFonts w:hint="eastAsia" w:ascii="宋体" w:hAnsi="宋体" w:eastAsia="宋体" w:cs="宋体"/>
          <w:color w:val="auto"/>
          <w:sz w:val="24"/>
          <w:lang w:val="en-US" w:eastAsia="zh-CN"/>
        </w:rPr>
        <w:t>工程量清单、最高投标限价：</w:t>
      </w:r>
      <w:r>
        <w:rPr>
          <w:rFonts w:ascii="宋体" w:hAnsi="宋体" w:eastAsia="宋体" w:cs="宋体"/>
          <w:sz w:val="24"/>
          <w:szCs w:val="24"/>
        </w:rPr>
        <w:t>详见</w:t>
      </w:r>
      <w:r>
        <w:rPr>
          <w:rFonts w:hint="eastAsia" w:ascii="宋体" w:hAnsi="宋体" w:eastAsia="宋体" w:cs="宋体"/>
          <w:sz w:val="24"/>
          <w:szCs w:val="24"/>
          <w:lang w:val="en-US" w:eastAsia="zh-CN"/>
        </w:rPr>
        <w:t>附件“</w:t>
      </w:r>
      <w:r>
        <w:rPr>
          <w:rFonts w:ascii="宋体" w:hAnsi="宋体" w:eastAsia="宋体" w:cs="宋体"/>
          <w:sz w:val="24"/>
          <w:szCs w:val="24"/>
        </w:rPr>
        <w:t>工程量清单、最高投标限价</w:t>
      </w:r>
      <w:r>
        <w:rPr>
          <w:rFonts w:hint="eastAsia" w:ascii="宋体" w:hAnsi="宋体" w:eastAsia="宋体" w:cs="宋体"/>
          <w:sz w:val="24"/>
          <w:szCs w:val="24"/>
          <w:lang w:eastAsia="zh-CN"/>
        </w:rPr>
        <w:t>”。</w:t>
      </w:r>
    </w:p>
    <w:p w14:paraId="692A4FAD">
      <w:pPr>
        <w:spacing w:line="360" w:lineRule="auto"/>
        <w:ind w:firstLine="476" w:firstLineChars="200"/>
        <w:jc w:val="both"/>
        <w:outlineLvl w:val="0"/>
        <w:rPr>
          <w:rFonts w:hint="default" w:ascii="宋体" w:hAnsi="宋体" w:eastAsia="宋体" w:cs="宋体"/>
          <w:snapToGrid w:val="0"/>
          <w:color w:val="auto"/>
          <w:spacing w:val="-1"/>
          <w:sz w:val="24"/>
          <w:szCs w:val="24"/>
          <w:lang w:val="en-US" w:eastAsia="zh-CN" w:bidi="ar-SA"/>
        </w:rPr>
      </w:pPr>
      <w:r>
        <w:rPr>
          <w:rFonts w:hint="eastAsia" w:ascii="宋体" w:hAnsi="宋体" w:eastAsia="宋体" w:cs="宋体"/>
          <w:snapToGrid w:val="0"/>
          <w:color w:val="auto"/>
          <w:spacing w:val="-1"/>
          <w:sz w:val="24"/>
          <w:szCs w:val="24"/>
          <w:lang w:val="en-US" w:eastAsia="zh-CN" w:bidi="ar-SA"/>
        </w:rPr>
        <w:t>7.本工程施工过程中需保持原网络不断，不得影响人员办公。</w:t>
      </w:r>
    </w:p>
    <w:p w14:paraId="75700F0D">
      <w:pPr>
        <w:pStyle w:val="2"/>
        <w:ind w:left="0" w:leftChars="0" w:firstLine="0" w:firstLineChars="0"/>
        <w:rPr>
          <w:rFonts w:hint="eastAsia" w:ascii="宋体" w:hAnsi="宋体" w:eastAsia="宋体" w:cs="宋体"/>
          <w:color w:val="auto"/>
          <w:sz w:val="28"/>
          <w:szCs w:val="28"/>
          <w:highlight w:val="green"/>
          <w:lang w:val="en-US" w:eastAsia="zh-CN"/>
        </w:rPr>
      </w:pPr>
    </w:p>
    <w:p w14:paraId="20211241">
      <w:pPr>
        <w:rPr>
          <w:rFonts w:hint="eastAsia"/>
          <w:lang w:val="en-US" w:eastAsia="zh-CN"/>
        </w:rPr>
      </w:pPr>
    </w:p>
    <w:p w14:paraId="0B91BA3A">
      <w:pPr>
        <w:rPr>
          <w:rFonts w:hint="eastAsia" w:ascii="宋体" w:hAnsi="宋体" w:eastAsia="宋体" w:cs="宋体"/>
          <w:color w:val="auto"/>
          <w:sz w:val="28"/>
          <w:szCs w:val="28"/>
          <w:highlight w:val="green"/>
          <w:lang w:val="en-US" w:eastAsia="zh-CN"/>
        </w:rPr>
      </w:pPr>
    </w:p>
    <w:p w14:paraId="58E5B4AF">
      <w:pPr>
        <w:pStyle w:val="9"/>
        <w:pageBreakBefore w:val="0"/>
        <w:kinsoku/>
        <w:wordWrap/>
        <w:overflowPunct w:val="0"/>
        <w:topLinePunct w:val="0"/>
        <w:bidi w:val="0"/>
        <w:spacing w:before="90" w:line="224" w:lineRule="auto"/>
        <w:jc w:val="both"/>
        <w:rPr>
          <w:spacing w:val="9"/>
          <w:sz w:val="31"/>
          <w:szCs w:val="31"/>
          <w:lang w:eastAsia="zh-CN"/>
        </w:rPr>
      </w:pPr>
    </w:p>
    <w:p w14:paraId="7CEF4725">
      <w:pPr>
        <w:pStyle w:val="9"/>
        <w:pageBreakBefore w:val="0"/>
        <w:kinsoku/>
        <w:wordWrap/>
        <w:overflowPunct w:val="0"/>
        <w:topLinePunct w:val="0"/>
        <w:bidi w:val="0"/>
        <w:spacing w:before="90" w:line="224" w:lineRule="auto"/>
        <w:jc w:val="center"/>
        <w:rPr>
          <w:spacing w:val="9"/>
          <w:sz w:val="31"/>
          <w:szCs w:val="31"/>
          <w:lang w:eastAsia="zh-CN"/>
        </w:rPr>
      </w:pPr>
    </w:p>
    <w:p w14:paraId="2D99A4F7">
      <w:pPr>
        <w:pStyle w:val="9"/>
        <w:pageBreakBefore w:val="0"/>
        <w:kinsoku/>
        <w:wordWrap/>
        <w:overflowPunct w:val="0"/>
        <w:topLinePunct w:val="0"/>
        <w:bidi w:val="0"/>
        <w:spacing w:before="90" w:line="224" w:lineRule="auto"/>
        <w:jc w:val="center"/>
        <w:rPr>
          <w:spacing w:val="9"/>
          <w:sz w:val="31"/>
          <w:szCs w:val="31"/>
          <w:lang w:eastAsia="zh-CN"/>
        </w:rPr>
      </w:pPr>
    </w:p>
    <w:p w14:paraId="33E026DB">
      <w:pPr>
        <w:pStyle w:val="9"/>
        <w:pageBreakBefore w:val="0"/>
        <w:kinsoku/>
        <w:wordWrap/>
        <w:overflowPunct w:val="0"/>
        <w:topLinePunct w:val="0"/>
        <w:bidi w:val="0"/>
        <w:spacing w:before="90" w:line="224" w:lineRule="auto"/>
        <w:jc w:val="center"/>
        <w:rPr>
          <w:sz w:val="31"/>
          <w:szCs w:val="31"/>
          <w:lang w:eastAsia="zh-CN"/>
        </w:rPr>
      </w:pPr>
      <w:r>
        <w:rPr>
          <w:spacing w:val="9"/>
          <w:sz w:val="31"/>
          <w:szCs w:val="31"/>
          <w:lang w:eastAsia="zh-CN"/>
        </w:rPr>
        <w:t>第五章</w:t>
      </w:r>
      <w:r>
        <w:rPr>
          <w:rFonts w:hint="eastAsia"/>
          <w:spacing w:val="9"/>
          <w:sz w:val="31"/>
          <w:szCs w:val="31"/>
          <w:lang w:val="en-US" w:eastAsia="zh-CN"/>
        </w:rPr>
        <w:t xml:space="preserve">   </w:t>
      </w:r>
      <w:r>
        <w:rPr>
          <w:rFonts w:hint="eastAsia"/>
          <w:spacing w:val="9"/>
          <w:sz w:val="31"/>
          <w:szCs w:val="31"/>
          <w:lang w:eastAsia="zh-CN"/>
        </w:rPr>
        <w:t>拟签订的合同文本</w:t>
      </w:r>
    </w:p>
    <w:p w14:paraId="5F797F72">
      <w:pPr>
        <w:pStyle w:val="9"/>
        <w:pageBreakBefore w:val="0"/>
        <w:kinsoku/>
        <w:wordWrap/>
        <w:overflowPunct w:val="0"/>
        <w:topLinePunct w:val="0"/>
        <w:bidi w:val="0"/>
        <w:spacing w:before="233" w:line="220" w:lineRule="auto"/>
        <w:ind w:left="42"/>
        <w:rPr>
          <w:sz w:val="24"/>
          <w:szCs w:val="24"/>
          <w:lang w:eastAsia="zh-CN"/>
        </w:rPr>
      </w:pPr>
      <w:r>
        <w:rPr>
          <w:spacing w:val="-23"/>
          <w:sz w:val="24"/>
          <w:szCs w:val="24"/>
          <w:lang w:eastAsia="zh-CN"/>
        </w:rPr>
        <w:t xml:space="preserve">项目编号： </w:t>
      </w:r>
    </w:p>
    <w:p w14:paraId="3A48B75E">
      <w:pPr>
        <w:pageBreakBefore w:val="0"/>
        <w:kinsoku/>
        <w:wordWrap/>
        <w:overflowPunct w:val="0"/>
        <w:topLinePunct w:val="0"/>
        <w:bidi w:val="0"/>
        <w:spacing w:line="310" w:lineRule="auto"/>
        <w:rPr>
          <w:lang w:eastAsia="zh-CN"/>
        </w:rPr>
      </w:pPr>
    </w:p>
    <w:p w14:paraId="004F3E83">
      <w:pPr>
        <w:pageBreakBefore w:val="0"/>
        <w:kinsoku/>
        <w:wordWrap/>
        <w:overflowPunct w:val="0"/>
        <w:topLinePunct w:val="0"/>
        <w:bidi w:val="0"/>
        <w:spacing w:line="310" w:lineRule="auto"/>
        <w:rPr>
          <w:lang w:eastAsia="zh-CN"/>
        </w:rPr>
      </w:pPr>
    </w:p>
    <w:p w14:paraId="2D309429">
      <w:pPr>
        <w:pageBreakBefore w:val="0"/>
        <w:kinsoku/>
        <w:wordWrap/>
        <w:overflowPunct w:val="0"/>
        <w:topLinePunct w:val="0"/>
        <w:bidi w:val="0"/>
        <w:spacing w:line="310" w:lineRule="auto"/>
        <w:rPr>
          <w:lang w:eastAsia="zh-CN"/>
        </w:rPr>
      </w:pPr>
    </w:p>
    <w:p w14:paraId="38168DD7">
      <w:pPr>
        <w:pageBreakBefore w:val="0"/>
        <w:kinsoku/>
        <w:wordWrap/>
        <w:overflowPunct w:val="0"/>
        <w:topLinePunct w:val="0"/>
        <w:bidi w:val="0"/>
        <w:adjustRightInd/>
        <w:spacing w:line="360" w:lineRule="auto"/>
        <w:jc w:val="center"/>
        <w:textAlignment w:val="auto"/>
        <w:rPr>
          <w:rFonts w:ascii="宋体" w:hAnsi="宋体" w:eastAsia="宋体" w:cs="宋体"/>
          <w:b/>
          <w:sz w:val="36"/>
          <w:szCs w:val="36"/>
          <w:lang w:eastAsia="zh-CN"/>
        </w:rPr>
      </w:pPr>
      <w:r>
        <w:rPr>
          <w:rFonts w:hint="eastAsia" w:ascii="宋体" w:hAnsi="宋体" w:eastAsia="宋体" w:cs="宋体"/>
          <w:b/>
          <w:sz w:val="36"/>
          <w:szCs w:val="36"/>
          <w:lang w:eastAsia="zh-CN"/>
        </w:rPr>
        <w:t>政府采购合同参考范本</w:t>
      </w:r>
    </w:p>
    <w:p w14:paraId="16DED62D">
      <w:pPr>
        <w:pageBreakBefore w:val="0"/>
        <w:kinsoku/>
        <w:wordWrap/>
        <w:overflowPunct w:val="0"/>
        <w:topLinePunct w:val="0"/>
        <w:bidi w:val="0"/>
        <w:adjustRightInd/>
        <w:spacing w:line="360" w:lineRule="auto"/>
        <w:jc w:val="center"/>
        <w:textAlignment w:val="auto"/>
        <w:rPr>
          <w:rFonts w:ascii="宋体" w:hAnsi="宋体" w:eastAsia="宋体" w:cs="宋体"/>
          <w:b/>
          <w:sz w:val="36"/>
          <w:szCs w:val="36"/>
          <w:lang w:eastAsia="zh-CN"/>
        </w:rPr>
      </w:pPr>
      <w:r>
        <w:rPr>
          <w:rFonts w:hint="eastAsia" w:ascii="宋体" w:hAnsi="宋体" w:eastAsia="宋体" w:cs="宋体"/>
          <w:b/>
          <w:sz w:val="36"/>
          <w:szCs w:val="36"/>
          <w:lang w:eastAsia="zh-CN"/>
        </w:rPr>
        <w:t>（工程类）</w:t>
      </w:r>
    </w:p>
    <w:p w14:paraId="305A5A55">
      <w:pPr>
        <w:pageBreakBefore w:val="0"/>
        <w:kinsoku/>
        <w:wordWrap/>
        <w:overflowPunct w:val="0"/>
        <w:topLinePunct w:val="0"/>
        <w:bidi w:val="0"/>
        <w:adjustRightInd/>
        <w:spacing w:line="360" w:lineRule="auto"/>
        <w:textAlignment w:val="auto"/>
        <w:rPr>
          <w:rFonts w:ascii="宋体" w:hAnsi="宋体" w:eastAsia="宋体" w:cs="宋体"/>
          <w:sz w:val="24"/>
          <w:lang w:eastAsia="zh-CN"/>
        </w:rPr>
      </w:pPr>
    </w:p>
    <w:p w14:paraId="086AD767">
      <w:pPr>
        <w:keepNext/>
        <w:keepLines/>
        <w:pageBreakBefore w:val="0"/>
        <w:widowControl w:val="0"/>
        <w:tabs>
          <w:tab w:val="left" w:pos="432"/>
        </w:tabs>
        <w:kinsoku/>
        <w:wordWrap/>
        <w:overflowPunct w:val="0"/>
        <w:topLinePunct w:val="0"/>
        <w:bidi w:val="0"/>
        <w:adjustRightInd/>
        <w:spacing w:line="360" w:lineRule="auto"/>
        <w:jc w:val="both"/>
        <w:textAlignment w:val="auto"/>
        <w:outlineLvl w:val="1"/>
        <w:rPr>
          <w:rFonts w:ascii="宋体" w:hAnsi="宋体" w:eastAsia="宋体" w:cs="宋体"/>
          <w:b/>
          <w:bCs/>
          <w:kern w:val="2"/>
          <w:sz w:val="32"/>
          <w:szCs w:val="32"/>
          <w:lang w:eastAsia="zh-CN"/>
        </w:rPr>
      </w:pPr>
    </w:p>
    <w:p w14:paraId="41E2194C">
      <w:pPr>
        <w:pStyle w:val="2"/>
        <w:rPr>
          <w:lang w:eastAsia="zh-CN"/>
        </w:rPr>
      </w:pPr>
    </w:p>
    <w:p w14:paraId="02CE7701">
      <w:pPr>
        <w:rPr>
          <w:lang w:eastAsia="zh-CN"/>
        </w:rPr>
      </w:pPr>
    </w:p>
    <w:p w14:paraId="14F7B264">
      <w:pPr>
        <w:pStyle w:val="2"/>
        <w:rPr>
          <w:lang w:eastAsia="zh-CN"/>
        </w:rPr>
      </w:pPr>
    </w:p>
    <w:p w14:paraId="1175537D">
      <w:pPr>
        <w:pageBreakBefore w:val="0"/>
        <w:kinsoku/>
        <w:wordWrap/>
        <w:overflowPunct w:val="0"/>
        <w:topLinePunct w:val="0"/>
        <w:bidi w:val="0"/>
        <w:adjustRightInd/>
        <w:spacing w:line="360" w:lineRule="auto"/>
        <w:ind w:left="960"/>
        <w:textAlignment w:val="auto"/>
        <w:rPr>
          <w:rFonts w:ascii="宋体" w:hAnsi="宋体" w:eastAsia="宋体" w:cs="宋体"/>
          <w:kern w:val="2"/>
          <w:sz w:val="24"/>
          <w:szCs w:val="24"/>
          <w:lang w:eastAsia="zh-CN"/>
        </w:rPr>
      </w:pPr>
      <w:r>
        <w:rPr>
          <w:rFonts w:hint="eastAsia" w:ascii="宋体" w:hAnsi="宋体" w:eastAsia="宋体" w:cs="宋体"/>
          <w:sz w:val="24"/>
          <w:lang w:eastAsia="zh-CN"/>
        </w:rPr>
        <w:t>项目名称：</w:t>
      </w:r>
      <w:r>
        <w:rPr>
          <w:rFonts w:hint="eastAsia" w:ascii="宋体" w:hAnsi="宋体" w:eastAsia="宋体" w:cs="宋体"/>
          <w:sz w:val="24"/>
          <w:u w:val="single"/>
          <w:lang w:eastAsia="zh-CN"/>
        </w:rPr>
        <w:t>国家税务总局铜陵市义安区税务局五松税务分局综合业务办公用房维修改造项目</w:t>
      </w:r>
    </w:p>
    <w:p w14:paraId="49553AF2">
      <w:pPr>
        <w:pageBreakBefore w:val="0"/>
        <w:kinsoku/>
        <w:wordWrap/>
        <w:overflowPunct w:val="0"/>
        <w:topLinePunct w:val="0"/>
        <w:bidi w:val="0"/>
        <w:adjustRightInd/>
        <w:spacing w:line="360" w:lineRule="auto"/>
        <w:textAlignment w:val="auto"/>
        <w:rPr>
          <w:rFonts w:ascii="宋体" w:hAnsi="宋体" w:eastAsia="宋体" w:cs="宋体"/>
          <w:sz w:val="24"/>
          <w:lang w:eastAsia="zh-CN"/>
        </w:rPr>
      </w:pPr>
    </w:p>
    <w:p w14:paraId="12FAB77F">
      <w:pPr>
        <w:pageBreakBefore w:val="0"/>
        <w:kinsoku/>
        <w:wordWrap/>
        <w:overflowPunct w:val="0"/>
        <w:topLinePunct w:val="0"/>
        <w:bidi w:val="0"/>
        <w:adjustRightInd/>
        <w:spacing w:line="360" w:lineRule="auto"/>
        <w:ind w:left="960"/>
        <w:textAlignment w:val="auto"/>
        <w:rPr>
          <w:rFonts w:ascii="宋体" w:hAnsi="宋体" w:eastAsia="宋体" w:cs="宋体"/>
          <w:sz w:val="24"/>
          <w:u w:val="single"/>
          <w:lang w:eastAsia="zh-CN"/>
        </w:rPr>
      </w:pPr>
      <w:r>
        <w:rPr>
          <w:rFonts w:hint="eastAsia" w:ascii="宋体" w:hAnsi="宋体" w:eastAsia="宋体" w:cs="宋体"/>
          <w:sz w:val="24"/>
          <w:lang w:eastAsia="zh-CN"/>
        </w:rPr>
        <w:t>甲方：</w:t>
      </w:r>
      <w:r>
        <w:rPr>
          <w:rFonts w:hint="eastAsia" w:ascii="宋体" w:hAnsi="宋体" w:eastAsia="宋体" w:cs="宋体"/>
          <w:sz w:val="24"/>
          <w:u w:val="single"/>
          <w:lang w:eastAsia="zh-CN"/>
        </w:rPr>
        <w:t xml:space="preserve">   国家税务总局铜陵市义安区税务局      </w:t>
      </w:r>
    </w:p>
    <w:p w14:paraId="394DAA85">
      <w:pPr>
        <w:pageBreakBefore w:val="0"/>
        <w:kinsoku/>
        <w:wordWrap/>
        <w:overflowPunct w:val="0"/>
        <w:topLinePunct w:val="0"/>
        <w:bidi w:val="0"/>
        <w:adjustRightInd/>
        <w:spacing w:line="360" w:lineRule="auto"/>
        <w:textAlignment w:val="auto"/>
        <w:rPr>
          <w:rFonts w:ascii="宋体" w:hAnsi="宋体" w:eastAsia="宋体" w:cs="宋体"/>
          <w:sz w:val="24"/>
          <w:lang w:eastAsia="zh-CN"/>
        </w:rPr>
      </w:pPr>
    </w:p>
    <w:p w14:paraId="30EE44B4">
      <w:pPr>
        <w:pageBreakBefore w:val="0"/>
        <w:kinsoku/>
        <w:wordWrap/>
        <w:overflowPunct w:val="0"/>
        <w:topLinePunct w:val="0"/>
        <w:bidi w:val="0"/>
        <w:adjustRightInd/>
        <w:spacing w:line="360" w:lineRule="auto"/>
        <w:ind w:left="960"/>
        <w:textAlignment w:val="auto"/>
        <w:rPr>
          <w:rFonts w:ascii="宋体" w:hAnsi="宋体" w:eastAsia="宋体" w:cs="宋体"/>
          <w:sz w:val="24"/>
          <w:u w:val="single"/>
          <w:lang w:eastAsia="zh-CN"/>
        </w:rPr>
      </w:pPr>
      <w:r>
        <w:rPr>
          <w:rFonts w:hint="eastAsia" w:ascii="宋体" w:hAnsi="宋体" w:eastAsia="宋体" w:cs="宋体"/>
          <w:sz w:val="24"/>
          <w:lang w:eastAsia="zh-CN"/>
        </w:rPr>
        <w:t>乙方：</w:t>
      </w:r>
    </w:p>
    <w:p w14:paraId="0A18A28C">
      <w:pPr>
        <w:pageBreakBefore w:val="0"/>
        <w:kinsoku/>
        <w:wordWrap/>
        <w:overflowPunct w:val="0"/>
        <w:topLinePunct w:val="0"/>
        <w:bidi w:val="0"/>
        <w:adjustRightInd/>
        <w:spacing w:line="360" w:lineRule="auto"/>
        <w:textAlignment w:val="auto"/>
        <w:rPr>
          <w:rFonts w:ascii="宋体" w:hAnsi="宋体" w:eastAsia="宋体" w:cs="宋体"/>
          <w:sz w:val="24"/>
          <w:lang w:eastAsia="zh-CN"/>
        </w:rPr>
      </w:pPr>
    </w:p>
    <w:p w14:paraId="57C47CC3">
      <w:pPr>
        <w:pageBreakBefore w:val="0"/>
        <w:kinsoku/>
        <w:wordWrap/>
        <w:overflowPunct w:val="0"/>
        <w:topLinePunct w:val="0"/>
        <w:bidi w:val="0"/>
        <w:adjustRightInd/>
        <w:spacing w:line="360" w:lineRule="auto"/>
        <w:ind w:firstLine="960" w:firstLineChars="400"/>
        <w:textAlignment w:val="auto"/>
        <w:rPr>
          <w:rFonts w:ascii="宋体" w:hAnsi="宋体" w:eastAsia="宋体" w:cs="宋体"/>
          <w:sz w:val="24"/>
          <w:u w:val="single"/>
          <w:lang w:eastAsia="zh-CN"/>
        </w:rPr>
      </w:pPr>
      <w:r>
        <w:rPr>
          <w:rFonts w:hint="eastAsia" w:ascii="宋体" w:hAnsi="宋体" w:eastAsia="宋体" w:cs="宋体"/>
          <w:sz w:val="24"/>
          <w:lang w:eastAsia="zh-CN"/>
        </w:rPr>
        <w:t>签订地：</w:t>
      </w:r>
    </w:p>
    <w:p w14:paraId="5F61CA8A">
      <w:pPr>
        <w:pageBreakBefore w:val="0"/>
        <w:kinsoku/>
        <w:wordWrap/>
        <w:overflowPunct w:val="0"/>
        <w:topLinePunct w:val="0"/>
        <w:bidi w:val="0"/>
        <w:adjustRightInd/>
        <w:spacing w:line="360" w:lineRule="auto"/>
        <w:textAlignment w:val="auto"/>
        <w:rPr>
          <w:rFonts w:ascii="宋体" w:hAnsi="宋体" w:eastAsia="宋体" w:cs="宋体"/>
          <w:sz w:val="24"/>
          <w:lang w:eastAsia="zh-CN"/>
        </w:rPr>
      </w:pPr>
    </w:p>
    <w:p w14:paraId="4E02E74E">
      <w:pPr>
        <w:pageBreakBefore w:val="0"/>
        <w:kinsoku/>
        <w:wordWrap/>
        <w:overflowPunct w:val="0"/>
        <w:topLinePunct w:val="0"/>
        <w:bidi w:val="0"/>
        <w:adjustRightInd/>
        <w:spacing w:line="360" w:lineRule="auto"/>
        <w:ind w:firstLine="960" w:firstLineChars="400"/>
        <w:textAlignment w:val="auto"/>
        <w:rPr>
          <w:rFonts w:ascii="宋体" w:hAnsi="宋体" w:eastAsia="宋体" w:cs="宋体"/>
          <w:lang w:eastAsia="zh-CN"/>
        </w:rPr>
      </w:pPr>
      <w:r>
        <w:rPr>
          <w:rFonts w:hint="eastAsia" w:ascii="宋体" w:hAnsi="宋体" w:eastAsia="宋体" w:cs="宋体"/>
          <w:sz w:val="24"/>
          <w:lang w:eastAsia="zh-CN"/>
        </w:rPr>
        <w:t>签订日期：年</w:t>
      </w:r>
      <w:r>
        <w:rPr>
          <w:rFonts w:hint="eastAsia" w:ascii="宋体" w:hAnsi="宋体" w:eastAsia="宋体" w:cs="宋体"/>
          <w:sz w:val="24"/>
          <w:lang w:val="en-US" w:eastAsia="zh-CN"/>
        </w:rPr>
        <w:t xml:space="preserve">  </w:t>
      </w:r>
      <w:r>
        <w:rPr>
          <w:rFonts w:hint="eastAsia" w:ascii="宋体" w:hAnsi="宋体" w:eastAsia="宋体" w:cs="宋体"/>
          <w:sz w:val="24"/>
          <w:lang w:eastAsia="zh-CN"/>
        </w:rPr>
        <w:t>月</w:t>
      </w:r>
      <w:r>
        <w:rPr>
          <w:rFonts w:hint="eastAsia" w:ascii="宋体" w:hAnsi="宋体" w:eastAsia="宋体" w:cs="宋体"/>
          <w:sz w:val="24"/>
          <w:lang w:val="en-US" w:eastAsia="zh-CN"/>
        </w:rPr>
        <w:t xml:space="preserve">  </w:t>
      </w:r>
      <w:r>
        <w:rPr>
          <w:rFonts w:hint="eastAsia" w:ascii="宋体" w:hAnsi="宋体" w:eastAsia="宋体" w:cs="宋体"/>
          <w:sz w:val="24"/>
          <w:lang w:eastAsia="zh-CN"/>
        </w:rPr>
        <w:t>日</w:t>
      </w:r>
      <w:r>
        <w:rPr>
          <w:rFonts w:hint="eastAsia" w:ascii="宋体" w:hAnsi="宋体" w:eastAsia="宋体" w:cs="宋体"/>
          <w:sz w:val="24"/>
          <w:lang w:val="en-US" w:eastAsia="zh-CN"/>
        </w:rPr>
        <w:t xml:space="preserve"> </w:t>
      </w:r>
    </w:p>
    <w:p w14:paraId="0B924C87">
      <w:pPr>
        <w:pageBreakBefore w:val="0"/>
        <w:kinsoku/>
        <w:wordWrap/>
        <w:overflowPunct w:val="0"/>
        <w:topLinePunct w:val="0"/>
        <w:bidi w:val="0"/>
        <w:adjustRightInd/>
        <w:spacing w:line="360" w:lineRule="auto"/>
        <w:textAlignment w:val="auto"/>
        <w:rPr>
          <w:rFonts w:ascii="宋体" w:hAnsi="宋体" w:eastAsia="宋体" w:cs="宋体"/>
          <w:lang w:eastAsia="zh-CN"/>
        </w:rPr>
      </w:pPr>
    </w:p>
    <w:p w14:paraId="6C0D6747">
      <w:pPr>
        <w:pageBreakBefore w:val="0"/>
        <w:kinsoku/>
        <w:wordWrap/>
        <w:overflowPunct w:val="0"/>
        <w:topLinePunct w:val="0"/>
        <w:bidi w:val="0"/>
        <w:adjustRightInd/>
        <w:spacing w:line="360" w:lineRule="auto"/>
        <w:textAlignment w:val="auto"/>
        <w:rPr>
          <w:rFonts w:ascii="宋体" w:hAnsi="宋体" w:eastAsia="宋体" w:cs="宋体"/>
          <w:lang w:eastAsia="zh-CN"/>
        </w:rPr>
      </w:pPr>
    </w:p>
    <w:p w14:paraId="38340CA3">
      <w:pPr>
        <w:pageBreakBefore w:val="0"/>
        <w:kinsoku/>
        <w:wordWrap/>
        <w:overflowPunct w:val="0"/>
        <w:topLinePunct w:val="0"/>
        <w:bidi w:val="0"/>
        <w:spacing w:line="360" w:lineRule="auto"/>
        <w:ind w:firstLine="480" w:firstLineChars="200"/>
        <w:rPr>
          <w:rFonts w:hint="eastAsia"/>
          <w:lang w:eastAsia="zh-CN"/>
        </w:rPr>
      </w:pPr>
      <w:r>
        <w:rPr>
          <w:rFonts w:hint="eastAsia" w:ascii="宋体" w:hAnsi="宋体"/>
          <w:sz w:val="24"/>
          <w:szCs w:val="20"/>
          <w:lang w:eastAsia="zh-CN"/>
        </w:rPr>
        <w:t>参考住房城乡建设部、原国家工商行政管理总局制定的《建设工程施工合同（示范文本）》（GF-2017-0201）。</w:t>
      </w:r>
      <w:bookmarkStart w:id="547" w:name="_Toc97299497"/>
      <w:bookmarkStart w:id="548" w:name="_Toc32130"/>
    </w:p>
    <w:p w14:paraId="67C2C524">
      <w:pPr>
        <w:keepNext/>
        <w:keepLines/>
        <w:pageBreakBefore w:val="0"/>
        <w:kinsoku/>
        <w:wordWrap/>
        <w:overflowPunct w:val="0"/>
        <w:topLinePunct w:val="0"/>
        <w:bidi w:val="0"/>
        <w:spacing w:before="100" w:line="360" w:lineRule="auto"/>
        <w:jc w:val="center"/>
        <w:rPr>
          <w:rFonts w:ascii="宋体" w:hAnsi="宋体" w:cs="宋体"/>
          <w:kern w:val="44"/>
          <w:sz w:val="28"/>
          <w:szCs w:val="20"/>
          <w:lang w:eastAsia="zh-CN"/>
        </w:rPr>
      </w:pPr>
      <w:r>
        <w:rPr>
          <w:rFonts w:hint="eastAsia" w:ascii="宋体" w:hAnsi="宋体" w:cs="宋体"/>
          <w:b/>
          <w:bCs/>
          <w:kern w:val="44"/>
          <w:sz w:val="28"/>
          <w:szCs w:val="20"/>
          <w:lang w:eastAsia="zh-CN"/>
        </w:rPr>
        <w:t>第一部分  合同协议书</w:t>
      </w:r>
      <w:bookmarkEnd w:id="547"/>
      <w:bookmarkEnd w:id="548"/>
    </w:p>
    <w:p w14:paraId="2E29F161">
      <w:pPr>
        <w:pageBreakBefore w:val="0"/>
        <w:kinsoku/>
        <w:wordWrap/>
        <w:overflowPunct w:val="0"/>
        <w:topLinePunct w:val="0"/>
        <w:bidi w:val="0"/>
        <w:spacing w:line="360" w:lineRule="auto"/>
        <w:ind w:firstLine="470" w:firstLineChars="196"/>
        <w:rPr>
          <w:rFonts w:ascii="宋体" w:hAnsi="宋体" w:cs="宋体"/>
          <w:sz w:val="24"/>
          <w:u w:val="single"/>
          <w:lang w:eastAsia="zh-CN"/>
        </w:rPr>
      </w:pPr>
      <w:r>
        <w:rPr>
          <w:rFonts w:hint="eastAsia" w:ascii="宋体" w:hAnsi="宋体" w:cs="宋体"/>
          <w:sz w:val="24"/>
          <w:lang w:eastAsia="zh-CN"/>
        </w:rPr>
        <w:t>发包人（全称）：</w:t>
      </w:r>
      <w:r>
        <w:rPr>
          <w:rFonts w:hint="eastAsia" w:ascii="宋体" w:hAnsi="宋体" w:eastAsia="宋体" w:cs="宋体"/>
          <w:sz w:val="24"/>
          <w:u w:val="single"/>
          <w:lang w:eastAsia="zh-CN"/>
        </w:rPr>
        <w:t>国家税务总局铜陵市义安区税务局</w:t>
      </w:r>
    </w:p>
    <w:p w14:paraId="7EBBC775">
      <w:pPr>
        <w:pageBreakBefore w:val="0"/>
        <w:kinsoku/>
        <w:wordWrap/>
        <w:overflowPunct w:val="0"/>
        <w:topLinePunct w:val="0"/>
        <w:bidi w:val="0"/>
        <w:spacing w:line="360" w:lineRule="auto"/>
        <w:ind w:firstLine="470" w:firstLineChars="196"/>
        <w:rPr>
          <w:rFonts w:ascii="宋体" w:hAnsi="宋体" w:cs="宋体"/>
          <w:b/>
          <w:sz w:val="24"/>
          <w:u w:val="single"/>
          <w:lang w:eastAsia="zh-CN"/>
        </w:rPr>
      </w:pPr>
      <w:r>
        <w:rPr>
          <w:rFonts w:hint="eastAsia" w:ascii="宋体" w:hAnsi="宋体" w:cs="宋体"/>
          <w:sz w:val="24"/>
          <w:lang w:eastAsia="zh-CN"/>
        </w:rPr>
        <w:t>承包人（全称）：</w:t>
      </w:r>
      <w:bookmarkStart w:id="549" w:name="SOA_hhxys_cbr"/>
      <w:bookmarkEnd w:id="549"/>
    </w:p>
    <w:p w14:paraId="103D4960">
      <w:pPr>
        <w:pageBreakBefore w:val="0"/>
        <w:kinsoku/>
        <w:wordWrap/>
        <w:overflowPunct w:val="0"/>
        <w:topLinePunct w:val="0"/>
        <w:bidi w:val="0"/>
        <w:spacing w:line="360" w:lineRule="auto"/>
        <w:ind w:firstLine="480" w:firstLineChars="200"/>
        <w:rPr>
          <w:rFonts w:ascii="宋体" w:hAnsi="宋体" w:cs="宋体"/>
          <w:sz w:val="24"/>
          <w:lang w:eastAsia="zh-CN"/>
        </w:rPr>
      </w:pPr>
      <w:r>
        <w:rPr>
          <w:rFonts w:hint="eastAsia" w:ascii="宋体" w:hAnsi="宋体" w:cs="宋体"/>
          <w:sz w:val="24"/>
          <w:lang w:eastAsia="zh-CN"/>
        </w:rPr>
        <w:t>根据《中华人民共和国民法典》《中华人民共和国建筑法》及有关法律规定，遵循平等、自愿、公平和诚实信用的原则，双方就</w:t>
      </w:r>
      <w:r>
        <w:rPr>
          <w:rFonts w:hint="eastAsia" w:ascii="宋体" w:hAnsi="宋体" w:cs="宋体"/>
          <w:sz w:val="24"/>
          <w:u w:val="single"/>
          <w:lang w:eastAsia="zh-CN"/>
        </w:rPr>
        <w:t>国家税务总局铜陵市义安区税务局五松税务分局综合业务办公用房维修改造项目</w:t>
      </w:r>
      <w:r>
        <w:rPr>
          <w:rFonts w:hint="eastAsia" w:ascii="宋体" w:hAnsi="宋体" w:cs="宋体"/>
          <w:sz w:val="24"/>
          <w:lang w:eastAsia="zh-CN"/>
        </w:rPr>
        <w:t>工程施工及有关事项协商一致，共同达成如下协议：</w:t>
      </w:r>
    </w:p>
    <w:p w14:paraId="4ED0BAAF">
      <w:pPr>
        <w:pageBreakBefore w:val="0"/>
        <w:kinsoku/>
        <w:wordWrap/>
        <w:overflowPunct w:val="0"/>
        <w:topLinePunct w:val="0"/>
        <w:bidi w:val="0"/>
        <w:spacing w:beforeLines="10" w:afterLines="10" w:line="360" w:lineRule="auto"/>
        <w:outlineLvl w:val="1"/>
        <w:rPr>
          <w:rFonts w:ascii="宋体" w:hAnsi="宋体" w:cs="宋体"/>
          <w:b/>
          <w:bCs/>
          <w:sz w:val="24"/>
          <w:lang w:eastAsia="zh-CN"/>
        </w:rPr>
      </w:pPr>
      <w:bookmarkStart w:id="550" w:name="_Toc97299498"/>
      <w:bookmarkStart w:id="551" w:name="_Toc361220410"/>
      <w:r>
        <w:rPr>
          <w:rFonts w:hint="eastAsia" w:ascii="宋体" w:hAnsi="宋体" w:cs="宋体"/>
          <w:b/>
          <w:bCs/>
          <w:sz w:val="24"/>
          <w:lang w:eastAsia="zh-CN"/>
        </w:rPr>
        <w:t>一、工程概况</w:t>
      </w:r>
      <w:bookmarkEnd w:id="550"/>
      <w:bookmarkEnd w:id="551"/>
    </w:p>
    <w:p w14:paraId="549FE611">
      <w:pPr>
        <w:pageBreakBefore w:val="0"/>
        <w:kinsoku/>
        <w:wordWrap/>
        <w:overflowPunct w:val="0"/>
        <w:topLinePunct w:val="0"/>
        <w:bidi w:val="0"/>
        <w:spacing w:line="360" w:lineRule="auto"/>
        <w:ind w:firstLine="470" w:firstLineChars="196"/>
        <w:rPr>
          <w:rFonts w:ascii="宋体" w:hAnsi="宋体" w:cs="宋体"/>
          <w:sz w:val="24"/>
          <w:u w:val="single"/>
          <w:lang w:eastAsia="zh-CN"/>
        </w:rPr>
      </w:pPr>
      <w:r>
        <w:rPr>
          <w:rFonts w:hint="eastAsia" w:ascii="宋体" w:hAnsi="宋体" w:cs="宋体"/>
          <w:bCs/>
          <w:sz w:val="24"/>
          <w:lang w:eastAsia="zh-CN"/>
        </w:rPr>
        <w:t>1.工程名称</w:t>
      </w:r>
      <w:r>
        <w:rPr>
          <w:rFonts w:hint="eastAsia" w:ascii="宋体" w:hAnsi="宋体" w:cs="宋体"/>
          <w:sz w:val="24"/>
          <w:lang w:eastAsia="zh-CN"/>
        </w:rPr>
        <w:t>：</w:t>
      </w:r>
      <w:r>
        <w:rPr>
          <w:rFonts w:hint="eastAsia" w:ascii="宋体" w:hAnsi="宋体" w:cs="宋体"/>
          <w:sz w:val="24"/>
          <w:u w:val="single"/>
          <w:lang w:eastAsia="zh-CN"/>
        </w:rPr>
        <w:t>国家税务总局铜陵市义安区税务局五松税务分局综合业务办公用房维修改造项目</w:t>
      </w:r>
      <w:r>
        <w:rPr>
          <w:rFonts w:hint="eastAsia" w:ascii="宋体" w:hAnsi="宋体" w:cs="宋体"/>
          <w:sz w:val="24"/>
          <w:lang w:eastAsia="zh-CN"/>
        </w:rPr>
        <w:t>。</w:t>
      </w:r>
    </w:p>
    <w:p w14:paraId="18FE703B">
      <w:pPr>
        <w:pageBreakBefore w:val="0"/>
        <w:kinsoku/>
        <w:wordWrap/>
        <w:overflowPunct w:val="0"/>
        <w:topLinePunct w:val="0"/>
        <w:bidi w:val="0"/>
        <w:spacing w:line="360" w:lineRule="auto"/>
        <w:ind w:firstLine="470" w:firstLineChars="196"/>
        <w:rPr>
          <w:rFonts w:ascii="宋体" w:hAnsi="宋体" w:cs="宋体"/>
          <w:bCs/>
          <w:sz w:val="24"/>
          <w:lang w:eastAsia="zh-CN"/>
        </w:rPr>
      </w:pPr>
      <w:r>
        <w:rPr>
          <w:rFonts w:hint="eastAsia" w:ascii="宋体" w:hAnsi="宋体" w:cs="宋体"/>
          <w:bCs/>
          <w:sz w:val="24"/>
          <w:lang w:eastAsia="zh-CN"/>
        </w:rPr>
        <w:t>2.工程地点：</w:t>
      </w:r>
      <w:r>
        <w:rPr>
          <w:rFonts w:hint="eastAsia" w:ascii="宋体" w:hAnsi="宋体" w:cs="宋体"/>
          <w:sz w:val="24"/>
          <w:u w:val="single"/>
          <w:lang w:eastAsia="zh-CN"/>
        </w:rPr>
        <w:t>铜陵市</w:t>
      </w:r>
      <w:r>
        <w:rPr>
          <w:rFonts w:hint="eastAsia" w:ascii="宋体" w:hAnsi="宋体" w:cs="宋体"/>
          <w:sz w:val="24"/>
          <w:u w:val="single"/>
          <w:lang w:val="en-US" w:eastAsia="zh-CN"/>
        </w:rPr>
        <w:t>义安区税务局五松税务分局</w:t>
      </w:r>
      <w:r>
        <w:rPr>
          <w:rFonts w:hint="eastAsia" w:ascii="宋体" w:hAnsi="宋体" w:cs="宋体"/>
          <w:sz w:val="24"/>
          <w:u w:val="single"/>
          <w:lang w:eastAsia="zh-CN"/>
        </w:rPr>
        <w:t>。</w:t>
      </w:r>
    </w:p>
    <w:p w14:paraId="7E3805FE">
      <w:pPr>
        <w:pageBreakBefore w:val="0"/>
        <w:kinsoku/>
        <w:wordWrap/>
        <w:overflowPunct w:val="0"/>
        <w:topLinePunct w:val="0"/>
        <w:bidi w:val="0"/>
        <w:spacing w:line="360" w:lineRule="auto"/>
        <w:ind w:firstLine="470" w:firstLineChars="196"/>
        <w:rPr>
          <w:rFonts w:ascii="宋体" w:hAnsi="宋体" w:cs="宋体"/>
          <w:bCs/>
          <w:sz w:val="24"/>
          <w:lang w:eastAsia="zh-CN"/>
        </w:rPr>
      </w:pPr>
      <w:r>
        <w:rPr>
          <w:rFonts w:hint="eastAsia" w:ascii="宋体" w:hAnsi="宋体" w:cs="宋体"/>
          <w:bCs/>
          <w:sz w:val="24"/>
          <w:lang w:eastAsia="zh-CN"/>
        </w:rPr>
        <w:t>3.工程立项批准文号：</w:t>
      </w:r>
      <w:r>
        <w:rPr>
          <w:rFonts w:hint="eastAsia" w:ascii="宋体" w:hAnsi="宋体" w:cs="宋体"/>
          <w:bCs/>
          <w:sz w:val="24"/>
          <w:lang w:val="en-US" w:eastAsia="zh-CN"/>
        </w:rPr>
        <w:t xml:space="preserve"> </w:t>
      </w:r>
    </w:p>
    <w:p w14:paraId="4232D40B">
      <w:pPr>
        <w:pageBreakBefore w:val="0"/>
        <w:kinsoku/>
        <w:wordWrap/>
        <w:overflowPunct w:val="0"/>
        <w:topLinePunct w:val="0"/>
        <w:bidi w:val="0"/>
        <w:spacing w:line="360" w:lineRule="auto"/>
        <w:ind w:firstLine="470" w:firstLineChars="196"/>
        <w:rPr>
          <w:rFonts w:ascii="宋体" w:hAnsi="宋体" w:cs="宋体"/>
          <w:bCs/>
          <w:sz w:val="24"/>
          <w:lang w:eastAsia="zh-CN"/>
        </w:rPr>
      </w:pPr>
      <w:r>
        <w:rPr>
          <w:rFonts w:hint="eastAsia" w:ascii="宋体" w:hAnsi="宋体" w:cs="宋体"/>
          <w:bCs/>
          <w:sz w:val="24"/>
          <w:lang w:eastAsia="zh-CN"/>
        </w:rPr>
        <w:t>4.资金来源：</w:t>
      </w:r>
      <w:r>
        <w:rPr>
          <w:rFonts w:hint="eastAsia" w:ascii="宋体" w:hAnsi="宋体" w:cs="宋体"/>
          <w:bCs/>
          <w:sz w:val="24"/>
          <w:lang w:val="en-US" w:eastAsia="zh-CN"/>
        </w:rPr>
        <w:t xml:space="preserve"> </w:t>
      </w:r>
    </w:p>
    <w:p w14:paraId="2FB10A7C">
      <w:pPr>
        <w:pageBreakBefore w:val="0"/>
        <w:kinsoku/>
        <w:wordWrap/>
        <w:overflowPunct w:val="0"/>
        <w:topLinePunct w:val="0"/>
        <w:bidi w:val="0"/>
        <w:spacing w:line="360" w:lineRule="auto"/>
        <w:ind w:firstLine="463" w:firstLineChars="193"/>
        <w:rPr>
          <w:rFonts w:ascii="宋体" w:hAnsi="宋体" w:eastAsia="宋体" w:cs="宋体"/>
          <w:sz w:val="24"/>
          <w:u w:val="single"/>
          <w:lang w:eastAsia="zh-CN"/>
        </w:rPr>
      </w:pPr>
      <w:r>
        <w:rPr>
          <w:rFonts w:hint="eastAsia" w:ascii="宋体" w:hAnsi="宋体" w:cs="宋体"/>
          <w:bCs/>
          <w:sz w:val="24"/>
          <w:lang w:eastAsia="zh-CN"/>
        </w:rPr>
        <w:t>5.工程内容：</w:t>
      </w:r>
      <w:r>
        <w:rPr>
          <w:rFonts w:hint="eastAsia" w:ascii="宋体" w:hAnsi="宋体" w:cs="宋体"/>
          <w:sz w:val="24"/>
          <w:lang w:val="en-US" w:eastAsia="zh-CN"/>
        </w:rPr>
        <w:t xml:space="preserve"> </w:t>
      </w:r>
    </w:p>
    <w:p w14:paraId="209F0B51">
      <w:pPr>
        <w:pageBreakBefore w:val="0"/>
        <w:kinsoku/>
        <w:wordWrap/>
        <w:overflowPunct w:val="0"/>
        <w:topLinePunct w:val="0"/>
        <w:bidi w:val="0"/>
        <w:spacing w:line="360" w:lineRule="auto"/>
        <w:ind w:firstLine="470" w:firstLineChars="196"/>
        <w:rPr>
          <w:rFonts w:ascii="宋体" w:hAnsi="宋体" w:cs="宋体"/>
          <w:bCs/>
          <w:sz w:val="24"/>
          <w:lang w:eastAsia="zh-CN"/>
        </w:rPr>
      </w:pPr>
      <w:r>
        <w:rPr>
          <w:rFonts w:hint="eastAsia" w:ascii="宋体" w:hAnsi="宋体" w:cs="宋体"/>
          <w:bCs/>
          <w:sz w:val="24"/>
          <w:lang w:eastAsia="zh-CN"/>
        </w:rPr>
        <w:t>6.工程承包范围：</w:t>
      </w:r>
      <w:r>
        <w:rPr>
          <w:rFonts w:hint="eastAsia" w:ascii="宋体" w:hAnsi="宋体" w:cs="宋体"/>
          <w:sz w:val="24"/>
          <w:lang w:val="en-US" w:eastAsia="zh-CN"/>
        </w:rPr>
        <w:t xml:space="preserve"> </w:t>
      </w:r>
    </w:p>
    <w:p w14:paraId="58774A4C">
      <w:pPr>
        <w:pageBreakBefore w:val="0"/>
        <w:kinsoku/>
        <w:wordWrap/>
        <w:overflowPunct w:val="0"/>
        <w:topLinePunct w:val="0"/>
        <w:bidi w:val="0"/>
        <w:spacing w:line="360" w:lineRule="auto"/>
        <w:ind w:firstLine="463" w:firstLineChars="193"/>
        <w:rPr>
          <w:rFonts w:ascii="宋体" w:hAnsi="宋体" w:cs="宋体"/>
          <w:bCs/>
          <w:sz w:val="24"/>
          <w:lang w:eastAsia="zh-CN"/>
        </w:rPr>
      </w:pPr>
      <w:bookmarkStart w:id="552" w:name="_Toc361220411"/>
      <w:r>
        <w:rPr>
          <w:rFonts w:hint="eastAsia" w:ascii="宋体" w:hAnsi="宋体" w:cs="宋体"/>
          <w:bCs/>
          <w:sz w:val="24"/>
          <w:lang w:eastAsia="zh-CN"/>
        </w:rPr>
        <w:t>本项目为</w:t>
      </w:r>
      <w:r>
        <w:rPr>
          <w:rFonts w:hint="eastAsia" w:ascii="宋体" w:hAnsi="宋体" w:cs="宋体"/>
          <w:bCs/>
          <w:sz w:val="24"/>
          <w:u w:val="single"/>
          <w:lang w:val="en-US" w:eastAsia="zh-CN"/>
        </w:rPr>
        <w:t xml:space="preserve">       </w:t>
      </w:r>
      <w:r>
        <w:rPr>
          <w:rFonts w:hint="eastAsia" w:ascii="宋体" w:hAnsi="宋体" w:cs="宋体"/>
          <w:bCs/>
          <w:sz w:val="24"/>
          <w:lang w:eastAsia="zh-CN"/>
        </w:rPr>
        <w:t>（项目名称）项目，详见图纸、工程量清单以及采购文件要求</w:t>
      </w:r>
    </w:p>
    <w:p w14:paraId="1C42377B">
      <w:pPr>
        <w:pageBreakBefore w:val="0"/>
        <w:kinsoku/>
        <w:wordWrap/>
        <w:overflowPunct w:val="0"/>
        <w:topLinePunct w:val="0"/>
        <w:bidi w:val="0"/>
        <w:spacing w:line="360" w:lineRule="auto"/>
        <w:outlineLvl w:val="1"/>
        <w:rPr>
          <w:rFonts w:ascii="宋体" w:hAnsi="宋体" w:cs="宋体"/>
          <w:b/>
          <w:bCs/>
          <w:sz w:val="24"/>
          <w:lang w:eastAsia="zh-CN"/>
        </w:rPr>
      </w:pPr>
      <w:bookmarkStart w:id="553" w:name="_Toc97299499"/>
      <w:r>
        <w:rPr>
          <w:rFonts w:hint="eastAsia" w:ascii="宋体" w:hAnsi="宋体" w:cs="宋体"/>
          <w:b/>
          <w:bCs/>
          <w:sz w:val="24"/>
          <w:lang w:eastAsia="zh-CN"/>
        </w:rPr>
        <w:t>二、合同工期</w:t>
      </w:r>
      <w:bookmarkEnd w:id="552"/>
      <w:bookmarkEnd w:id="553"/>
    </w:p>
    <w:p w14:paraId="6112D173">
      <w:pPr>
        <w:pageBreakBefore w:val="0"/>
        <w:kinsoku/>
        <w:wordWrap/>
        <w:overflowPunct w:val="0"/>
        <w:topLinePunct w:val="0"/>
        <w:bidi w:val="0"/>
        <w:spacing w:line="360" w:lineRule="auto"/>
        <w:ind w:firstLine="459"/>
        <w:rPr>
          <w:rFonts w:ascii="宋体" w:hAnsi="宋体" w:cs="宋体"/>
          <w:sz w:val="24"/>
          <w:lang w:eastAsia="zh-CN"/>
        </w:rPr>
      </w:pPr>
      <w:r>
        <w:rPr>
          <w:rFonts w:hint="eastAsia" w:ascii="宋体" w:hAnsi="宋体" w:cs="宋体"/>
          <w:sz w:val="24"/>
          <w:lang w:eastAsia="zh-CN"/>
        </w:rPr>
        <w:t>计划开工日期：年</w:t>
      </w:r>
      <w:r>
        <w:rPr>
          <w:rFonts w:hint="eastAsia" w:ascii="宋体" w:hAnsi="宋体" w:cs="宋体"/>
          <w:sz w:val="24"/>
          <w:lang w:val="en-US" w:eastAsia="zh-CN"/>
        </w:rPr>
        <w:t xml:space="preserve">  </w:t>
      </w:r>
      <w:r>
        <w:rPr>
          <w:rFonts w:hint="eastAsia" w:ascii="宋体" w:hAnsi="宋体" w:cs="宋体"/>
          <w:sz w:val="24"/>
          <w:lang w:eastAsia="zh-CN"/>
        </w:rPr>
        <w:t>月</w:t>
      </w:r>
      <w:r>
        <w:rPr>
          <w:rFonts w:hint="eastAsia" w:ascii="宋体" w:hAnsi="宋体" w:cs="宋体"/>
          <w:sz w:val="24"/>
          <w:lang w:val="en-US" w:eastAsia="zh-CN"/>
        </w:rPr>
        <w:t xml:space="preserve">  </w:t>
      </w:r>
      <w:r>
        <w:rPr>
          <w:rFonts w:hint="eastAsia" w:ascii="宋体" w:hAnsi="宋体" w:cs="宋体"/>
          <w:sz w:val="24"/>
          <w:lang w:eastAsia="zh-CN"/>
        </w:rPr>
        <w:t>日；</w:t>
      </w:r>
    </w:p>
    <w:p w14:paraId="1AA56756">
      <w:pPr>
        <w:pageBreakBefore w:val="0"/>
        <w:kinsoku/>
        <w:wordWrap/>
        <w:overflowPunct w:val="0"/>
        <w:topLinePunct w:val="0"/>
        <w:bidi w:val="0"/>
        <w:spacing w:line="360" w:lineRule="auto"/>
        <w:ind w:firstLine="459"/>
        <w:rPr>
          <w:rFonts w:ascii="宋体" w:hAnsi="宋体" w:cs="宋体"/>
          <w:sz w:val="24"/>
          <w:lang w:eastAsia="zh-CN"/>
        </w:rPr>
      </w:pPr>
      <w:bookmarkStart w:id="554" w:name="SOA_hhxys_jgn"/>
      <w:r>
        <w:rPr>
          <w:rFonts w:hint="eastAsia" w:ascii="宋体" w:hAnsi="宋体" w:cs="宋体"/>
          <w:sz w:val="24"/>
          <w:lang w:eastAsia="zh-CN"/>
        </w:rPr>
        <w:t>计划竣工日期：年</w:t>
      </w:r>
      <w:r>
        <w:rPr>
          <w:rFonts w:hint="eastAsia" w:ascii="宋体" w:hAnsi="宋体" w:cs="宋体"/>
          <w:sz w:val="24"/>
          <w:lang w:val="en-US" w:eastAsia="zh-CN"/>
        </w:rPr>
        <w:t xml:space="preserve">  </w:t>
      </w:r>
      <w:r>
        <w:rPr>
          <w:rFonts w:hint="eastAsia" w:ascii="宋体" w:hAnsi="宋体" w:cs="宋体"/>
          <w:sz w:val="24"/>
          <w:lang w:eastAsia="zh-CN"/>
        </w:rPr>
        <w:t>月</w:t>
      </w:r>
      <w:r>
        <w:rPr>
          <w:rFonts w:hint="eastAsia" w:ascii="宋体" w:hAnsi="宋体" w:cs="宋体"/>
          <w:sz w:val="24"/>
          <w:lang w:val="en-US" w:eastAsia="zh-CN"/>
        </w:rPr>
        <w:t xml:space="preserve">  </w:t>
      </w:r>
      <w:r>
        <w:rPr>
          <w:rFonts w:hint="eastAsia" w:ascii="宋体" w:hAnsi="宋体" w:cs="宋体"/>
          <w:sz w:val="24"/>
          <w:lang w:eastAsia="zh-CN"/>
        </w:rPr>
        <w:t>日；</w:t>
      </w:r>
      <w:bookmarkEnd w:id="554"/>
    </w:p>
    <w:p w14:paraId="4E19AC18">
      <w:pPr>
        <w:pageBreakBefore w:val="0"/>
        <w:kinsoku/>
        <w:wordWrap/>
        <w:overflowPunct w:val="0"/>
        <w:topLinePunct w:val="0"/>
        <w:bidi w:val="0"/>
        <w:spacing w:line="360" w:lineRule="auto"/>
        <w:ind w:firstLine="459"/>
        <w:rPr>
          <w:rFonts w:ascii="宋体" w:hAnsi="宋体" w:cs="宋体"/>
          <w:sz w:val="24"/>
          <w:lang w:eastAsia="zh-CN"/>
        </w:rPr>
      </w:pPr>
      <w:r>
        <w:rPr>
          <w:rFonts w:hint="eastAsia" w:ascii="宋体" w:hAnsi="宋体" w:cs="宋体"/>
          <w:sz w:val="24"/>
          <w:lang w:eastAsia="zh-CN"/>
        </w:rPr>
        <w:t>工期总日历天数：</w:t>
      </w:r>
      <w:r>
        <w:rPr>
          <w:rFonts w:hint="eastAsia" w:ascii="宋体" w:hAnsi="宋体" w:cs="宋体"/>
          <w:sz w:val="24"/>
          <w:lang w:val="en-US" w:eastAsia="zh-CN"/>
        </w:rPr>
        <w:t xml:space="preserve">  </w:t>
      </w:r>
      <w:r>
        <w:rPr>
          <w:rFonts w:hint="eastAsia" w:ascii="宋体" w:hAnsi="宋体" w:cs="宋体"/>
          <w:sz w:val="24"/>
          <w:lang w:eastAsia="zh-CN"/>
        </w:rPr>
        <w:t>天。工期总日历天数与根据前述计划开竣工日期计算的工期天数不一致的，以工期总日历天数为准。</w:t>
      </w:r>
    </w:p>
    <w:p w14:paraId="2C004351">
      <w:pPr>
        <w:pageBreakBefore w:val="0"/>
        <w:kinsoku/>
        <w:wordWrap/>
        <w:overflowPunct w:val="0"/>
        <w:topLinePunct w:val="0"/>
        <w:bidi w:val="0"/>
        <w:spacing w:line="360" w:lineRule="auto"/>
        <w:outlineLvl w:val="1"/>
        <w:rPr>
          <w:rFonts w:ascii="宋体" w:hAnsi="宋体" w:cs="宋体"/>
          <w:b/>
          <w:bCs/>
          <w:sz w:val="24"/>
          <w:lang w:eastAsia="zh-CN"/>
        </w:rPr>
      </w:pPr>
      <w:bookmarkStart w:id="555" w:name="_Toc97299500"/>
      <w:bookmarkStart w:id="556" w:name="_Toc361220412"/>
      <w:r>
        <w:rPr>
          <w:rFonts w:hint="eastAsia" w:ascii="宋体" w:hAnsi="宋体" w:cs="宋体"/>
          <w:b/>
          <w:bCs/>
          <w:sz w:val="24"/>
          <w:lang w:eastAsia="zh-CN"/>
        </w:rPr>
        <w:t>三、质量标准</w:t>
      </w:r>
      <w:bookmarkEnd w:id="555"/>
      <w:bookmarkEnd w:id="556"/>
    </w:p>
    <w:p w14:paraId="0298FC3C">
      <w:pPr>
        <w:pageBreakBefore w:val="0"/>
        <w:kinsoku/>
        <w:wordWrap/>
        <w:overflowPunct w:val="0"/>
        <w:topLinePunct w:val="0"/>
        <w:bidi w:val="0"/>
        <w:spacing w:line="360" w:lineRule="auto"/>
        <w:ind w:firstLine="459"/>
        <w:rPr>
          <w:rFonts w:ascii="宋体" w:hAnsi="宋体" w:cs="宋体"/>
          <w:sz w:val="24"/>
          <w:lang w:eastAsia="zh-CN"/>
        </w:rPr>
      </w:pPr>
      <w:r>
        <w:rPr>
          <w:rFonts w:hint="eastAsia" w:ascii="宋体" w:hAnsi="宋体" w:cs="宋体"/>
          <w:sz w:val="24"/>
          <w:lang w:eastAsia="zh-CN"/>
        </w:rPr>
        <w:t>工程质量符合</w:t>
      </w:r>
      <w:r>
        <w:rPr>
          <w:rFonts w:hint="eastAsia" w:ascii="宋体" w:hAnsi="宋体" w:cs="宋体"/>
          <w:sz w:val="24"/>
          <w:u w:val="single"/>
          <w:lang w:eastAsia="zh-CN"/>
        </w:rPr>
        <w:t xml:space="preserve">   合格   </w:t>
      </w:r>
      <w:r>
        <w:rPr>
          <w:rFonts w:hint="eastAsia" w:ascii="宋体" w:hAnsi="宋体" w:cs="宋体"/>
          <w:sz w:val="24"/>
          <w:lang w:eastAsia="zh-CN"/>
        </w:rPr>
        <w:t>标准。</w:t>
      </w:r>
    </w:p>
    <w:p w14:paraId="5B39A8AB">
      <w:pPr>
        <w:pageBreakBefore w:val="0"/>
        <w:kinsoku/>
        <w:wordWrap/>
        <w:overflowPunct w:val="0"/>
        <w:topLinePunct w:val="0"/>
        <w:bidi w:val="0"/>
        <w:spacing w:line="360" w:lineRule="auto"/>
        <w:outlineLvl w:val="1"/>
        <w:rPr>
          <w:rFonts w:ascii="宋体" w:hAnsi="宋体" w:cs="宋体"/>
          <w:b/>
          <w:bCs/>
          <w:sz w:val="24"/>
          <w:lang w:eastAsia="zh-CN"/>
        </w:rPr>
      </w:pPr>
      <w:bookmarkStart w:id="557" w:name="_Toc361220413"/>
      <w:bookmarkStart w:id="558" w:name="_Toc97299501"/>
      <w:r>
        <w:rPr>
          <w:rFonts w:hint="eastAsia" w:ascii="宋体" w:hAnsi="宋体" w:cs="宋体"/>
          <w:b/>
          <w:bCs/>
          <w:sz w:val="24"/>
          <w:lang w:eastAsia="zh-CN"/>
        </w:rPr>
        <w:t>四、签约合同价与合同价格形式</w:t>
      </w:r>
      <w:bookmarkEnd w:id="557"/>
      <w:bookmarkEnd w:id="558"/>
    </w:p>
    <w:p w14:paraId="45A20D11">
      <w:pPr>
        <w:pageBreakBefore w:val="0"/>
        <w:kinsoku/>
        <w:wordWrap/>
        <w:overflowPunct w:val="0"/>
        <w:topLinePunct w:val="0"/>
        <w:bidi w:val="0"/>
        <w:spacing w:line="360" w:lineRule="auto"/>
        <w:ind w:firstLine="480" w:firstLineChars="200"/>
        <w:rPr>
          <w:rFonts w:ascii="宋体" w:hAnsi="宋体" w:cs="宋体"/>
          <w:sz w:val="24"/>
          <w:lang w:eastAsia="zh-CN"/>
        </w:rPr>
      </w:pPr>
      <w:r>
        <w:rPr>
          <w:rFonts w:hint="eastAsia" w:ascii="宋体" w:hAnsi="宋体" w:cs="宋体"/>
          <w:sz w:val="24"/>
          <w:lang w:eastAsia="zh-CN"/>
        </w:rPr>
        <w:t>1.签约合同价为：</w:t>
      </w:r>
    </w:p>
    <w:p w14:paraId="2ADF9C6F">
      <w:pPr>
        <w:pageBreakBefore w:val="0"/>
        <w:kinsoku/>
        <w:wordWrap/>
        <w:overflowPunct w:val="0"/>
        <w:topLinePunct w:val="0"/>
        <w:bidi w:val="0"/>
        <w:spacing w:line="360" w:lineRule="auto"/>
        <w:ind w:firstLine="600" w:firstLineChars="250"/>
        <w:rPr>
          <w:rFonts w:ascii="宋体" w:hAnsi="宋体" w:cs="宋体"/>
          <w:sz w:val="24"/>
          <w:lang w:eastAsia="zh-CN"/>
        </w:rPr>
      </w:pPr>
      <w:r>
        <w:rPr>
          <w:rFonts w:hint="eastAsia" w:ascii="宋体" w:hAnsi="宋体" w:cs="宋体"/>
          <w:sz w:val="24"/>
          <w:lang w:eastAsia="zh-CN"/>
        </w:rPr>
        <w:t>人民币（大写）</w:t>
      </w:r>
      <w:bookmarkStart w:id="559" w:name="SOA_hhxys_htjdx"/>
      <w:bookmarkEnd w:id="559"/>
      <w:r>
        <w:rPr>
          <w:rFonts w:hint="eastAsia" w:ascii="宋体" w:hAnsi="宋体" w:cs="宋体"/>
          <w:sz w:val="24"/>
          <w:lang w:eastAsia="zh-CN"/>
        </w:rPr>
        <w:t>：</w:t>
      </w:r>
      <w:r>
        <w:rPr>
          <w:rFonts w:hint="eastAsia" w:ascii="宋体" w:hAnsi="宋体" w:cs="宋体"/>
          <w:sz w:val="24"/>
          <w:u w:val="single"/>
          <w:lang w:val="en-US" w:eastAsia="zh-CN"/>
        </w:rPr>
        <w:t xml:space="preserve">     </w:t>
      </w:r>
      <w:r>
        <w:rPr>
          <w:rFonts w:hint="eastAsia" w:ascii="宋体" w:hAnsi="宋体" w:cs="宋体"/>
          <w:sz w:val="24"/>
          <w:lang w:eastAsia="zh-CN"/>
        </w:rPr>
        <w:t>(¥</w:t>
      </w:r>
      <w:bookmarkStart w:id="560" w:name="SOA_hhxys_htjxx"/>
      <w:bookmarkEnd w:id="560"/>
      <w:r>
        <w:rPr>
          <w:rFonts w:hint="eastAsia" w:ascii="宋体" w:hAnsi="宋体" w:cs="宋体"/>
          <w:sz w:val="24"/>
          <w:lang w:eastAsia="zh-CN"/>
        </w:rPr>
        <w:t>元)；</w:t>
      </w:r>
    </w:p>
    <w:p w14:paraId="58584ED8">
      <w:pPr>
        <w:pageBreakBefore w:val="0"/>
        <w:kinsoku/>
        <w:wordWrap/>
        <w:overflowPunct w:val="0"/>
        <w:topLinePunct w:val="0"/>
        <w:bidi w:val="0"/>
        <w:spacing w:line="360" w:lineRule="auto"/>
        <w:ind w:firstLine="480" w:firstLineChars="200"/>
        <w:rPr>
          <w:rFonts w:ascii="宋体" w:hAnsi="宋体" w:cs="宋体"/>
          <w:sz w:val="24"/>
          <w:lang w:eastAsia="zh-CN"/>
        </w:rPr>
      </w:pPr>
      <w:r>
        <w:rPr>
          <w:rFonts w:hint="eastAsia" w:ascii="宋体" w:hAnsi="宋体" w:cs="宋体"/>
          <w:sz w:val="24"/>
          <w:lang w:eastAsia="zh-CN"/>
        </w:rPr>
        <w:t>其中：</w:t>
      </w:r>
    </w:p>
    <w:p w14:paraId="40B47B87">
      <w:pPr>
        <w:pageBreakBefore w:val="0"/>
        <w:kinsoku/>
        <w:wordWrap/>
        <w:overflowPunct w:val="0"/>
        <w:topLinePunct w:val="0"/>
        <w:bidi w:val="0"/>
        <w:spacing w:line="360" w:lineRule="auto"/>
        <w:ind w:firstLine="480" w:firstLineChars="200"/>
        <w:rPr>
          <w:rFonts w:hint="eastAsia" w:ascii="宋体" w:hAnsi="宋体" w:cs="宋体"/>
          <w:sz w:val="24"/>
          <w:lang w:eastAsia="zh-CN"/>
        </w:rPr>
      </w:pPr>
      <w:r>
        <w:rPr>
          <w:rFonts w:hint="eastAsia" w:ascii="宋体" w:hAnsi="宋体" w:cs="宋体"/>
          <w:sz w:val="24"/>
          <w:lang w:eastAsia="zh-CN"/>
        </w:rPr>
        <w:t>（1）安全文明施工费：人民币（大写）</w:t>
      </w:r>
      <w:bookmarkStart w:id="561" w:name="SOA_hhxys_wmsgfdx"/>
      <w:bookmarkEnd w:id="561"/>
      <w:r>
        <w:rPr>
          <w:rFonts w:hint="eastAsia" w:ascii="宋体" w:hAnsi="宋体" w:cs="宋体"/>
          <w:sz w:val="24"/>
          <w:lang w:eastAsia="zh-CN"/>
        </w:rPr>
        <w:t>(¥</w:t>
      </w:r>
      <w:bookmarkStart w:id="562" w:name="SOA_hhxys_wmsgfxx"/>
      <w:bookmarkEnd w:id="562"/>
      <w:r>
        <w:rPr>
          <w:rFonts w:hint="eastAsia" w:ascii="宋体" w:hAnsi="宋体" w:cs="宋体"/>
          <w:sz w:val="24"/>
          <w:u w:val="single"/>
          <w:lang w:val="en-US" w:eastAsia="zh-CN"/>
        </w:rPr>
        <w:t xml:space="preserve">      </w:t>
      </w:r>
      <w:r>
        <w:rPr>
          <w:rFonts w:hint="eastAsia" w:ascii="宋体" w:hAnsi="宋体" w:cs="宋体"/>
          <w:sz w:val="24"/>
          <w:lang w:eastAsia="zh-CN"/>
        </w:rPr>
        <w:t>元)；</w:t>
      </w:r>
    </w:p>
    <w:p w14:paraId="13A85ABF">
      <w:pPr>
        <w:pageBreakBefore w:val="0"/>
        <w:kinsoku/>
        <w:wordWrap/>
        <w:overflowPunct w:val="0"/>
        <w:topLinePunct w:val="0"/>
        <w:bidi w:val="0"/>
        <w:spacing w:line="360" w:lineRule="auto"/>
        <w:ind w:firstLine="480" w:firstLineChars="200"/>
        <w:rPr>
          <w:rFonts w:ascii="宋体" w:hAnsi="宋体" w:cs="宋体"/>
          <w:sz w:val="24"/>
          <w:lang w:eastAsia="zh-CN"/>
        </w:rPr>
      </w:pPr>
      <w:r>
        <w:rPr>
          <w:rFonts w:hint="eastAsia" w:ascii="宋体" w:hAnsi="宋体" w:cs="宋体"/>
          <w:sz w:val="24"/>
          <w:lang w:eastAsia="zh-CN"/>
        </w:rPr>
        <w:t>（2）材料和工程设备暂估价金额：人民币（大写）</w:t>
      </w:r>
      <w:bookmarkStart w:id="563" w:name="SOA_hhxys_sbzgjdx"/>
      <w:bookmarkEnd w:id="563"/>
      <w:r>
        <w:rPr>
          <w:rFonts w:hint="eastAsia" w:ascii="宋体" w:hAnsi="宋体" w:cs="宋体"/>
          <w:sz w:val="24"/>
          <w:lang w:eastAsia="zh-CN"/>
        </w:rPr>
        <w:t>(¥</w:t>
      </w:r>
      <w:bookmarkStart w:id="564" w:name="SOA_hhxys_sbzgjxx"/>
      <w:bookmarkEnd w:id="564"/>
      <w:r>
        <w:rPr>
          <w:rFonts w:hint="eastAsia" w:ascii="宋体" w:hAnsi="宋体" w:cs="宋体"/>
          <w:sz w:val="24"/>
          <w:u w:val="single"/>
          <w:lang w:val="en-US" w:eastAsia="zh-CN"/>
        </w:rPr>
        <w:t xml:space="preserve">      </w:t>
      </w:r>
      <w:r>
        <w:rPr>
          <w:rFonts w:hint="eastAsia" w:ascii="宋体" w:hAnsi="宋体" w:cs="宋体"/>
          <w:sz w:val="24"/>
          <w:lang w:eastAsia="zh-CN"/>
        </w:rPr>
        <w:t>元)；</w:t>
      </w:r>
    </w:p>
    <w:p w14:paraId="5ADA3C09">
      <w:pPr>
        <w:pageBreakBefore w:val="0"/>
        <w:kinsoku/>
        <w:wordWrap/>
        <w:overflowPunct w:val="0"/>
        <w:topLinePunct w:val="0"/>
        <w:bidi w:val="0"/>
        <w:spacing w:line="360" w:lineRule="auto"/>
        <w:ind w:firstLine="480" w:firstLineChars="200"/>
        <w:rPr>
          <w:rFonts w:ascii="宋体" w:hAnsi="宋体" w:cs="宋体"/>
          <w:sz w:val="24"/>
          <w:lang w:eastAsia="zh-CN"/>
        </w:rPr>
      </w:pPr>
      <w:r>
        <w:rPr>
          <w:rFonts w:hint="eastAsia" w:ascii="宋体" w:hAnsi="宋体" w:cs="宋体"/>
          <w:sz w:val="24"/>
          <w:lang w:eastAsia="zh-CN"/>
        </w:rPr>
        <w:t>（3）专业工程暂估价金额：人民币（大写）</w:t>
      </w:r>
      <w:bookmarkStart w:id="565" w:name="SOA_hhxys_gczgjdx"/>
      <w:bookmarkEnd w:id="565"/>
      <w:r>
        <w:rPr>
          <w:rFonts w:hint="eastAsia" w:ascii="宋体" w:hAnsi="宋体" w:cs="宋体"/>
          <w:sz w:val="24"/>
          <w:lang w:eastAsia="zh-CN"/>
        </w:rPr>
        <w:t>(¥</w:t>
      </w:r>
      <w:bookmarkStart w:id="566" w:name="SOA_hhxys_gczgjxx"/>
      <w:bookmarkEnd w:id="566"/>
      <w:r>
        <w:rPr>
          <w:rFonts w:hint="eastAsia" w:ascii="宋体" w:hAnsi="宋体" w:cs="宋体"/>
          <w:sz w:val="24"/>
          <w:u w:val="single"/>
          <w:lang w:val="en-US" w:eastAsia="zh-CN"/>
        </w:rPr>
        <w:t xml:space="preserve">      </w:t>
      </w:r>
      <w:r>
        <w:rPr>
          <w:rFonts w:hint="eastAsia" w:ascii="宋体" w:hAnsi="宋体" w:cs="宋体"/>
          <w:sz w:val="24"/>
          <w:lang w:eastAsia="zh-CN"/>
        </w:rPr>
        <w:t>元)；</w:t>
      </w:r>
    </w:p>
    <w:p w14:paraId="2F9996AD">
      <w:pPr>
        <w:pageBreakBefore w:val="0"/>
        <w:kinsoku/>
        <w:wordWrap/>
        <w:overflowPunct w:val="0"/>
        <w:topLinePunct w:val="0"/>
        <w:bidi w:val="0"/>
        <w:spacing w:line="360" w:lineRule="auto"/>
        <w:ind w:firstLine="480" w:firstLineChars="200"/>
        <w:rPr>
          <w:rFonts w:ascii="宋体" w:hAnsi="宋体" w:cs="宋体"/>
          <w:sz w:val="24"/>
          <w:lang w:eastAsia="zh-CN"/>
        </w:rPr>
      </w:pPr>
      <w:r>
        <w:rPr>
          <w:rFonts w:hint="eastAsia" w:ascii="宋体" w:hAnsi="宋体" w:cs="宋体"/>
          <w:sz w:val="24"/>
          <w:lang w:eastAsia="zh-CN"/>
        </w:rPr>
        <w:t>（4）暂列金额：人民币（大写）</w:t>
      </w:r>
      <w:bookmarkStart w:id="567" w:name="SOA_hhxys_zljedx"/>
      <w:bookmarkEnd w:id="567"/>
      <w:r>
        <w:rPr>
          <w:rFonts w:hint="eastAsia" w:ascii="宋体" w:hAnsi="宋体" w:cs="宋体"/>
          <w:sz w:val="24"/>
          <w:lang w:eastAsia="zh-CN"/>
        </w:rPr>
        <w:t>(¥</w:t>
      </w:r>
      <w:bookmarkStart w:id="568" w:name="SOA_hhxys_zljexx"/>
      <w:bookmarkEnd w:id="568"/>
      <w:r>
        <w:rPr>
          <w:rFonts w:hint="eastAsia" w:ascii="宋体" w:hAnsi="宋体" w:cs="宋体"/>
          <w:sz w:val="24"/>
          <w:u w:val="single"/>
          <w:lang w:val="en-US" w:eastAsia="zh-CN"/>
        </w:rPr>
        <w:t xml:space="preserve">      </w:t>
      </w:r>
      <w:r>
        <w:rPr>
          <w:rFonts w:hint="eastAsia" w:ascii="宋体" w:hAnsi="宋体" w:cs="宋体"/>
          <w:sz w:val="24"/>
          <w:lang w:eastAsia="zh-CN"/>
        </w:rPr>
        <w:t>元)。</w:t>
      </w:r>
    </w:p>
    <w:p w14:paraId="7F76898F">
      <w:pPr>
        <w:pageBreakBefore w:val="0"/>
        <w:kinsoku/>
        <w:wordWrap/>
        <w:overflowPunct w:val="0"/>
        <w:topLinePunct w:val="0"/>
        <w:bidi w:val="0"/>
        <w:spacing w:line="360" w:lineRule="auto"/>
        <w:ind w:firstLine="480" w:firstLineChars="200"/>
        <w:rPr>
          <w:rFonts w:ascii="宋体" w:hAnsi="宋体" w:cs="宋体"/>
          <w:sz w:val="24"/>
          <w:lang w:eastAsia="zh-CN"/>
        </w:rPr>
      </w:pPr>
      <w:r>
        <w:rPr>
          <w:rFonts w:hint="eastAsia" w:ascii="宋体" w:hAnsi="宋体" w:cs="宋体"/>
          <w:sz w:val="24"/>
          <w:lang w:eastAsia="zh-CN"/>
        </w:rPr>
        <w:t>2.合同价格形式：</w:t>
      </w:r>
      <w:r>
        <w:rPr>
          <w:rFonts w:hint="eastAsia" w:ascii="宋体" w:hAnsi="宋体" w:cs="宋体"/>
          <w:sz w:val="24"/>
          <w:u w:val="single"/>
          <w:lang w:val="en-US" w:eastAsia="zh-CN"/>
        </w:rPr>
        <w:t xml:space="preserve">      </w:t>
      </w:r>
    </w:p>
    <w:p w14:paraId="5332F54F">
      <w:pPr>
        <w:pageBreakBefore w:val="0"/>
        <w:kinsoku/>
        <w:wordWrap/>
        <w:overflowPunct w:val="0"/>
        <w:topLinePunct w:val="0"/>
        <w:bidi w:val="0"/>
        <w:spacing w:line="360" w:lineRule="auto"/>
        <w:outlineLvl w:val="1"/>
        <w:rPr>
          <w:rFonts w:ascii="宋体" w:hAnsi="宋体" w:cs="宋体"/>
          <w:b/>
          <w:bCs/>
          <w:sz w:val="24"/>
          <w:lang w:eastAsia="zh-CN"/>
        </w:rPr>
      </w:pPr>
      <w:bookmarkStart w:id="569" w:name="_Toc361220414"/>
      <w:bookmarkStart w:id="570" w:name="_Toc97299502"/>
      <w:r>
        <w:rPr>
          <w:rFonts w:hint="eastAsia" w:ascii="宋体" w:hAnsi="宋体" w:cs="宋体"/>
          <w:b/>
          <w:bCs/>
          <w:sz w:val="24"/>
          <w:lang w:eastAsia="zh-CN"/>
        </w:rPr>
        <w:t>五、项目经理</w:t>
      </w:r>
      <w:bookmarkEnd w:id="569"/>
      <w:bookmarkEnd w:id="570"/>
    </w:p>
    <w:p w14:paraId="64C299EF">
      <w:pPr>
        <w:pageBreakBefore w:val="0"/>
        <w:kinsoku/>
        <w:wordWrap/>
        <w:overflowPunct w:val="0"/>
        <w:topLinePunct w:val="0"/>
        <w:bidi w:val="0"/>
        <w:spacing w:line="360" w:lineRule="auto"/>
        <w:ind w:firstLine="480" w:firstLineChars="200"/>
        <w:rPr>
          <w:rFonts w:ascii="宋体" w:hAnsi="宋体" w:cs="宋体"/>
          <w:sz w:val="24"/>
          <w:lang w:eastAsia="zh-CN"/>
        </w:rPr>
      </w:pPr>
      <w:r>
        <w:rPr>
          <w:rFonts w:hint="eastAsia" w:ascii="宋体" w:hAnsi="宋体" w:cs="宋体"/>
          <w:sz w:val="24"/>
          <w:lang w:eastAsia="zh-CN"/>
        </w:rPr>
        <w:t>承包人项目经理：</w:t>
      </w:r>
      <w:r>
        <w:rPr>
          <w:rFonts w:hint="eastAsia" w:ascii="宋体" w:hAnsi="宋体" w:cs="宋体"/>
          <w:sz w:val="24"/>
          <w:u w:val="single"/>
          <w:lang w:val="en-US" w:eastAsia="zh-CN"/>
        </w:rPr>
        <w:t xml:space="preserve">      </w:t>
      </w:r>
      <w:r>
        <w:rPr>
          <w:rFonts w:hint="eastAsia" w:ascii="宋体" w:hAnsi="宋体" w:cs="宋体"/>
          <w:sz w:val="24"/>
          <w:lang w:eastAsia="zh-CN"/>
        </w:rPr>
        <w:t>。</w:t>
      </w:r>
    </w:p>
    <w:p w14:paraId="75021093">
      <w:pPr>
        <w:pageBreakBefore w:val="0"/>
        <w:kinsoku/>
        <w:wordWrap/>
        <w:overflowPunct w:val="0"/>
        <w:topLinePunct w:val="0"/>
        <w:bidi w:val="0"/>
        <w:spacing w:line="360" w:lineRule="auto"/>
        <w:outlineLvl w:val="1"/>
        <w:rPr>
          <w:rFonts w:ascii="宋体" w:hAnsi="宋体" w:cs="宋体"/>
          <w:b/>
          <w:bCs/>
          <w:sz w:val="24"/>
          <w:lang w:eastAsia="zh-CN"/>
        </w:rPr>
      </w:pPr>
      <w:bookmarkStart w:id="571" w:name="_Toc361220415"/>
      <w:bookmarkStart w:id="572" w:name="_Toc97299503"/>
      <w:r>
        <w:rPr>
          <w:rFonts w:hint="eastAsia" w:ascii="宋体" w:hAnsi="宋体" w:cs="宋体"/>
          <w:b/>
          <w:bCs/>
          <w:sz w:val="24"/>
          <w:lang w:eastAsia="zh-CN"/>
        </w:rPr>
        <w:t>六、合同文件构成</w:t>
      </w:r>
      <w:bookmarkEnd w:id="571"/>
      <w:bookmarkEnd w:id="572"/>
    </w:p>
    <w:p w14:paraId="5871938B">
      <w:pPr>
        <w:pageBreakBefore w:val="0"/>
        <w:kinsoku/>
        <w:wordWrap/>
        <w:overflowPunct w:val="0"/>
        <w:topLinePunct w:val="0"/>
        <w:bidi w:val="0"/>
        <w:spacing w:line="360" w:lineRule="auto"/>
        <w:ind w:firstLine="480" w:firstLineChars="200"/>
        <w:rPr>
          <w:rFonts w:ascii="宋体" w:hAnsi="宋体" w:cs="宋体"/>
          <w:bCs/>
          <w:sz w:val="24"/>
          <w:lang w:eastAsia="zh-CN"/>
        </w:rPr>
      </w:pPr>
      <w:r>
        <w:rPr>
          <w:rFonts w:hint="eastAsia" w:ascii="宋体" w:hAnsi="宋体" w:cs="宋体"/>
          <w:bCs/>
          <w:sz w:val="24"/>
          <w:lang w:eastAsia="zh-CN"/>
        </w:rPr>
        <w:t>本协议书与下列文件一起构成合同文件：</w:t>
      </w:r>
    </w:p>
    <w:p w14:paraId="16F555F4">
      <w:pPr>
        <w:pageBreakBefore w:val="0"/>
        <w:kinsoku/>
        <w:wordWrap/>
        <w:overflowPunct w:val="0"/>
        <w:topLinePunct w:val="0"/>
        <w:bidi w:val="0"/>
        <w:spacing w:line="360" w:lineRule="auto"/>
        <w:ind w:firstLine="480" w:firstLineChars="200"/>
        <w:rPr>
          <w:rFonts w:ascii="宋体" w:hAnsi="宋体" w:cs="宋体"/>
          <w:sz w:val="24"/>
          <w:lang w:eastAsia="zh-CN"/>
        </w:rPr>
      </w:pPr>
      <w:r>
        <w:rPr>
          <w:rFonts w:hint="eastAsia" w:ascii="宋体" w:hAnsi="宋体" w:cs="宋体"/>
          <w:sz w:val="24"/>
          <w:lang w:eastAsia="zh-CN"/>
        </w:rPr>
        <w:t>（1）成交通知书；</w:t>
      </w:r>
    </w:p>
    <w:p w14:paraId="57B6DC6F">
      <w:pPr>
        <w:pageBreakBefore w:val="0"/>
        <w:kinsoku/>
        <w:wordWrap/>
        <w:overflowPunct w:val="0"/>
        <w:topLinePunct w:val="0"/>
        <w:bidi w:val="0"/>
        <w:spacing w:line="360" w:lineRule="auto"/>
        <w:ind w:firstLine="480" w:firstLineChars="200"/>
        <w:rPr>
          <w:rFonts w:ascii="宋体" w:hAnsi="宋体" w:cs="宋体"/>
          <w:sz w:val="24"/>
          <w:lang w:eastAsia="zh-CN"/>
        </w:rPr>
      </w:pPr>
      <w:r>
        <w:rPr>
          <w:rFonts w:hint="eastAsia" w:ascii="宋体" w:hAnsi="宋体" w:cs="宋体"/>
          <w:sz w:val="24"/>
          <w:lang w:eastAsia="zh-CN"/>
        </w:rPr>
        <w:t xml:space="preserve">（2）响应文件（含澄清或者说明文件）； </w:t>
      </w:r>
    </w:p>
    <w:p w14:paraId="410D9A57">
      <w:pPr>
        <w:pageBreakBefore w:val="0"/>
        <w:kinsoku/>
        <w:wordWrap/>
        <w:overflowPunct w:val="0"/>
        <w:topLinePunct w:val="0"/>
        <w:bidi w:val="0"/>
        <w:spacing w:line="360" w:lineRule="auto"/>
        <w:ind w:firstLine="480" w:firstLineChars="200"/>
        <w:rPr>
          <w:rFonts w:ascii="宋体" w:hAnsi="宋体" w:cs="宋体"/>
          <w:sz w:val="24"/>
          <w:lang w:eastAsia="zh-CN"/>
        </w:rPr>
      </w:pPr>
      <w:r>
        <w:rPr>
          <w:rFonts w:hint="eastAsia" w:ascii="宋体" w:hAnsi="宋体" w:cs="宋体"/>
          <w:sz w:val="24"/>
          <w:lang w:eastAsia="zh-CN"/>
        </w:rPr>
        <w:t>（3）采购文件（含澄清或者修改文件）</w:t>
      </w:r>
    </w:p>
    <w:p w14:paraId="0D4491A8">
      <w:pPr>
        <w:pageBreakBefore w:val="0"/>
        <w:kinsoku/>
        <w:wordWrap/>
        <w:overflowPunct w:val="0"/>
        <w:topLinePunct w:val="0"/>
        <w:bidi w:val="0"/>
        <w:spacing w:line="360" w:lineRule="auto"/>
        <w:ind w:firstLine="480" w:firstLineChars="200"/>
        <w:rPr>
          <w:rFonts w:ascii="宋体" w:hAnsi="宋体" w:cs="宋体"/>
          <w:sz w:val="24"/>
          <w:lang w:eastAsia="zh-CN"/>
        </w:rPr>
      </w:pPr>
      <w:r>
        <w:rPr>
          <w:rFonts w:hint="eastAsia" w:ascii="宋体" w:hAnsi="宋体" w:cs="宋体"/>
          <w:sz w:val="24"/>
          <w:lang w:eastAsia="zh-CN"/>
        </w:rPr>
        <w:t>（4）专用合同条款及其附件；</w:t>
      </w:r>
    </w:p>
    <w:p w14:paraId="55009278">
      <w:pPr>
        <w:pageBreakBefore w:val="0"/>
        <w:kinsoku/>
        <w:wordWrap/>
        <w:overflowPunct w:val="0"/>
        <w:topLinePunct w:val="0"/>
        <w:bidi w:val="0"/>
        <w:spacing w:line="360" w:lineRule="auto"/>
        <w:ind w:firstLine="480" w:firstLineChars="200"/>
        <w:rPr>
          <w:rFonts w:ascii="宋体" w:hAnsi="宋体" w:cs="宋体"/>
          <w:sz w:val="24"/>
          <w:lang w:eastAsia="zh-CN"/>
        </w:rPr>
      </w:pPr>
      <w:r>
        <w:rPr>
          <w:rFonts w:hint="eastAsia" w:ascii="宋体" w:hAnsi="宋体" w:cs="宋体"/>
          <w:sz w:val="24"/>
          <w:lang w:eastAsia="zh-CN"/>
        </w:rPr>
        <w:t>（5）通用合同条款；</w:t>
      </w:r>
    </w:p>
    <w:p w14:paraId="70C45FE0">
      <w:pPr>
        <w:pageBreakBefore w:val="0"/>
        <w:kinsoku/>
        <w:wordWrap/>
        <w:overflowPunct w:val="0"/>
        <w:topLinePunct w:val="0"/>
        <w:bidi w:val="0"/>
        <w:spacing w:line="360" w:lineRule="auto"/>
        <w:ind w:firstLine="480" w:firstLineChars="200"/>
        <w:rPr>
          <w:rFonts w:ascii="宋体" w:hAnsi="宋体" w:cs="宋体"/>
          <w:sz w:val="24"/>
          <w:lang w:eastAsia="zh-CN"/>
        </w:rPr>
      </w:pPr>
      <w:r>
        <w:rPr>
          <w:rFonts w:hint="eastAsia" w:ascii="宋体" w:hAnsi="宋体" w:cs="宋体"/>
          <w:sz w:val="24"/>
          <w:lang w:eastAsia="zh-CN"/>
        </w:rPr>
        <w:t>（6）技术标准和要求；</w:t>
      </w:r>
    </w:p>
    <w:p w14:paraId="237037A3">
      <w:pPr>
        <w:pageBreakBefore w:val="0"/>
        <w:kinsoku/>
        <w:wordWrap/>
        <w:overflowPunct w:val="0"/>
        <w:topLinePunct w:val="0"/>
        <w:bidi w:val="0"/>
        <w:spacing w:line="360" w:lineRule="auto"/>
        <w:ind w:firstLine="480" w:firstLineChars="200"/>
        <w:rPr>
          <w:rFonts w:ascii="宋体" w:hAnsi="宋体" w:cs="宋体"/>
          <w:sz w:val="24"/>
          <w:lang w:eastAsia="zh-CN"/>
        </w:rPr>
      </w:pPr>
      <w:r>
        <w:rPr>
          <w:rFonts w:hint="eastAsia" w:ascii="宋体" w:hAnsi="宋体" w:cs="宋体"/>
          <w:sz w:val="24"/>
          <w:lang w:eastAsia="zh-CN"/>
        </w:rPr>
        <w:t>（7）图纸；</w:t>
      </w:r>
    </w:p>
    <w:p w14:paraId="56EFA54D">
      <w:pPr>
        <w:pageBreakBefore w:val="0"/>
        <w:kinsoku/>
        <w:wordWrap/>
        <w:overflowPunct w:val="0"/>
        <w:topLinePunct w:val="0"/>
        <w:bidi w:val="0"/>
        <w:spacing w:line="360" w:lineRule="auto"/>
        <w:ind w:firstLine="480" w:firstLineChars="200"/>
        <w:rPr>
          <w:rFonts w:ascii="宋体" w:hAnsi="宋体" w:cs="宋体"/>
          <w:sz w:val="24"/>
          <w:lang w:eastAsia="zh-CN"/>
        </w:rPr>
      </w:pPr>
      <w:r>
        <w:rPr>
          <w:rFonts w:hint="eastAsia" w:ascii="宋体" w:hAnsi="宋体" w:cs="宋体"/>
          <w:sz w:val="24"/>
          <w:lang w:eastAsia="zh-CN"/>
        </w:rPr>
        <w:t>（8）已标价工程量清单或预算书；</w:t>
      </w:r>
    </w:p>
    <w:p w14:paraId="36EBBABD">
      <w:pPr>
        <w:pageBreakBefore w:val="0"/>
        <w:kinsoku/>
        <w:wordWrap/>
        <w:overflowPunct w:val="0"/>
        <w:topLinePunct w:val="0"/>
        <w:bidi w:val="0"/>
        <w:spacing w:line="360" w:lineRule="auto"/>
        <w:ind w:firstLine="480" w:firstLineChars="200"/>
        <w:rPr>
          <w:rFonts w:ascii="宋体" w:hAnsi="宋体" w:cs="宋体"/>
          <w:sz w:val="24"/>
          <w:lang w:eastAsia="zh-CN"/>
        </w:rPr>
      </w:pPr>
      <w:r>
        <w:rPr>
          <w:rFonts w:hint="eastAsia" w:ascii="宋体" w:hAnsi="宋体" w:cs="宋体"/>
          <w:sz w:val="24"/>
          <w:lang w:eastAsia="zh-CN"/>
        </w:rPr>
        <w:t>（9）其他合同文件。</w:t>
      </w:r>
    </w:p>
    <w:p w14:paraId="2E914057">
      <w:pPr>
        <w:pageBreakBefore w:val="0"/>
        <w:kinsoku/>
        <w:wordWrap/>
        <w:overflowPunct w:val="0"/>
        <w:topLinePunct w:val="0"/>
        <w:bidi w:val="0"/>
        <w:spacing w:line="360" w:lineRule="auto"/>
        <w:ind w:firstLine="480" w:firstLineChars="200"/>
        <w:rPr>
          <w:rFonts w:ascii="宋体" w:hAnsi="宋体" w:cs="宋体"/>
          <w:sz w:val="24"/>
          <w:lang w:eastAsia="zh-CN"/>
        </w:rPr>
      </w:pPr>
      <w:r>
        <w:rPr>
          <w:rFonts w:hint="eastAsia" w:ascii="宋体" w:hAnsi="宋体" w:cs="宋体"/>
          <w:sz w:val="24"/>
          <w:lang w:eastAsia="zh-CN"/>
        </w:rPr>
        <w:t>在合同订立及履行过程中形成的与合同有关的文件均构成合同文件组成部分。</w:t>
      </w:r>
    </w:p>
    <w:p w14:paraId="54F81829">
      <w:pPr>
        <w:pageBreakBefore w:val="0"/>
        <w:kinsoku/>
        <w:wordWrap/>
        <w:overflowPunct w:val="0"/>
        <w:topLinePunct w:val="0"/>
        <w:bidi w:val="0"/>
        <w:spacing w:line="360" w:lineRule="auto"/>
        <w:ind w:firstLine="480" w:firstLineChars="200"/>
        <w:rPr>
          <w:rFonts w:ascii="宋体" w:hAnsi="宋体" w:cs="宋体"/>
          <w:sz w:val="24"/>
          <w:lang w:eastAsia="zh-CN"/>
        </w:rPr>
      </w:pPr>
      <w:r>
        <w:rPr>
          <w:rFonts w:hint="eastAsia" w:ascii="宋体" w:hAnsi="宋体" w:cs="宋体"/>
          <w:sz w:val="24"/>
          <w:lang w:eastAsia="zh-CN"/>
        </w:rPr>
        <w:t>上述各项合同文件包括合同当事人就该项合同文件所作出的补充和修改，属于同一类内容的文件，应以最新签署的为准。专用合同条款及其附件须经合同当事人签字或盖章。</w:t>
      </w:r>
    </w:p>
    <w:p w14:paraId="5BA0D312">
      <w:pPr>
        <w:pageBreakBefore w:val="0"/>
        <w:kinsoku/>
        <w:wordWrap/>
        <w:overflowPunct w:val="0"/>
        <w:topLinePunct w:val="0"/>
        <w:bidi w:val="0"/>
        <w:spacing w:line="360" w:lineRule="auto"/>
        <w:outlineLvl w:val="1"/>
        <w:rPr>
          <w:rFonts w:ascii="宋体" w:hAnsi="宋体" w:cs="宋体"/>
          <w:b/>
          <w:bCs/>
          <w:sz w:val="24"/>
          <w:lang w:eastAsia="zh-CN"/>
        </w:rPr>
      </w:pPr>
      <w:bookmarkStart w:id="573" w:name="_Toc361220416"/>
      <w:bookmarkStart w:id="574" w:name="_Toc97299504"/>
      <w:r>
        <w:rPr>
          <w:rFonts w:hint="eastAsia" w:ascii="宋体" w:hAnsi="宋体" w:cs="宋体"/>
          <w:b/>
          <w:bCs/>
          <w:sz w:val="24"/>
          <w:lang w:eastAsia="zh-CN"/>
        </w:rPr>
        <w:t>七、承诺</w:t>
      </w:r>
      <w:bookmarkEnd w:id="573"/>
      <w:bookmarkEnd w:id="574"/>
    </w:p>
    <w:p w14:paraId="23937B1A">
      <w:pPr>
        <w:pageBreakBefore w:val="0"/>
        <w:kinsoku/>
        <w:wordWrap/>
        <w:overflowPunct w:val="0"/>
        <w:topLinePunct w:val="0"/>
        <w:bidi w:val="0"/>
        <w:spacing w:line="360" w:lineRule="auto"/>
        <w:ind w:firstLine="480" w:firstLineChars="200"/>
        <w:rPr>
          <w:rFonts w:ascii="宋体" w:hAnsi="宋体" w:cs="宋体"/>
          <w:bCs/>
          <w:sz w:val="24"/>
          <w:lang w:eastAsia="zh-CN"/>
        </w:rPr>
      </w:pPr>
      <w:r>
        <w:rPr>
          <w:rFonts w:hint="eastAsia" w:ascii="宋体" w:hAnsi="宋体" w:cs="宋体"/>
          <w:bCs/>
          <w:sz w:val="24"/>
          <w:lang w:eastAsia="zh-CN"/>
        </w:rPr>
        <w:t>1.发包人承诺按照法律规定履行项目审批手续、筹集工程建设资金并按照合同约定的期限和方式支付合同价款。</w:t>
      </w:r>
    </w:p>
    <w:p w14:paraId="5FE3BDDF">
      <w:pPr>
        <w:pageBreakBefore w:val="0"/>
        <w:kinsoku/>
        <w:wordWrap/>
        <w:overflowPunct w:val="0"/>
        <w:topLinePunct w:val="0"/>
        <w:bidi w:val="0"/>
        <w:spacing w:line="360" w:lineRule="auto"/>
        <w:ind w:firstLine="480" w:firstLineChars="200"/>
        <w:rPr>
          <w:rFonts w:ascii="宋体" w:hAnsi="宋体" w:cs="宋体"/>
          <w:bCs/>
          <w:sz w:val="24"/>
          <w:lang w:eastAsia="zh-CN"/>
        </w:rPr>
      </w:pPr>
      <w:r>
        <w:rPr>
          <w:rFonts w:hint="eastAsia" w:ascii="宋体" w:hAnsi="宋体" w:cs="宋体"/>
          <w:bCs/>
          <w:sz w:val="24"/>
          <w:lang w:eastAsia="zh-CN"/>
        </w:rPr>
        <w:t>2.承包人承诺按照法律规定及合同约定组织完成工程施工，确保工程质量和安全，不进行转包及违法分包，并在缺陷责任期及保修期内承担相应的工程维修责任。</w:t>
      </w:r>
    </w:p>
    <w:p w14:paraId="3EDC5F06">
      <w:pPr>
        <w:pageBreakBefore w:val="0"/>
        <w:kinsoku/>
        <w:wordWrap/>
        <w:overflowPunct w:val="0"/>
        <w:topLinePunct w:val="0"/>
        <w:bidi w:val="0"/>
        <w:spacing w:line="360" w:lineRule="auto"/>
        <w:ind w:firstLine="480" w:firstLineChars="200"/>
        <w:rPr>
          <w:rFonts w:ascii="宋体" w:hAnsi="宋体" w:cs="宋体"/>
          <w:bCs/>
          <w:sz w:val="24"/>
          <w:lang w:eastAsia="zh-CN"/>
        </w:rPr>
      </w:pPr>
      <w:r>
        <w:rPr>
          <w:rFonts w:hint="eastAsia" w:ascii="宋体" w:hAnsi="宋体" w:cs="宋体"/>
          <w:bCs/>
          <w:sz w:val="24"/>
          <w:lang w:eastAsia="zh-CN"/>
        </w:rPr>
        <w:t>3.发包人和</w:t>
      </w:r>
      <w:r>
        <w:rPr>
          <w:rFonts w:hint="eastAsia" w:ascii="宋体" w:hAnsi="宋体" w:eastAsia="宋体" w:cs="宋体"/>
          <w:bCs/>
          <w:sz w:val="24"/>
          <w:lang w:eastAsia="zh-CN"/>
        </w:rPr>
        <w:t>承包人通过政府采购形式签订</w:t>
      </w:r>
      <w:r>
        <w:rPr>
          <w:rFonts w:hint="eastAsia" w:ascii="宋体" w:hAnsi="宋体" w:cs="宋体"/>
          <w:bCs/>
          <w:sz w:val="24"/>
          <w:lang w:eastAsia="zh-CN"/>
        </w:rPr>
        <w:t>合同的，双方理解并承诺不再就同一工程另行签订与合同实质性内容相背离的协议。</w:t>
      </w:r>
    </w:p>
    <w:p w14:paraId="336510CD">
      <w:pPr>
        <w:pageBreakBefore w:val="0"/>
        <w:kinsoku/>
        <w:wordWrap/>
        <w:overflowPunct w:val="0"/>
        <w:topLinePunct w:val="0"/>
        <w:bidi w:val="0"/>
        <w:spacing w:line="360" w:lineRule="auto"/>
        <w:outlineLvl w:val="1"/>
        <w:rPr>
          <w:rFonts w:ascii="宋体" w:hAnsi="宋体" w:cs="宋体"/>
          <w:b/>
          <w:bCs/>
          <w:sz w:val="24"/>
          <w:lang w:eastAsia="zh-CN"/>
        </w:rPr>
      </w:pPr>
      <w:bookmarkStart w:id="575" w:name="_Toc97299505"/>
      <w:bookmarkStart w:id="576" w:name="_Toc361220417"/>
      <w:r>
        <w:rPr>
          <w:rFonts w:hint="eastAsia" w:ascii="宋体" w:hAnsi="宋体" w:cs="宋体"/>
          <w:b/>
          <w:bCs/>
          <w:sz w:val="24"/>
          <w:lang w:eastAsia="zh-CN"/>
        </w:rPr>
        <w:t>八、词语含义</w:t>
      </w:r>
      <w:bookmarkEnd w:id="575"/>
      <w:bookmarkEnd w:id="576"/>
    </w:p>
    <w:p w14:paraId="0ACEDAA6">
      <w:pPr>
        <w:pageBreakBefore w:val="0"/>
        <w:kinsoku/>
        <w:wordWrap/>
        <w:overflowPunct w:val="0"/>
        <w:topLinePunct w:val="0"/>
        <w:bidi w:val="0"/>
        <w:spacing w:line="360" w:lineRule="auto"/>
        <w:ind w:firstLine="480" w:firstLineChars="200"/>
        <w:rPr>
          <w:rFonts w:ascii="宋体" w:hAnsi="宋体" w:cs="宋体"/>
          <w:bCs/>
          <w:sz w:val="24"/>
          <w:lang w:eastAsia="zh-CN"/>
        </w:rPr>
      </w:pPr>
      <w:r>
        <w:rPr>
          <w:rFonts w:hint="eastAsia" w:ascii="宋体" w:hAnsi="宋体" w:cs="宋体"/>
          <w:bCs/>
          <w:sz w:val="24"/>
          <w:lang w:eastAsia="zh-CN"/>
        </w:rPr>
        <w:t>本协议书中词语含义与第二部分通用合同条款中赋予的含义相同。</w:t>
      </w:r>
    </w:p>
    <w:p w14:paraId="1D8796B1">
      <w:pPr>
        <w:pageBreakBefore w:val="0"/>
        <w:kinsoku/>
        <w:wordWrap/>
        <w:overflowPunct w:val="0"/>
        <w:topLinePunct w:val="0"/>
        <w:bidi w:val="0"/>
        <w:spacing w:line="360" w:lineRule="auto"/>
        <w:outlineLvl w:val="1"/>
        <w:rPr>
          <w:rFonts w:ascii="宋体" w:hAnsi="宋体" w:cs="宋体"/>
          <w:b/>
          <w:bCs/>
          <w:sz w:val="24"/>
          <w:lang w:eastAsia="zh-CN"/>
        </w:rPr>
      </w:pPr>
      <w:bookmarkStart w:id="577" w:name="_Toc97299506"/>
      <w:bookmarkStart w:id="578" w:name="_Toc361220418"/>
      <w:r>
        <w:rPr>
          <w:rFonts w:hint="eastAsia" w:ascii="宋体" w:hAnsi="宋体" w:cs="宋体"/>
          <w:b/>
          <w:bCs/>
          <w:sz w:val="24"/>
          <w:lang w:eastAsia="zh-CN"/>
        </w:rPr>
        <w:t>九、签订时间</w:t>
      </w:r>
      <w:bookmarkEnd w:id="577"/>
      <w:bookmarkEnd w:id="578"/>
    </w:p>
    <w:p w14:paraId="1456CC55">
      <w:pPr>
        <w:pageBreakBefore w:val="0"/>
        <w:kinsoku/>
        <w:wordWrap/>
        <w:overflowPunct w:val="0"/>
        <w:topLinePunct w:val="0"/>
        <w:bidi w:val="0"/>
        <w:spacing w:line="360" w:lineRule="auto"/>
        <w:ind w:firstLine="480" w:firstLineChars="200"/>
        <w:rPr>
          <w:rFonts w:ascii="宋体" w:hAnsi="宋体" w:cs="宋体"/>
          <w:bCs/>
          <w:sz w:val="24"/>
          <w:lang w:eastAsia="zh-CN"/>
        </w:rPr>
      </w:pPr>
      <w:r>
        <w:rPr>
          <w:rFonts w:hint="eastAsia" w:ascii="宋体" w:hAnsi="宋体" w:cs="宋体"/>
          <w:bCs/>
          <w:sz w:val="24"/>
          <w:lang w:eastAsia="zh-CN"/>
        </w:rPr>
        <w:t>本合同于</w:t>
      </w:r>
      <w:bookmarkStart w:id="579" w:name="SOA_hhxys_htqdn"/>
      <w:bookmarkEnd w:id="579"/>
      <w:r>
        <w:rPr>
          <w:rFonts w:hint="eastAsia" w:ascii="宋体" w:hAnsi="宋体" w:cs="宋体"/>
          <w:bCs/>
          <w:sz w:val="24"/>
          <w:u w:val="single"/>
          <w:lang w:val="en-US" w:eastAsia="zh-CN"/>
        </w:rPr>
        <w:t xml:space="preserve">   </w:t>
      </w:r>
      <w:r>
        <w:rPr>
          <w:rFonts w:hint="eastAsia" w:ascii="宋体" w:hAnsi="宋体" w:cs="宋体"/>
          <w:bCs/>
          <w:sz w:val="24"/>
          <w:lang w:eastAsia="zh-CN"/>
        </w:rPr>
        <w:t>年</w:t>
      </w:r>
      <w:bookmarkStart w:id="580" w:name="SOA_hhxys_htqdy"/>
      <w:bookmarkEnd w:id="580"/>
      <w:r>
        <w:rPr>
          <w:rFonts w:hint="eastAsia" w:ascii="宋体" w:hAnsi="宋体" w:cs="宋体"/>
          <w:bCs/>
          <w:sz w:val="24"/>
          <w:u w:val="single"/>
          <w:lang w:val="en-US" w:eastAsia="zh-CN"/>
        </w:rPr>
        <w:t xml:space="preserve">   </w:t>
      </w:r>
      <w:r>
        <w:rPr>
          <w:rFonts w:hint="eastAsia" w:ascii="宋体" w:hAnsi="宋体" w:cs="宋体"/>
          <w:bCs/>
          <w:sz w:val="24"/>
          <w:lang w:eastAsia="zh-CN"/>
        </w:rPr>
        <w:t>月</w:t>
      </w:r>
      <w:bookmarkStart w:id="581" w:name="SOA_hhxys_htqdr"/>
      <w:bookmarkEnd w:id="581"/>
      <w:r>
        <w:rPr>
          <w:rFonts w:hint="eastAsia" w:ascii="宋体" w:hAnsi="宋体" w:cs="宋体"/>
          <w:bCs/>
          <w:sz w:val="24"/>
          <w:u w:val="single"/>
          <w:lang w:val="en-US" w:eastAsia="zh-CN"/>
        </w:rPr>
        <w:t xml:space="preserve">   </w:t>
      </w:r>
      <w:r>
        <w:rPr>
          <w:rFonts w:hint="eastAsia" w:ascii="宋体" w:hAnsi="宋体" w:cs="宋体"/>
          <w:bCs/>
          <w:sz w:val="24"/>
          <w:lang w:eastAsia="zh-CN"/>
        </w:rPr>
        <w:t>日签订。</w:t>
      </w:r>
    </w:p>
    <w:p w14:paraId="60C192FA">
      <w:pPr>
        <w:pageBreakBefore w:val="0"/>
        <w:kinsoku/>
        <w:wordWrap/>
        <w:overflowPunct w:val="0"/>
        <w:topLinePunct w:val="0"/>
        <w:bidi w:val="0"/>
        <w:spacing w:line="360" w:lineRule="auto"/>
        <w:outlineLvl w:val="1"/>
        <w:rPr>
          <w:rFonts w:ascii="宋体" w:hAnsi="宋体" w:cs="宋体"/>
          <w:b/>
          <w:bCs/>
          <w:sz w:val="24"/>
          <w:lang w:eastAsia="zh-CN"/>
        </w:rPr>
      </w:pPr>
      <w:bookmarkStart w:id="582" w:name="_Toc97299507"/>
      <w:bookmarkStart w:id="583" w:name="_Toc361220419"/>
      <w:r>
        <w:rPr>
          <w:rFonts w:hint="eastAsia" w:ascii="宋体" w:hAnsi="宋体" w:cs="宋体"/>
          <w:b/>
          <w:bCs/>
          <w:sz w:val="24"/>
          <w:lang w:eastAsia="zh-CN"/>
        </w:rPr>
        <w:t>十、签订地点</w:t>
      </w:r>
      <w:bookmarkEnd w:id="582"/>
      <w:bookmarkEnd w:id="583"/>
    </w:p>
    <w:p w14:paraId="53F46A9D">
      <w:pPr>
        <w:pageBreakBefore w:val="0"/>
        <w:kinsoku/>
        <w:wordWrap/>
        <w:overflowPunct w:val="0"/>
        <w:topLinePunct w:val="0"/>
        <w:bidi w:val="0"/>
        <w:spacing w:line="360" w:lineRule="auto"/>
        <w:rPr>
          <w:rFonts w:ascii="宋体" w:hAnsi="宋体" w:cs="宋体"/>
          <w:bCs/>
          <w:sz w:val="24"/>
          <w:lang w:eastAsia="zh-CN"/>
        </w:rPr>
      </w:pPr>
      <w:r>
        <w:rPr>
          <w:rFonts w:hint="eastAsia" w:ascii="宋体" w:hAnsi="宋体" w:cs="宋体"/>
          <w:bCs/>
          <w:sz w:val="24"/>
          <w:lang w:eastAsia="zh-CN"/>
        </w:rPr>
        <w:t xml:space="preserve">    本合同在</w:t>
      </w:r>
      <w:bookmarkStart w:id="584" w:name="SOA_zyht_htqddd"/>
      <w:bookmarkEnd w:id="584"/>
      <w:r>
        <w:rPr>
          <w:rFonts w:hint="eastAsia" w:ascii="宋体" w:hAnsi="宋体" w:cs="宋体"/>
          <w:bCs/>
          <w:sz w:val="24"/>
          <w:u w:val="single"/>
          <w:lang w:val="en-US" w:eastAsia="zh-CN"/>
        </w:rPr>
        <w:t xml:space="preserve">         </w:t>
      </w:r>
      <w:r>
        <w:rPr>
          <w:rFonts w:hint="eastAsia" w:ascii="宋体" w:hAnsi="宋体" w:cs="宋体"/>
          <w:bCs/>
          <w:sz w:val="24"/>
          <w:lang w:eastAsia="zh-CN"/>
        </w:rPr>
        <w:t>签订。</w:t>
      </w:r>
    </w:p>
    <w:p w14:paraId="582CF1D7">
      <w:pPr>
        <w:pageBreakBefore w:val="0"/>
        <w:kinsoku/>
        <w:wordWrap/>
        <w:overflowPunct w:val="0"/>
        <w:topLinePunct w:val="0"/>
        <w:bidi w:val="0"/>
        <w:spacing w:line="360" w:lineRule="auto"/>
        <w:outlineLvl w:val="1"/>
        <w:rPr>
          <w:rFonts w:ascii="宋体" w:hAnsi="宋体" w:cs="宋体"/>
          <w:b/>
          <w:bCs/>
          <w:sz w:val="24"/>
          <w:lang w:eastAsia="zh-CN"/>
        </w:rPr>
      </w:pPr>
      <w:bookmarkStart w:id="585" w:name="_Toc361220420"/>
      <w:bookmarkStart w:id="586" w:name="_Toc97299508"/>
      <w:r>
        <w:rPr>
          <w:rFonts w:hint="eastAsia" w:ascii="宋体" w:hAnsi="宋体" w:cs="宋体"/>
          <w:b/>
          <w:bCs/>
          <w:sz w:val="24"/>
          <w:lang w:eastAsia="zh-CN"/>
        </w:rPr>
        <w:t>十一、补充协议</w:t>
      </w:r>
      <w:bookmarkEnd w:id="585"/>
      <w:bookmarkEnd w:id="586"/>
    </w:p>
    <w:p w14:paraId="3DFD28E0">
      <w:pPr>
        <w:pageBreakBefore w:val="0"/>
        <w:kinsoku/>
        <w:wordWrap/>
        <w:overflowPunct w:val="0"/>
        <w:topLinePunct w:val="0"/>
        <w:bidi w:val="0"/>
        <w:spacing w:line="360" w:lineRule="auto"/>
        <w:ind w:firstLine="480" w:firstLineChars="200"/>
        <w:rPr>
          <w:rFonts w:ascii="宋体" w:hAnsi="宋体" w:cs="宋体"/>
          <w:b/>
          <w:bCs/>
          <w:sz w:val="24"/>
          <w:lang w:eastAsia="zh-CN"/>
        </w:rPr>
      </w:pPr>
      <w:r>
        <w:rPr>
          <w:rFonts w:hint="eastAsia" w:ascii="宋体" w:hAnsi="宋体" w:cs="宋体"/>
          <w:bCs/>
          <w:sz w:val="24"/>
          <w:lang w:eastAsia="zh-CN"/>
        </w:rPr>
        <w:t>合同未尽事宜，合同当事人另行签订补充协议，补充协议是合同的组成部分。</w:t>
      </w:r>
    </w:p>
    <w:p w14:paraId="0B6726B0">
      <w:pPr>
        <w:pageBreakBefore w:val="0"/>
        <w:kinsoku/>
        <w:wordWrap/>
        <w:overflowPunct w:val="0"/>
        <w:topLinePunct w:val="0"/>
        <w:bidi w:val="0"/>
        <w:spacing w:line="360" w:lineRule="auto"/>
        <w:outlineLvl w:val="1"/>
        <w:rPr>
          <w:rFonts w:ascii="宋体" w:hAnsi="宋体" w:cs="宋体"/>
          <w:b/>
          <w:bCs/>
          <w:sz w:val="24"/>
          <w:lang w:eastAsia="zh-CN"/>
        </w:rPr>
      </w:pPr>
      <w:bookmarkStart w:id="587" w:name="_Toc97299509"/>
      <w:bookmarkStart w:id="588" w:name="_Toc361220421"/>
      <w:r>
        <w:rPr>
          <w:rFonts w:hint="eastAsia" w:ascii="宋体" w:hAnsi="宋体" w:cs="宋体"/>
          <w:b/>
          <w:bCs/>
          <w:sz w:val="24"/>
          <w:lang w:eastAsia="zh-CN"/>
        </w:rPr>
        <w:t>十二、合同生效</w:t>
      </w:r>
      <w:bookmarkEnd w:id="587"/>
      <w:bookmarkEnd w:id="588"/>
    </w:p>
    <w:p w14:paraId="103EB5BE">
      <w:pPr>
        <w:pageBreakBefore w:val="0"/>
        <w:kinsoku/>
        <w:wordWrap/>
        <w:overflowPunct w:val="0"/>
        <w:topLinePunct w:val="0"/>
        <w:bidi w:val="0"/>
        <w:spacing w:line="360" w:lineRule="auto"/>
        <w:ind w:firstLine="480" w:firstLineChars="200"/>
        <w:rPr>
          <w:rFonts w:ascii="宋体" w:hAnsi="宋体" w:cs="宋体"/>
          <w:bCs/>
          <w:sz w:val="24"/>
          <w:lang w:eastAsia="zh-CN"/>
        </w:rPr>
      </w:pPr>
      <w:r>
        <w:rPr>
          <w:rFonts w:hint="eastAsia" w:ascii="宋体" w:hAnsi="宋体" w:cs="宋体"/>
          <w:bCs/>
          <w:sz w:val="24"/>
          <w:lang w:eastAsia="zh-CN"/>
        </w:rPr>
        <w:t>本合同自</w:t>
      </w:r>
      <w:bookmarkStart w:id="589" w:name="SOA_hhxys_htsx"/>
      <w:bookmarkEnd w:id="589"/>
      <w:r>
        <w:rPr>
          <w:rFonts w:hint="eastAsia" w:ascii="宋体" w:hAnsi="宋体" w:cs="宋体"/>
          <w:bCs/>
          <w:sz w:val="24"/>
          <w:lang w:eastAsia="zh-CN"/>
        </w:rPr>
        <w:t>生效。</w:t>
      </w:r>
    </w:p>
    <w:p w14:paraId="7C2F783A">
      <w:pPr>
        <w:pageBreakBefore w:val="0"/>
        <w:kinsoku/>
        <w:wordWrap/>
        <w:overflowPunct w:val="0"/>
        <w:topLinePunct w:val="0"/>
        <w:bidi w:val="0"/>
        <w:spacing w:line="360" w:lineRule="auto"/>
        <w:outlineLvl w:val="1"/>
        <w:rPr>
          <w:rFonts w:ascii="宋体" w:hAnsi="宋体" w:cs="宋体"/>
          <w:b/>
          <w:bCs/>
          <w:sz w:val="24"/>
          <w:lang w:eastAsia="zh-CN"/>
        </w:rPr>
      </w:pPr>
      <w:bookmarkStart w:id="590" w:name="_Toc361220422"/>
      <w:bookmarkStart w:id="591" w:name="_Toc97299510"/>
      <w:r>
        <w:rPr>
          <w:rFonts w:hint="eastAsia" w:ascii="宋体" w:hAnsi="宋体" w:cs="宋体"/>
          <w:b/>
          <w:bCs/>
          <w:sz w:val="24"/>
          <w:lang w:eastAsia="zh-CN"/>
        </w:rPr>
        <w:t>十三、合同份数</w:t>
      </w:r>
      <w:bookmarkEnd w:id="590"/>
      <w:bookmarkEnd w:id="591"/>
    </w:p>
    <w:p w14:paraId="45B18319">
      <w:pPr>
        <w:pageBreakBefore w:val="0"/>
        <w:kinsoku/>
        <w:wordWrap/>
        <w:overflowPunct w:val="0"/>
        <w:topLinePunct w:val="0"/>
        <w:bidi w:val="0"/>
        <w:spacing w:line="360" w:lineRule="auto"/>
        <w:ind w:left="210" w:leftChars="100" w:firstLine="240" w:firstLineChars="100"/>
        <w:rPr>
          <w:rFonts w:ascii="宋体" w:hAnsi="宋体" w:cs="宋体"/>
          <w:bCs/>
          <w:sz w:val="24"/>
          <w:lang w:eastAsia="zh-CN"/>
        </w:rPr>
      </w:pPr>
      <w:r>
        <w:rPr>
          <w:rFonts w:hint="eastAsia" w:ascii="宋体" w:hAnsi="宋体" w:cs="宋体"/>
          <w:bCs/>
          <w:sz w:val="24"/>
          <w:lang w:eastAsia="zh-CN"/>
        </w:rPr>
        <w:t>本合同一式</w:t>
      </w:r>
      <w:r>
        <w:rPr>
          <w:rFonts w:hint="eastAsia" w:ascii="宋体" w:hAnsi="宋体" w:cs="宋体"/>
          <w:bCs/>
          <w:sz w:val="24"/>
          <w:u w:val="single"/>
          <w:lang w:val="en-US" w:eastAsia="zh-CN"/>
        </w:rPr>
        <w:t xml:space="preserve">  </w:t>
      </w:r>
      <w:r>
        <w:rPr>
          <w:rFonts w:hint="eastAsia" w:ascii="宋体" w:hAnsi="宋体" w:cs="宋体"/>
          <w:bCs/>
          <w:sz w:val="24"/>
          <w:lang w:eastAsia="zh-CN"/>
        </w:rPr>
        <w:t>份，均具有同等法律效力，发包人执</w:t>
      </w:r>
      <w:r>
        <w:rPr>
          <w:rFonts w:hint="eastAsia" w:ascii="宋体" w:hAnsi="宋体" w:cs="宋体"/>
          <w:bCs/>
          <w:sz w:val="24"/>
          <w:u w:val="single"/>
          <w:lang w:val="en-US" w:eastAsia="zh-CN"/>
        </w:rPr>
        <w:t xml:space="preserve">    </w:t>
      </w:r>
      <w:r>
        <w:rPr>
          <w:rFonts w:hint="eastAsia" w:ascii="宋体" w:hAnsi="宋体" w:cs="宋体"/>
          <w:bCs/>
          <w:sz w:val="24"/>
          <w:lang w:eastAsia="zh-CN"/>
        </w:rPr>
        <w:t>份，承包人执</w:t>
      </w:r>
      <w:r>
        <w:rPr>
          <w:rFonts w:hint="eastAsia" w:ascii="宋体" w:hAnsi="宋体" w:cs="宋体"/>
          <w:bCs/>
          <w:sz w:val="24"/>
          <w:u w:val="single"/>
          <w:lang w:val="en-US" w:eastAsia="zh-CN"/>
        </w:rPr>
        <w:t xml:space="preserve">   </w:t>
      </w:r>
      <w:r>
        <w:rPr>
          <w:rFonts w:hint="eastAsia" w:ascii="宋体" w:hAnsi="宋体" w:cs="宋体"/>
          <w:bCs/>
          <w:sz w:val="24"/>
          <w:lang w:eastAsia="zh-CN"/>
        </w:rPr>
        <w:t>份。</w:t>
      </w:r>
    </w:p>
    <w:p w14:paraId="0A3B237B">
      <w:pPr>
        <w:pageBreakBefore w:val="0"/>
        <w:kinsoku/>
        <w:wordWrap/>
        <w:overflowPunct w:val="0"/>
        <w:topLinePunct w:val="0"/>
        <w:bidi w:val="0"/>
        <w:spacing w:line="360" w:lineRule="auto"/>
        <w:ind w:firstLine="480" w:firstLineChars="200"/>
        <w:rPr>
          <w:rFonts w:ascii="宋体" w:hAnsi="宋体" w:cs="宋体"/>
          <w:sz w:val="24"/>
          <w:lang w:eastAsia="zh-CN"/>
        </w:rPr>
      </w:pPr>
    </w:p>
    <w:p w14:paraId="01792D78">
      <w:pPr>
        <w:pageBreakBefore w:val="0"/>
        <w:kinsoku/>
        <w:wordWrap/>
        <w:overflowPunct w:val="0"/>
        <w:topLinePunct w:val="0"/>
        <w:bidi w:val="0"/>
        <w:spacing w:line="360" w:lineRule="auto"/>
        <w:ind w:firstLine="480" w:firstLineChars="200"/>
        <w:rPr>
          <w:rFonts w:ascii="宋体" w:hAnsi="宋体" w:cs="宋体"/>
          <w:sz w:val="24"/>
          <w:lang w:eastAsia="zh-CN"/>
        </w:rPr>
      </w:pPr>
      <w:r>
        <w:rPr>
          <w:rFonts w:hint="eastAsia" w:ascii="宋体" w:hAnsi="宋体" w:cs="宋体"/>
          <w:sz w:val="24"/>
          <w:lang w:eastAsia="zh-CN"/>
        </w:rPr>
        <w:t>发包人：  (公章)</w:t>
      </w:r>
      <w:r>
        <w:rPr>
          <w:rFonts w:hint="eastAsia" w:ascii="宋体" w:hAnsi="宋体" w:cs="宋体"/>
          <w:sz w:val="24"/>
          <w:lang w:eastAsia="zh-CN"/>
        </w:rPr>
        <w:tab/>
      </w:r>
      <w:r>
        <w:rPr>
          <w:rFonts w:hint="eastAsia" w:ascii="宋体" w:hAnsi="宋体" w:cs="宋体"/>
          <w:sz w:val="24"/>
          <w:lang w:eastAsia="zh-CN"/>
        </w:rPr>
        <w:tab/>
      </w:r>
      <w:r>
        <w:rPr>
          <w:rFonts w:hint="eastAsia" w:ascii="宋体" w:hAnsi="宋体" w:cs="宋体"/>
          <w:sz w:val="24"/>
          <w:lang w:eastAsia="zh-CN"/>
        </w:rPr>
        <w:tab/>
      </w:r>
      <w:r>
        <w:rPr>
          <w:rFonts w:hint="eastAsia" w:ascii="宋体" w:hAnsi="宋体" w:cs="宋体"/>
          <w:sz w:val="24"/>
          <w:lang w:eastAsia="zh-CN"/>
        </w:rPr>
        <w:tab/>
      </w:r>
      <w:r>
        <w:rPr>
          <w:rFonts w:hint="eastAsia" w:ascii="宋体" w:hAnsi="宋体" w:cs="宋体"/>
          <w:sz w:val="24"/>
          <w:lang w:eastAsia="zh-CN"/>
        </w:rPr>
        <w:tab/>
      </w:r>
      <w:r>
        <w:rPr>
          <w:rFonts w:hint="eastAsia" w:ascii="宋体" w:hAnsi="宋体" w:cs="宋体"/>
          <w:sz w:val="24"/>
          <w:lang w:eastAsia="zh-CN"/>
        </w:rPr>
        <w:tab/>
      </w:r>
      <w:r>
        <w:rPr>
          <w:rFonts w:hint="eastAsia" w:ascii="宋体" w:hAnsi="宋体" w:cs="宋体"/>
          <w:sz w:val="24"/>
          <w:lang w:eastAsia="zh-CN"/>
        </w:rPr>
        <w:tab/>
      </w:r>
      <w:r>
        <w:rPr>
          <w:rFonts w:hint="eastAsia" w:ascii="宋体" w:hAnsi="宋体" w:cs="宋体"/>
          <w:sz w:val="24"/>
          <w:lang w:eastAsia="zh-CN"/>
        </w:rPr>
        <w:t>承包人：  (公章)</w:t>
      </w:r>
    </w:p>
    <w:p w14:paraId="695D7D0E">
      <w:pPr>
        <w:pageBreakBefore w:val="0"/>
        <w:kinsoku/>
        <w:wordWrap/>
        <w:overflowPunct w:val="0"/>
        <w:topLinePunct w:val="0"/>
        <w:bidi w:val="0"/>
        <w:spacing w:line="360" w:lineRule="auto"/>
        <w:ind w:firstLine="480" w:firstLineChars="200"/>
        <w:rPr>
          <w:rFonts w:ascii="宋体" w:hAnsi="宋体" w:cs="宋体"/>
          <w:bCs/>
          <w:sz w:val="24"/>
          <w:lang w:eastAsia="zh-CN"/>
        </w:rPr>
      </w:pPr>
      <w:r>
        <w:rPr>
          <w:rFonts w:hint="eastAsia" w:ascii="宋体" w:hAnsi="宋体" w:cs="宋体"/>
          <w:sz w:val="24"/>
          <w:lang w:eastAsia="zh-CN"/>
        </w:rPr>
        <w:t>法定代表人或其委托代理人：</w:t>
      </w:r>
      <w:r>
        <w:rPr>
          <w:rFonts w:hint="eastAsia" w:ascii="宋体" w:hAnsi="宋体" w:cs="宋体"/>
          <w:sz w:val="24"/>
          <w:lang w:eastAsia="zh-CN"/>
        </w:rPr>
        <w:tab/>
      </w:r>
      <w:r>
        <w:rPr>
          <w:rFonts w:hint="eastAsia" w:ascii="宋体" w:hAnsi="宋体" w:cs="宋体"/>
          <w:sz w:val="24"/>
          <w:lang w:eastAsia="zh-CN"/>
        </w:rPr>
        <w:tab/>
      </w:r>
      <w:r>
        <w:rPr>
          <w:rFonts w:hint="eastAsia" w:ascii="宋体" w:hAnsi="宋体" w:cs="宋体"/>
          <w:sz w:val="24"/>
          <w:lang w:eastAsia="zh-CN"/>
        </w:rPr>
        <w:tab/>
      </w:r>
      <w:r>
        <w:rPr>
          <w:rFonts w:hint="eastAsia" w:ascii="宋体" w:hAnsi="宋体" w:cs="宋体"/>
          <w:sz w:val="24"/>
          <w:lang w:eastAsia="zh-CN"/>
        </w:rPr>
        <w:tab/>
      </w:r>
      <w:r>
        <w:rPr>
          <w:rFonts w:hint="eastAsia" w:ascii="宋体" w:hAnsi="宋体" w:cs="宋体"/>
          <w:sz w:val="24"/>
          <w:lang w:eastAsia="zh-CN"/>
        </w:rPr>
        <w:t>法定代表人或其委托代理人：</w:t>
      </w:r>
    </w:p>
    <w:p w14:paraId="339F57BD">
      <w:pPr>
        <w:pageBreakBefore w:val="0"/>
        <w:kinsoku/>
        <w:wordWrap/>
        <w:overflowPunct w:val="0"/>
        <w:topLinePunct w:val="0"/>
        <w:bidi w:val="0"/>
        <w:spacing w:line="360" w:lineRule="auto"/>
        <w:ind w:firstLine="480" w:firstLineChars="200"/>
        <w:rPr>
          <w:rFonts w:ascii="宋体" w:hAnsi="宋体" w:cs="宋体"/>
          <w:sz w:val="24"/>
          <w:lang w:eastAsia="zh-CN"/>
        </w:rPr>
      </w:pPr>
      <w:r>
        <w:rPr>
          <w:rFonts w:hint="eastAsia" w:ascii="宋体" w:hAnsi="宋体" w:cs="宋体"/>
          <w:sz w:val="24"/>
          <w:lang w:eastAsia="zh-CN"/>
        </w:rPr>
        <w:t>（签字）</w:t>
      </w:r>
      <w:r>
        <w:rPr>
          <w:rFonts w:hint="eastAsia" w:ascii="宋体" w:hAnsi="宋体" w:cs="宋体"/>
          <w:sz w:val="24"/>
          <w:lang w:eastAsia="zh-CN"/>
        </w:rPr>
        <w:tab/>
      </w:r>
      <w:r>
        <w:rPr>
          <w:rFonts w:hint="eastAsia" w:ascii="宋体" w:hAnsi="宋体" w:cs="宋体"/>
          <w:sz w:val="24"/>
          <w:lang w:eastAsia="zh-CN"/>
        </w:rPr>
        <w:tab/>
      </w:r>
      <w:r>
        <w:rPr>
          <w:rFonts w:hint="eastAsia" w:ascii="宋体" w:hAnsi="宋体" w:cs="宋体"/>
          <w:sz w:val="24"/>
          <w:lang w:eastAsia="zh-CN"/>
        </w:rPr>
        <w:tab/>
      </w:r>
      <w:r>
        <w:rPr>
          <w:rFonts w:hint="eastAsia" w:ascii="宋体" w:hAnsi="宋体" w:cs="宋体"/>
          <w:sz w:val="24"/>
          <w:lang w:eastAsia="zh-CN"/>
        </w:rPr>
        <w:tab/>
      </w:r>
      <w:r>
        <w:rPr>
          <w:rFonts w:hint="eastAsia" w:ascii="宋体" w:hAnsi="宋体" w:cs="宋体"/>
          <w:sz w:val="24"/>
          <w:lang w:eastAsia="zh-CN"/>
        </w:rPr>
        <w:tab/>
      </w:r>
      <w:r>
        <w:rPr>
          <w:rFonts w:hint="eastAsia" w:ascii="宋体" w:hAnsi="宋体" w:cs="宋体"/>
          <w:sz w:val="24"/>
          <w:lang w:eastAsia="zh-CN"/>
        </w:rPr>
        <w:tab/>
      </w:r>
      <w:r>
        <w:rPr>
          <w:rFonts w:hint="eastAsia" w:ascii="宋体" w:hAnsi="宋体" w:cs="宋体"/>
          <w:sz w:val="24"/>
          <w:lang w:eastAsia="zh-CN"/>
        </w:rPr>
        <w:tab/>
      </w:r>
      <w:r>
        <w:rPr>
          <w:rFonts w:hint="eastAsia" w:ascii="宋体" w:hAnsi="宋体" w:cs="宋体"/>
          <w:sz w:val="24"/>
          <w:lang w:eastAsia="zh-CN"/>
        </w:rPr>
        <w:tab/>
      </w:r>
      <w:r>
        <w:rPr>
          <w:rFonts w:hint="eastAsia" w:ascii="宋体" w:hAnsi="宋体" w:cs="宋体"/>
          <w:sz w:val="24"/>
          <w:lang w:eastAsia="zh-CN"/>
        </w:rPr>
        <w:tab/>
      </w:r>
      <w:r>
        <w:rPr>
          <w:rFonts w:hint="eastAsia" w:ascii="宋体" w:hAnsi="宋体" w:cs="宋体"/>
          <w:sz w:val="24"/>
          <w:lang w:eastAsia="zh-CN"/>
        </w:rPr>
        <w:t>（签字）</w:t>
      </w:r>
    </w:p>
    <w:p w14:paraId="6396EF7A">
      <w:pPr>
        <w:pageBreakBefore w:val="0"/>
        <w:kinsoku/>
        <w:wordWrap/>
        <w:overflowPunct w:val="0"/>
        <w:topLinePunct w:val="0"/>
        <w:bidi w:val="0"/>
        <w:spacing w:line="360" w:lineRule="auto"/>
        <w:ind w:firstLine="480" w:firstLineChars="200"/>
        <w:rPr>
          <w:rFonts w:ascii="宋体" w:hAnsi="宋体" w:cs="宋体"/>
          <w:sz w:val="24"/>
          <w:lang w:eastAsia="zh-CN"/>
        </w:rPr>
      </w:pPr>
      <w:r>
        <w:rPr>
          <w:rFonts w:hint="eastAsia" w:ascii="宋体" w:hAnsi="宋体" w:cs="宋体"/>
          <w:sz w:val="24"/>
          <w:lang w:eastAsia="zh-CN"/>
        </w:rPr>
        <w:t>组织机构代码：</w:t>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lang w:eastAsia="zh-CN"/>
        </w:rPr>
        <w:t>组织机构代码：</w:t>
      </w:r>
      <w:bookmarkStart w:id="592" w:name="SOA_hhxys_zjjgdm1"/>
      <w:bookmarkEnd w:id="592"/>
      <w:r>
        <w:rPr>
          <w:rFonts w:hint="eastAsia" w:ascii="宋体" w:hAnsi="宋体" w:cs="宋体"/>
          <w:sz w:val="24"/>
          <w:u w:val="single"/>
          <w:lang w:eastAsia="zh-CN"/>
        </w:rPr>
        <w:tab/>
      </w:r>
      <w:r>
        <w:rPr>
          <w:rFonts w:hint="eastAsia" w:ascii="宋体" w:hAnsi="宋体" w:cs="宋体"/>
          <w:sz w:val="24"/>
          <w:u w:val="single"/>
          <w:lang w:val="en-US" w:eastAsia="zh-CN"/>
        </w:rPr>
        <w:t xml:space="preserve">     </w:t>
      </w:r>
      <w:r>
        <w:rPr>
          <w:rFonts w:hint="eastAsia" w:ascii="宋体" w:hAnsi="宋体" w:cs="宋体"/>
          <w:sz w:val="24"/>
          <w:u w:val="single"/>
          <w:lang w:eastAsia="zh-CN"/>
        </w:rPr>
        <w:tab/>
      </w:r>
    </w:p>
    <w:p w14:paraId="31AA9D3A">
      <w:pPr>
        <w:pageBreakBefore w:val="0"/>
        <w:kinsoku/>
        <w:wordWrap/>
        <w:overflowPunct w:val="0"/>
        <w:topLinePunct w:val="0"/>
        <w:bidi w:val="0"/>
        <w:spacing w:line="360" w:lineRule="auto"/>
        <w:ind w:firstLine="480" w:firstLineChars="200"/>
        <w:rPr>
          <w:rFonts w:ascii="宋体" w:hAnsi="宋体" w:cs="宋体"/>
          <w:sz w:val="24"/>
          <w:u w:val="single"/>
          <w:lang w:eastAsia="zh-CN"/>
        </w:rPr>
      </w:pPr>
      <w:r>
        <w:rPr>
          <w:rFonts w:hint="eastAsia" w:ascii="宋体" w:hAnsi="宋体" w:cs="宋体"/>
          <w:sz w:val="24"/>
          <w:lang w:eastAsia="zh-CN"/>
        </w:rPr>
        <w:t>地  址：</w:t>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lang w:eastAsia="zh-CN"/>
        </w:rPr>
        <w:t>地  址：</w:t>
      </w:r>
      <w:r>
        <w:rPr>
          <w:rFonts w:hint="eastAsia" w:ascii="宋体" w:hAnsi="宋体" w:cs="宋体"/>
          <w:sz w:val="24"/>
          <w:u w:val="single"/>
          <w:lang w:eastAsia="zh-CN"/>
        </w:rPr>
        <w:tab/>
      </w:r>
      <w:r>
        <w:rPr>
          <w:rFonts w:hint="eastAsia" w:ascii="宋体" w:hAnsi="宋体" w:cs="宋体"/>
          <w:sz w:val="24"/>
          <w:u w:val="single"/>
          <w:lang w:val="en-US" w:eastAsia="zh-CN"/>
        </w:rPr>
        <w:t xml:space="preserve">            </w:t>
      </w:r>
      <w:r>
        <w:rPr>
          <w:rFonts w:hint="eastAsia" w:ascii="宋体" w:hAnsi="宋体" w:cs="宋体"/>
          <w:sz w:val="24"/>
          <w:u w:val="single"/>
          <w:lang w:eastAsia="zh-CN"/>
        </w:rPr>
        <w:tab/>
      </w:r>
    </w:p>
    <w:p w14:paraId="23B912FE">
      <w:pPr>
        <w:pageBreakBefore w:val="0"/>
        <w:kinsoku/>
        <w:wordWrap/>
        <w:overflowPunct w:val="0"/>
        <w:topLinePunct w:val="0"/>
        <w:bidi w:val="0"/>
        <w:spacing w:line="360" w:lineRule="auto"/>
        <w:ind w:firstLine="480" w:firstLineChars="200"/>
        <w:rPr>
          <w:rFonts w:hint="default" w:ascii="宋体" w:hAnsi="宋体" w:cs="宋体"/>
          <w:sz w:val="24"/>
          <w:u w:val="single"/>
          <w:lang w:val="en-US" w:eastAsia="zh-CN"/>
        </w:rPr>
      </w:pPr>
      <w:r>
        <w:rPr>
          <w:rFonts w:hint="eastAsia" w:ascii="宋体" w:hAnsi="宋体" w:cs="宋体"/>
          <w:sz w:val="24"/>
          <w:lang w:eastAsia="zh-CN"/>
        </w:rPr>
        <w:t>邮政编码：</w:t>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lang w:eastAsia="zh-CN"/>
        </w:rPr>
        <w:t>邮政编码：</w:t>
      </w:r>
      <w:bookmarkStart w:id="593" w:name="SOA_hhxys_cbryb"/>
      <w:bookmarkEnd w:id="593"/>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val="en-US" w:eastAsia="zh-CN"/>
        </w:rPr>
        <w:t xml:space="preserve">          </w:t>
      </w:r>
    </w:p>
    <w:p w14:paraId="156AF7F5">
      <w:pPr>
        <w:pageBreakBefore w:val="0"/>
        <w:kinsoku/>
        <w:wordWrap/>
        <w:overflowPunct w:val="0"/>
        <w:topLinePunct w:val="0"/>
        <w:bidi w:val="0"/>
        <w:spacing w:line="360" w:lineRule="auto"/>
        <w:ind w:firstLine="480" w:firstLineChars="200"/>
        <w:rPr>
          <w:rFonts w:ascii="宋体" w:hAnsi="宋体" w:cs="宋体"/>
          <w:sz w:val="24"/>
          <w:u w:val="single"/>
        </w:rPr>
      </w:pPr>
      <w:r>
        <w:rPr>
          <w:rFonts w:hint="eastAsia" w:ascii="宋体" w:hAnsi="宋体" w:cs="宋体"/>
          <w:sz w:val="24"/>
        </w:rPr>
        <w:t>法定代表人：</w:t>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rPr>
        <w:t>法定代表人：</w:t>
      </w:r>
      <w:bookmarkStart w:id="594" w:name="SOA_hhxys_fddbr1"/>
      <w:bookmarkEnd w:id="594"/>
      <w:r>
        <w:rPr>
          <w:rFonts w:hint="eastAsia" w:ascii="宋体" w:hAnsi="宋体" w:cs="宋体"/>
          <w:sz w:val="24"/>
          <w:u w:val="single"/>
          <w:lang w:eastAsia="zh-CN"/>
        </w:rPr>
        <w:tab/>
      </w:r>
      <w:r>
        <w:rPr>
          <w:rFonts w:hint="eastAsia" w:ascii="宋体" w:hAnsi="宋体" w:cs="宋体"/>
          <w:sz w:val="24"/>
          <w:u w:val="single"/>
          <w:lang w:val="en-US" w:eastAsia="zh-CN"/>
        </w:rPr>
        <w:t xml:space="preserve">        </w:t>
      </w:r>
      <w:r>
        <w:rPr>
          <w:rFonts w:hint="eastAsia" w:ascii="宋体" w:hAnsi="宋体" w:cs="宋体"/>
          <w:sz w:val="24"/>
          <w:u w:val="single"/>
          <w:lang w:eastAsia="zh-CN"/>
        </w:rPr>
        <w:tab/>
      </w:r>
    </w:p>
    <w:p w14:paraId="7B4AEA80">
      <w:pPr>
        <w:pageBreakBefore w:val="0"/>
        <w:kinsoku/>
        <w:wordWrap/>
        <w:overflowPunct w:val="0"/>
        <w:topLinePunct w:val="0"/>
        <w:bidi w:val="0"/>
        <w:spacing w:line="360" w:lineRule="auto"/>
        <w:ind w:firstLine="480" w:firstLineChars="200"/>
        <w:rPr>
          <w:rFonts w:ascii="宋体" w:hAnsi="宋体" w:cs="宋体"/>
          <w:sz w:val="24"/>
          <w:u w:val="single"/>
        </w:rPr>
      </w:pPr>
      <w:r>
        <w:rPr>
          <w:rFonts w:hint="eastAsia" w:ascii="宋体" w:hAnsi="宋体" w:cs="宋体"/>
          <w:sz w:val="24"/>
        </w:rPr>
        <w:t>委托代理人：</w:t>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rPr>
        <w:t>委托代理人：</w:t>
      </w:r>
      <w:bookmarkStart w:id="595" w:name="SOA_hhxys_wtdlr1"/>
      <w:bookmarkEnd w:id="595"/>
      <w:r>
        <w:rPr>
          <w:rFonts w:hint="eastAsia" w:ascii="宋体" w:hAnsi="宋体" w:cs="宋体"/>
          <w:sz w:val="24"/>
          <w:u w:val="single"/>
          <w:lang w:eastAsia="zh-CN"/>
        </w:rPr>
        <w:tab/>
      </w:r>
      <w:r>
        <w:rPr>
          <w:rFonts w:hint="eastAsia" w:ascii="宋体" w:hAnsi="宋体" w:cs="宋体"/>
          <w:sz w:val="24"/>
          <w:u w:val="single"/>
          <w:lang w:val="en-US" w:eastAsia="zh-CN"/>
        </w:rPr>
        <w:t xml:space="preserve">        </w:t>
      </w:r>
      <w:r>
        <w:rPr>
          <w:rFonts w:hint="eastAsia" w:ascii="宋体" w:hAnsi="宋体" w:cs="宋体"/>
          <w:sz w:val="24"/>
          <w:u w:val="single"/>
          <w:lang w:eastAsia="zh-CN"/>
        </w:rPr>
        <w:tab/>
      </w:r>
    </w:p>
    <w:p w14:paraId="6AC7D87E">
      <w:pPr>
        <w:pageBreakBefore w:val="0"/>
        <w:kinsoku/>
        <w:wordWrap/>
        <w:overflowPunct w:val="0"/>
        <w:topLinePunct w:val="0"/>
        <w:bidi w:val="0"/>
        <w:spacing w:line="360" w:lineRule="auto"/>
        <w:ind w:firstLine="480" w:firstLineChars="200"/>
        <w:rPr>
          <w:rFonts w:hint="default" w:ascii="宋体" w:hAnsi="宋体" w:cs="宋体"/>
          <w:sz w:val="24"/>
          <w:u w:val="single"/>
          <w:lang w:val="en-US" w:eastAsia="zh-CN"/>
        </w:rPr>
      </w:pPr>
      <w:r>
        <w:rPr>
          <w:rFonts w:hint="eastAsia" w:ascii="宋体" w:hAnsi="宋体" w:cs="宋体"/>
          <w:sz w:val="24"/>
          <w:lang w:eastAsia="zh-CN"/>
        </w:rPr>
        <w:t>电  话：</w:t>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lang w:eastAsia="zh-CN"/>
        </w:rPr>
        <w:t>电  话：</w:t>
      </w:r>
      <w:bookmarkStart w:id="596" w:name="SOA_hhxys_cbrdh"/>
      <w:bookmarkEnd w:id="596"/>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val="en-US" w:eastAsia="zh-CN"/>
        </w:rPr>
        <w:t xml:space="preserve">          </w:t>
      </w:r>
    </w:p>
    <w:p w14:paraId="032360A1">
      <w:pPr>
        <w:pageBreakBefore w:val="0"/>
        <w:kinsoku/>
        <w:wordWrap/>
        <w:overflowPunct w:val="0"/>
        <w:topLinePunct w:val="0"/>
        <w:bidi w:val="0"/>
        <w:spacing w:line="360" w:lineRule="auto"/>
        <w:ind w:firstLine="480" w:firstLineChars="200"/>
        <w:rPr>
          <w:rFonts w:hint="default" w:ascii="宋体" w:hAnsi="宋体" w:cs="宋体"/>
          <w:sz w:val="24"/>
          <w:u w:val="single"/>
          <w:lang w:val="en-US" w:eastAsia="zh-CN"/>
        </w:rPr>
      </w:pPr>
      <w:r>
        <w:rPr>
          <w:rFonts w:hint="eastAsia" w:ascii="宋体" w:hAnsi="宋体" w:cs="宋体"/>
          <w:sz w:val="24"/>
          <w:lang w:eastAsia="zh-CN"/>
        </w:rPr>
        <w:t>传  真：</w:t>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lang w:eastAsia="zh-CN"/>
        </w:rPr>
        <w:t>传  真：</w:t>
      </w:r>
      <w:bookmarkStart w:id="597" w:name="SOA_hhxys_cbrcz"/>
      <w:bookmarkEnd w:id="597"/>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val="en-US" w:eastAsia="zh-CN"/>
        </w:rPr>
        <w:t xml:space="preserve">          </w:t>
      </w:r>
    </w:p>
    <w:p w14:paraId="4C1298DF">
      <w:pPr>
        <w:pageBreakBefore w:val="0"/>
        <w:kinsoku/>
        <w:wordWrap/>
        <w:overflowPunct w:val="0"/>
        <w:topLinePunct w:val="0"/>
        <w:bidi w:val="0"/>
        <w:spacing w:line="360" w:lineRule="auto"/>
        <w:ind w:firstLine="480" w:firstLineChars="200"/>
        <w:rPr>
          <w:rFonts w:hint="default" w:ascii="宋体" w:hAnsi="宋体" w:cs="宋体"/>
          <w:sz w:val="24"/>
          <w:u w:val="single"/>
          <w:lang w:val="en-US" w:eastAsia="zh-CN"/>
        </w:rPr>
      </w:pPr>
      <w:r>
        <w:rPr>
          <w:rFonts w:hint="eastAsia" w:ascii="宋体" w:hAnsi="宋体" w:cs="宋体"/>
          <w:sz w:val="24"/>
          <w:lang w:eastAsia="zh-CN"/>
        </w:rPr>
        <w:t>电子信箱：</w:t>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lang w:eastAsia="zh-CN"/>
        </w:rPr>
        <w:t>电子信箱：</w:t>
      </w:r>
      <w:bookmarkStart w:id="598" w:name="SOA_hhxys_cbrdzxx"/>
      <w:bookmarkEnd w:id="598"/>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val="en-US" w:eastAsia="zh-CN"/>
        </w:rPr>
        <w:t xml:space="preserve">          </w:t>
      </w:r>
    </w:p>
    <w:p w14:paraId="5E854AED">
      <w:pPr>
        <w:pageBreakBefore w:val="0"/>
        <w:kinsoku/>
        <w:wordWrap/>
        <w:overflowPunct w:val="0"/>
        <w:topLinePunct w:val="0"/>
        <w:bidi w:val="0"/>
        <w:spacing w:line="360" w:lineRule="auto"/>
        <w:ind w:firstLine="480" w:firstLineChars="200"/>
        <w:rPr>
          <w:rFonts w:ascii="宋体" w:hAnsi="宋体" w:cs="宋体"/>
          <w:sz w:val="24"/>
          <w:u w:val="single"/>
          <w:lang w:eastAsia="zh-CN"/>
        </w:rPr>
      </w:pPr>
      <w:r>
        <w:rPr>
          <w:rFonts w:hint="eastAsia" w:ascii="宋体" w:hAnsi="宋体" w:cs="宋体"/>
          <w:sz w:val="24"/>
          <w:lang w:eastAsia="zh-CN"/>
        </w:rPr>
        <w:t>开户银行：</w:t>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lang w:eastAsia="zh-CN"/>
        </w:rPr>
        <w:t>开户银行：</w:t>
      </w:r>
      <w:r>
        <w:rPr>
          <w:rFonts w:hint="eastAsia" w:ascii="宋体" w:hAnsi="宋体" w:cs="宋体"/>
          <w:sz w:val="24"/>
          <w:u w:val="single"/>
          <w:lang w:eastAsia="zh-CN"/>
        </w:rPr>
        <w:tab/>
      </w:r>
      <w:r>
        <w:rPr>
          <w:rFonts w:hint="eastAsia" w:ascii="宋体" w:hAnsi="宋体" w:cs="宋体"/>
          <w:sz w:val="24"/>
          <w:u w:val="single"/>
          <w:lang w:val="en-US" w:eastAsia="zh-CN"/>
        </w:rPr>
        <w:t xml:space="preserve">           </w:t>
      </w:r>
      <w:r>
        <w:rPr>
          <w:rFonts w:hint="eastAsia" w:ascii="宋体" w:hAnsi="宋体" w:cs="宋体"/>
          <w:sz w:val="24"/>
          <w:u w:val="single"/>
          <w:lang w:eastAsia="zh-CN"/>
        </w:rPr>
        <w:tab/>
      </w:r>
    </w:p>
    <w:p w14:paraId="79F68F24">
      <w:pPr>
        <w:pageBreakBefore w:val="0"/>
        <w:kinsoku/>
        <w:wordWrap/>
        <w:overflowPunct w:val="0"/>
        <w:topLinePunct w:val="0"/>
        <w:bidi w:val="0"/>
        <w:spacing w:line="360" w:lineRule="auto"/>
        <w:ind w:firstLine="480" w:firstLineChars="200"/>
        <w:rPr>
          <w:rFonts w:hint="eastAsia" w:ascii="宋体" w:hAnsi="宋体" w:cs="宋体"/>
          <w:sz w:val="24"/>
          <w:u w:val="single"/>
          <w:lang w:eastAsia="zh-CN"/>
        </w:rPr>
      </w:pPr>
      <w:r>
        <w:rPr>
          <w:rFonts w:hint="eastAsia" w:ascii="宋体" w:hAnsi="宋体" w:cs="宋体"/>
          <w:sz w:val="24"/>
          <w:lang w:eastAsia="zh-CN"/>
        </w:rPr>
        <w:t>账  号：</w:t>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u w:val="single"/>
          <w:lang w:eastAsia="zh-CN"/>
        </w:rPr>
        <w:tab/>
      </w:r>
      <w:r>
        <w:rPr>
          <w:rFonts w:hint="eastAsia" w:ascii="宋体" w:hAnsi="宋体" w:cs="宋体"/>
          <w:sz w:val="24"/>
          <w:lang w:eastAsia="zh-CN"/>
        </w:rPr>
        <w:t>账  号：</w:t>
      </w:r>
      <w:bookmarkStart w:id="599" w:name="SOA_hhxys_cbrzh"/>
      <w:bookmarkEnd w:id="599"/>
      <w:r>
        <w:rPr>
          <w:rFonts w:hint="eastAsia" w:ascii="宋体" w:hAnsi="宋体" w:cs="宋体"/>
          <w:sz w:val="24"/>
          <w:u w:val="single"/>
          <w:lang w:eastAsia="zh-CN"/>
        </w:rPr>
        <w:tab/>
      </w:r>
      <w:r>
        <w:rPr>
          <w:rFonts w:hint="eastAsia" w:ascii="宋体" w:hAnsi="宋体" w:cs="宋体"/>
          <w:sz w:val="24"/>
          <w:u w:val="single"/>
          <w:lang w:val="en-US" w:eastAsia="zh-CN"/>
        </w:rPr>
        <w:t xml:space="preserve">            </w:t>
      </w:r>
      <w:r>
        <w:rPr>
          <w:rFonts w:hint="eastAsia" w:ascii="宋体" w:hAnsi="宋体" w:cs="宋体"/>
          <w:sz w:val="24"/>
          <w:u w:val="single"/>
          <w:lang w:eastAsia="zh-CN"/>
        </w:rPr>
        <w:tab/>
      </w:r>
      <w:bookmarkStart w:id="600" w:name="_Toc97299511"/>
      <w:bookmarkStart w:id="601" w:name="_Toc31640"/>
      <w:bookmarkStart w:id="602" w:name="_Toc69485879"/>
    </w:p>
    <w:p w14:paraId="6B548F84">
      <w:pPr>
        <w:keepNext/>
        <w:keepLines/>
        <w:pageBreakBefore w:val="0"/>
        <w:widowControl w:val="0"/>
        <w:kinsoku/>
        <w:wordWrap/>
        <w:overflowPunct w:val="0"/>
        <w:topLinePunct w:val="0"/>
        <w:bidi w:val="0"/>
        <w:adjustRightInd/>
        <w:spacing w:line="360" w:lineRule="auto"/>
        <w:jc w:val="center"/>
        <w:textAlignment w:val="auto"/>
        <w:outlineLvl w:val="1"/>
        <w:rPr>
          <w:rFonts w:ascii="宋体" w:hAnsi="宋体" w:cs="宋体"/>
          <w:b/>
          <w:bCs/>
          <w:kern w:val="44"/>
          <w:sz w:val="28"/>
          <w:szCs w:val="20"/>
          <w:lang w:eastAsia="zh-CN"/>
        </w:rPr>
      </w:pPr>
      <w:r>
        <w:rPr>
          <w:rFonts w:hint="eastAsia" w:ascii="宋体" w:hAnsi="宋体" w:cs="宋体"/>
          <w:b/>
          <w:bCs/>
          <w:kern w:val="44"/>
          <w:sz w:val="28"/>
          <w:szCs w:val="20"/>
          <w:lang w:eastAsia="zh-CN"/>
        </w:rPr>
        <w:t>第二部分  通用条款（略）</w:t>
      </w:r>
      <w:bookmarkEnd w:id="600"/>
      <w:bookmarkEnd w:id="601"/>
      <w:bookmarkEnd w:id="602"/>
      <w:bookmarkStart w:id="603" w:name="_Toc97299512"/>
      <w:bookmarkStart w:id="604" w:name="_Toc69485880"/>
      <w:bookmarkStart w:id="605" w:name="_Toc8278"/>
    </w:p>
    <w:p w14:paraId="5882A32E">
      <w:pPr>
        <w:keepNext/>
        <w:keepLines/>
        <w:pageBreakBefore w:val="0"/>
        <w:widowControl w:val="0"/>
        <w:kinsoku/>
        <w:wordWrap/>
        <w:overflowPunct w:val="0"/>
        <w:topLinePunct w:val="0"/>
        <w:bidi w:val="0"/>
        <w:adjustRightInd/>
        <w:spacing w:line="360" w:lineRule="auto"/>
        <w:ind w:firstLine="480" w:firstLineChars="200"/>
        <w:textAlignment w:val="auto"/>
        <w:outlineLvl w:val="1"/>
        <w:rPr>
          <w:rFonts w:ascii="宋体" w:hAnsi="宋体" w:cs="宋体"/>
          <w:b/>
          <w:bCs/>
          <w:kern w:val="44"/>
          <w:sz w:val="28"/>
          <w:szCs w:val="20"/>
          <w:lang w:eastAsia="zh-CN"/>
        </w:rPr>
      </w:pPr>
      <w:r>
        <w:rPr>
          <w:rFonts w:ascii="宋体" w:hAnsi="宋体"/>
          <w:sz w:val="24"/>
          <w:lang w:eastAsia="zh-CN"/>
        </w:rPr>
        <w:t>采用《建设工程施工合同(示范文本)》（GF-2017-0201）中通用合同条款。上述资料由供应商自行准备。</w:t>
      </w:r>
    </w:p>
    <w:p w14:paraId="6AACC6CB">
      <w:pPr>
        <w:keepNext/>
        <w:keepLines/>
        <w:pageBreakBefore w:val="0"/>
        <w:widowControl w:val="0"/>
        <w:kinsoku/>
        <w:wordWrap/>
        <w:overflowPunct w:val="0"/>
        <w:topLinePunct w:val="0"/>
        <w:bidi w:val="0"/>
        <w:adjustRightInd/>
        <w:spacing w:line="360" w:lineRule="auto"/>
        <w:jc w:val="center"/>
        <w:textAlignment w:val="auto"/>
        <w:outlineLvl w:val="1"/>
        <w:rPr>
          <w:rFonts w:ascii="宋体" w:hAnsi="宋体" w:cs="宋体"/>
          <w:b/>
          <w:bCs/>
          <w:kern w:val="44"/>
          <w:sz w:val="28"/>
          <w:szCs w:val="20"/>
          <w:lang w:eastAsia="zh-CN"/>
        </w:rPr>
      </w:pPr>
      <w:r>
        <w:rPr>
          <w:rFonts w:hint="eastAsia" w:ascii="宋体" w:hAnsi="宋体" w:cs="宋体"/>
          <w:b/>
          <w:bCs/>
          <w:kern w:val="44"/>
          <w:sz w:val="28"/>
          <w:szCs w:val="20"/>
          <w:lang w:eastAsia="zh-CN"/>
        </w:rPr>
        <w:t>第三部分  专用条款</w:t>
      </w:r>
      <w:bookmarkEnd w:id="603"/>
      <w:bookmarkEnd w:id="604"/>
      <w:bookmarkEnd w:id="605"/>
    </w:p>
    <w:p w14:paraId="739D958D">
      <w:pPr>
        <w:pStyle w:val="7"/>
        <w:pageBreakBefore w:val="0"/>
        <w:widowControl/>
        <w:kinsoku/>
        <w:wordWrap/>
        <w:overflowPunct w:val="0"/>
        <w:topLinePunct w:val="0"/>
        <w:autoSpaceDE w:val="0"/>
        <w:autoSpaceDN w:val="0"/>
        <w:bidi w:val="0"/>
        <w:adjustRightInd w:val="0"/>
        <w:snapToGrid w:val="0"/>
        <w:spacing w:before="0" w:after="0" w:line="360" w:lineRule="auto"/>
        <w:ind w:left="0" w:leftChars="0" w:firstLine="480" w:firstLineChars="200"/>
        <w:textAlignment w:val="baseline"/>
        <w:rPr>
          <w:rFonts w:hint="eastAsia" w:ascii="宋体" w:hAnsi="宋体" w:eastAsia="宋体" w:cs="宋体"/>
          <w:b w:val="0"/>
          <w:sz w:val="24"/>
          <w:szCs w:val="24"/>
          <w:lang w:eastAsia="zh-CN"/>
        </w:rPr>
      </w:pPr>
      <w:bookmarkStart w:id="606" w:name="_Toc351203633"/>
      <w:r>
        <w:rPr>
          <w:rFonts w:hint="eastAsia" w:ascii="宋体" w:hAnsi="宋体" w:eastAsia="宋体" w:cs="宋体"/>
          <w:b w:val="0"/>
          <w:sz w:val="24"/>
          <w:szCs w:val="24"/>
          <w:lang w:eastAsia="zh-CN"/>
        </w:rPr>
        <w:t>1</w:t>
      </w:r>
      <w:bookmarkStart w:id="607" w:name="_Toc292559361"/>
      <w:bookmarkStart w:id="608" w:name="_Toc297120456"/>
      <w:bookmarkStart w:id="609" w:name="_Toc296944495"/>
      <w:bookmarkStart w:id="610" w:name="_Toc296890984"/>
      <w:bookmarkStart w:id="611" w:name="_Toc292559866"/>
      <w:bookmarkStart w:id="612" w:name="_Toc296347155"/>
      <w:bookmarkStart w:id="613" w:name="_Toc296346657"/>
      <w:bookmarkStart w:id="614" w:name="_Toc296891196"/>
      <w:bookmarkStart w:id="615" w:name="_Toc297048342"/>
      <w:bookmarkStart w:id="616" w:name="_Toc296503156"/>
      <w:r>
        <w:rPr>
          <w:rFonts w:hint="eastAsia" w:ascii="宋体" w:hAnsi="宋体" w:eastAsia="宋体" w:cs="宋体"/>
          <w:b w:val="0"/>
          <w:sz w:val="24"/>
          <w:szCs w:val="24"/>
          <w:lang w:eastAsia="zh-CN"/>
        </w:rPr>
        <w:t>. 一般约定</w:t>
      </w:r>
      <w:bookmarkEnd w:id="606"/>
      <w:bookmarkEnd w:id="607"/>
      <w:bookmarkEnd w:id="608"/>
      <w:bookmarkEnd w:id="609"/>
      <w:bookmarkEnd w:id="610"/>
      <w:bookmarkEnd w:id="611"/>
      <w:bookmarkEnd w:id="612"/>
      <w:bookmarkEnd w:id="613"/>
      <w:bookmarkEnd w:id="614"/>
      <w:bookmarkEnd w:id="615"/>
      <w:bookmarkEnd w:id="616"/>
    </w:p>
    <w:p w14:paraId="39E9044D">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outlineLvl w:val="0"/>
        <w:rPr>
          <w:rFonts w:hint="eastAsia" w:ascii="宋体" w:hAnsi="宋体" w:eastAsia="宋体" w:cs="宋体"/>
          <w:sz w:val="24"/>
          <w:szCs w:val="24"/>
          <w:lang w:eastAsia="zh-CN"/>
        </w:rPr>
      </w:pPr>
      <w:r>
        <w:rPr>
          <w:rFonts w:hint="eastAsia" w:ascii="宋体" w:hAnsi="宋体" w:eastAsia="宋体" w:cs="宋体"/>
          <w:sz w:val="24"/>
          <w:szCs w:val="24"/>
          <w:lang w:eastAsia="zh-CN"/>
        </w:rPr>
        <w:t>1.1 词语定义</w:t>
      </w:r>
    </w:p>
    <w:p w14:paraId="0A4B6F67">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1.1.1合同</w:t>
      </w:r>
    </w:p>
    <w:p w14:paraId="5142450E">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1.1.1.10其他合同文件包括：</w:t>
      </w:r>
      <w:r>
        <w:rPr>
          <w:rFonts w:hint="eastAsia" w:ascii="宋体" w:hAnsi="宋体" w:eastAsia="宋体" w:cs="宋体"/>
          <w:sz w:val="24"/>
          <w:szCs w:val="24"/>
          <w:u w:val="single"/>
          <w:lang w:eastAsia="zh-CN"/>
        </w:rPr>
        <w:t>本工程招投标文件（随招标文件同步挂网的资料及补充公告等）、工程量清单等其他文件。</w:t>
      </w:r>
    </w:p>
    <w:p w14:paraId="4FE89873">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1.1.2 合同当事人及其他相关方</w:t>
      </w:r>
    </w:p>
    <w:p w14:paraId="5AA51255">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1.1.2.4监理人：</w:t>
      </w:r>
    </w:p>
    <w:p w14:paraId="47A84592">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名    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21D2633D">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资质类别和等级：</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5CD61938">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联系电话：</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60FD8913">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电子信箱：</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0E80616A">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通信地址：</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7C246EDA">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1.1.2.5 设计人：</w:t>
      </w:r>
    </w:p>
    <w:p w14:paraId="4A63871A">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名    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58FDB49F">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资质类别和等级：</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5B8E1559">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联系电话：</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1E0219DC">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电子信箱：</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3FF96E23">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通信地址：</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23AB6E1B">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1.1.3 工程和设备</w:t>
      </w:r>
    </w:p>
    <w:p w14:paraId="76B38C40">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1.1.3.7 作为施工现场组成部分的其他场所包括：</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00188A79">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1.1.3.9 永久占地包括：</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5204AD1C">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1.1.3.10 临时占地包括：</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35AF0706">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1.3法律 </w:t>
      </w:r>
    </w:p>
    <w:p w14:paraId="5E72E82E">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适用于合同的其他规范性文件：</w:t>
      </w:r>
      <w:r>
        <w:rPr>
          <w:rFonts w:hint="eastAsia" w:ascii="宋体" w:hAnsi="宋体" w:eastAsia="宋体" w:cs="宋体"/>
          <w:sz w:val="24"/>
          <w:szCs w:val="24"/>
          <w:u w:val="single"/>
          <w:lang w:eastAsia="zh-CN"/>
        </w:rPr>
        <w:t>《中华人民共和国民法典》《中华人民共和国建筑法》《中华人民共和国</w:t>
      </w:r>
      <w:r>
        <w:rPr>
          <w:rFonts w:hint="eastAsia" w:ascii="宋体" w:hAnsi="宋体" w:eastAsia="宋体" w:cs="宋体"/>
          <w:sz w:val="24"/>
          <w:szCs w:val="24"/>
          <w:u w:val="single"/>
          <w:lang w:val="en-US" w:eastAsia="zh-CN"/>
        </w:rPr>
        <w:t>政府采购</w:t>
      </w:r>
      <w:r>
        <w:rPr>
          <w:rFonts w:hint="eastAsia" w:ascii="宋体" w:hAnsi="宋体" w:eastAsia="宋体" w:cs="宋体"/>
          <w:sz w:val="24"/>
          <w:szCs w:val="24"/>
          <w:u w:val="single"/>
          <w:lang w:eastAsia="zh-CN"/>
        </w:rPr>
        <w:t>法》《建设工程质量管理条例》《建设工程安全生产管理条例》等国家及工程所在地现行有效的法律法规和规章。</w:t>
      </w:r>
    </w:p>
    <w:p w14:paraId="70034B62">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1.4 标准和规范</w:t>
      </w:r>
    </w:p>
    <w:p w14:paraId="174454F8">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1.4.1适用于工程的标准规范包括：</w:t>
      </w:r>
      <w:r>
        <w:rPr>
          <w:rFonts w:hint="eastAsia" w:ascii="宋体" w:hAnsi="宋体" w:eastAsia="宋体" w:cs="宋体"/>
          <w:sz w:val="24"/>
          <w:szCs w:val="24"/>
          <w:u w:val="single"/>
          <w:lang w:eastAsia="zh-CN"/>
        </w:rPr>
        <w:t>国家及本省现行的行业施工及验收标准规范</w:t>
      </w:r>
      <w:r>
        <w:rPr>
          <w:rFonts w:hint="eastAsia" w:ascii="宋体" w:hAnsi="宋体" w:eastAsia="宋体" w:cs="宋体"/>
          <w:sz w:val="24"/>
          <w:szCs w:val="24"/>
          <w:lang w:eastAsia="zh-CN"/>
        </w:rPr>
        <w:t>。</w:t>
      </w:r>
    </w:p>
    <w:p w14:paraId="31067067">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1.4.2 发包人提供国外标准、规范的名称：</w:t>
      </w:r>
      <w:r>
        <w:rPr>
          <w:rFonts w:hint="eastAsia" w:ascii="宋体" w:hAnsi="宋体" w:eastAsia="宋体" w:cs="宋体"/>
          <w:sz w:val="24"/>
          <w:szCs w:val="24"/>
          <w:u w:val="single"/>
          <w:lang w:eastAsia="zh-CN"/>
        </w:rPr>
        <w:t>不提供</w:t>
      </w:r>
      <w:r>
        <w:rPr>
          <w:rFonts w:hint="eastAsia" w:ascii="宋体" w:hAnsi="宋体" w:eastAsia="宋体" w:cs="宋体"/>
          <w:sz w:val="24"/>
          <w:szCs w:val="24"/>
          <w:lang w:eastAsia="zh-CN"/>
        </w:rPr>
        <w:t>；</w:t>
      </w:r>
    </w:p>
    <w:p w14:paraId="504B963A">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发包人提供国外标准、规范的份数：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3B7CD179">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发包人提供国外标准、规范的名称：</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77D49CD1">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1.4.3发包人对工程的技术标准和功能要求的特殊要求：</w:t>
      </w:r>
    </w:p>
    <w:p w14:paraId="4D3E5C3F">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outlineLvl w:val="0"/>
        <w:rPr>
          <w:rFonts w:hint="eastAsia" w:ascii="宋体" w:hAnsi="宋体" w:eastAsia="宋体" w:cs="宋体"/>
          <w:sz w:val="24"/>
          <w:szCs w:val="24"/>
          <w:lang w:eastAsia="zh-CN"/>
        </w:rPr>
      </w:pPr>
      <w:r>
        <w:rPr>
          <w:rFonts w:hint="eastAsia" w:ascii="宋体" w:hAnsi="宋体" w:eastAsia="宋体" w:cs="宋体"/>
          <w:sz w:val="24"/>
          <w:szCs w:val="24"/>
          <w:lang w:eastAsia="zh-CN"/>
        </w:rPr>
        <w:t>1.5 合同文件的优先顺序</w:t>
      </w:r>
    </w:p>
    <w:p w14:paraId="7BBD8637">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合同文件组成及优先顺序为：</w:t>
      </w:r>
      <w:r>
        <w:rPr>
          <w:rFonts w:hint="eastAsia" w:ascii="宋体" w:hAnsi="宋体" w:eastAsia="宋体" w:cs="宋体"/>
          <w:sz w:val="24"/>
          <w:szCs w:val="24"/>
          <w:u w:val="single"/>
          <w:lang w:eastAsia="zh-CN"/>
        </w:rPr>
        <w:t>1、本合同协议书；2、</w:t>
      </w:r>
      <w:r>
        <w:rPr>
          <w:rFonts w:hint="eastAsia" w:ascii="宋体" w:hAnsi="宋体" w:eastAsia="宋体" w:cs="宋体"/>
          <w:sz w:val="24"/>
          <w:szCs w:val="24"/>
          <w:u w:val="single"/>
          <w:lang w:val="en-US" w:eastAsia="zh-CN"/>
        </w:rPr>
        <w:t>成交</w:t>
      </w:r>
      <w:r>
        <w:rPr>
          <w:rFonts w:hint="eastAsia" w:ascii="宋体" w:hAnsi="宋体" w:eastAsia="宋体" w:cs="宋体"/>
          <w:sz w:val="24"/>
          <w:szCs w:val="24"/>
          <w:u w:val="single"/>
          <w:lang w:eastAsia="zh-CN"/>
        </w:rPr>
        <w:t>通知书；3、本合同专用条款及其附件；4、招标文件（含一并发放文件）及答疑；5、已标价工程量清单；6、投标书及其附件；7、工程报价单或预算书；8、本合同通用条款；9、技术标准、规范及有关文件；10、其他文件。</w:t>
      </w:r>
    </w:p>
    <w:p w14:paraId="62452C90">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outlineLvl w:val="0"/>
        <w:rPr>
          <w:rFonts w:hint="eastAsia" w:ascii="宋体" w:hAnsi="宋体" w:eastAsia="宋体" w:cs="宋体"/>
          <w:sz w:val="24"/>
          <w:szCs w:val="24"/>
          <w:lang w:eastAsia="zh-CN"/>
        </w:rPr>
      </w:pPr>
      <w:r>
        <w:rPr>
          <w:rFonts w:hint="eastAsia" w:ascii="宋体" w:hAnsi="宋体" w:eastAsia="宋体" w:cs="宋体"/>
          <w:sz w:val="24"/>
          <w:szCs w:val="24"/>
          <w:lang w:eastAsia="zh-CN"/>
        </w:rPr>
        <w:t>1.6 图纸和承包人文件</w:t>
      </w:r>
      <w:r>
        <w:rPr>
          <w:rFonts w:hint="eastAsia" w:ascii="宋体" w:hAnsi="宋体" w:eastAsia="宋体" w:cs="宋体"/>
          <w:sz w:val="24"/>
          <w:szCs w:val="24"/>
          <w:lang w:eastAsia="zh-CN"/>
        </w:rPr>
        <w:tab/>
      </w:r>
    </w:p>
    <w:p w14:paraId="3B4E05F1">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1.6.1 图纸的提供</w:t>
      </w:r>
    </w:p>
    <w:p w14:paraId="256383FE">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发包人向承包人提供图纸的期限：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05649E17">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发包人向承包人提供图纸的数量：</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07FD0552">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发包人向承包人提供图纸的内容：</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4553A8FB">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1.6.4 承包人文件</w:t>
      </w:r>
    </w:p>
    <w:p w14:paraId="1B2D404F">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需要由承包人提供的文件，包括：</w:t>
      </w:r>
      <w:r>
        <w:rPr>
          <w:rFonts w:hint="eastAsia" w:ascii="宋体" w:hAnsi="宋体" w:eastAsia="宋体" w:cs="宋体"/>
          <w:sz w:val="24"/>
          <w:szCs w:val="24"/>
          <w:u w:val="single"/>
          <w:lang w:eastAsia="zh-CN"/>
        </w:rPr>
        <w:t>投标文件原样副本（含商务标电子）、施工组织设计和总进度计划（含进度计划网络图、横道图）；专项施工方案，质量、技术管理体系、质量、安全、进度保证体系，项目部管理机构人员名单、资格证明及通讯录等其他工程报监资料文件等。上述文件不得低于投标文件标准，相关施工方案必须响应招标文件、标准、规范及现场要求，但不作为合同价款调整依据（变更和签证除外）    ；</w:t>
      </w:r>
    </w:p>
    <w:p w14:paraId="1D54D59E">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承包人提供的文件的期限为：</w:t>
      </w:r>
      <w:r>
        <w:rPr>
          <w:rFonts w:hint="eastAsia" w:ascii="宋体" w:hAnsi="宋体" w:eastAsia="宋体" w:cs="宋体"/>
          <w:sz w:val="24"/>
          <w:szCs w:val="24"/>
          <w:u w:val="single"/>
          <w:lang w:eastAsia="zh-CN"/>
        </w:rPr>
        <w:t xml:space="preserve">       开工前3天             </w:t>
      </w:r>
      <w:r>
        <w:rPr>
          <w:rFonts w:hint="eastAsia" w:ascii="宋体" w:hAnsi="宋体" w:eastAsia="宋体" w:cs="宋体"/>
          <w:sz w:val="24"/>
          <w:szCs w:val="24"/>
          <w:lang w:eastAsia="zh-CN"/>
        </w:rPr>
        <w:t>；</w:t>
      </w:r>
    </w:p>
    <w:p w14:paraId="7C2CF82E">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承包人提供的文件的数量为：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 xml:space="preserve">三份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w:t>
      </w:r>
    </w:p>
    <w:p w14:paraId="1BAA6811">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承包人提供的文件的形式为：</w:t>
      </w:r>
      <w:r>
        <w:rPr>
          <w:rFonts w:hint="eastAsia" w:ascii="宋体" w:hAnsi="宋体" w:eastAsia="宋体" w:cs="宋体"/>
          <w:sz w:val="24"/>
          <w:szCs w:val="24"/>
          <w:u w:val="single"/>
          <w:lang w:eastAsia="zh-CN"/>
        </w:rPr>
        <w:t xml:space="preserve">       以书面形式提供        </w:t>
      </w:r>
      <w:r>
        <w:rPr>
          <w:rFonts w:hint="eastAsia" w:ascii="宋体" w:hAnsi="宋体" w:eastAsia="宋体" w:cs="宋体"/>
          <w:sz w:val="24"/>
          <w:szCs w:val="24"/>
          <w:lang w:eastAsia="zh-CN"/>
        </w:rPr>
        <w:t>；</w:t>
      </w:r>
    </w:p>
    <w:p w14:paraId="3AB7811B">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发包人审批承包人文件的期限：</w:t>
      </w:r>
      <w:r>
        <w:rPr>
          <w:rFonts w:hint="eastAsia" w:ascii="宋体" w:hAnsi="宋体" w:eastAsia="宋体" w:cs="宋体"/>
          <w:sz w:val="24"/>
          <w:szCs w:val="24"/>
          <w:u w:val="single"/>
          <w:lang w:eastAsia="zh-CN"/>
        </w:rPr>
        <w:t xml:space="preserve">    收到后3日内       </w:t>
      </w:r>
      <w:r>
        <w:rPr>
          <w:rFonts w:hint="eastAsia" w:ascii="宋体" w:hAnsi="宋体" w:eastAsia="宋体" w:cs="宋体"/>
          <w:sz w:val="24"/>
          <w:szCs w:val="24"/>
          <w:lang w:eastAsia="zh-CN"/>
        </w:rPr>
        <w:t>。</w:t>
      </w:r>
    </w:p>
    <w:p w14:paraId="270D85EF">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1.6.5 现场图纸准备</w:t>
      </w:r>
    </w:p>
    <w:p w14:paraId="27ACEC3A">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关于现场图纸准备的约定：</w:t>
      </w:r>
      <w:r>
        <w:rPr>
          <w:rFonts w:hint="eastAsia" w:ascii="宋体" w:hAnsi="宋体" w:eastAsia="宋体" w:cs="宋体"/>
          <w:sz w:val="24"/>
          <w:szCs w:val="24"/>
          <w:u w:val="single"/>
          <w:lang w:eastAsia="zh-CN"/>
        </w:rPr>
        <w:t xml:space="preserve"> 执行通用合同条款         </w:t>
      </w:r>
      <w:r>
        <w:rPr>
          <w:rFonts w:hint="eastAsia" w:ascii="宋体" w:hAnsi="宋体" w:eastAsia="宋体" w:cs="宋体"/>
          <w:sz w:val="24"/>
          <w:szCs w:val="24"/>
          <w:lang w:eastAsia="zh-CN"/>
        </w:rPr>
        <w:t>。</w:t>
      </w:r>
    </w:p>
    <w:p w14:paraId="32EC0623">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outlineLvl w:val="0"/>
        <w:rPr>
          <w:rFonts w:hint="eastAsia" w:ascii="宋体" w:hAnsi="宋体" w:eastAsia="宋体" w:cs="宋体"/>
          <w:sz w:val="24"/>
          <w:szCs w:val="24"/>
          <w:lang w:eastAsia="zh-CN"/>
        </w:rPr>
      </w:pPr>
      <w:r>
        <w:rPr>
          <w:rFonts w:hint="eastAsia" w:ascii="宋体" w:hAnsi="宋体" w:eastAsia="宋体" w:cs="宋体"/>
          <w:sz w:val="24"/>
          <w:szCs w:val="24"/>
          <w:lang w:eastAsia="zh-CN"/>
        </w:rPr>
        <w:t>1.7 联络</w:t>
      </w:r>
    </w:p>
    <w:p w14:paraId="18C6BC2D">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1.7.1发包人和承包人应当在</w:t>
      </w:r>
      <w:r>
        <w:rPr>
          <w:rFonts w:hint="eastAsia" w:ascii="宋体" w:hAnsi="宋体" w:eastAsia="宋体" w:cs="宋体"/>
          <w:sz w:val="24"/>
          <w:szCs w:val="24"/>
          <w:u w:val="single"/>
          <w:lang w:eastAsia="zh-CN"/>
        </w:rPr>
        <w:t xml:space="preserve"> 7 </w:t>
      </w:r>
      <w:r>
        <w:rPr>
          <w:rFonts w:hint="eastAsia" w:ascii="宋体" w:hAnsi="宋体" w:eastAsia="宋体" w:cs="宋体"/>
          <w:sz w:val="24"/>
          <w:szCs w:val="24"/>
          <w:lang w:eastAsia="zh-CN"/>
        </w:rPr>
        <w:t>天内将与合同有关的通知、批准、证明、证书、指示、指令、要求、请求、同意、意见、确定和决定等书面函件送达对方当事人。</w:t>
      </w:r>
    </w:p>
    <w:p w14:paraId="30F4C0D1">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1.7.2 发包人接收文件的地点：</w:t>
      </w:r>
      <w:r>
        <w:rPr>
          <w:rFonts w:hint="eastAsia" w:ascii="宋体" w:hAnsi="宋体" w:eastAsia="宋体" w:cs="宋体"/>
          <w:sz w:val="24"/>
          <w:szCs w:val="24"/>
          <w:u w:val="single"/>
          <w:lang w:eastAsia="zh-CN"/>
        </w:rPr>
        <w:t xml:space="preserve"> 工地现场   </w:t>
      </w:r>
      <w:r>
        <w:rPr>
          <w:rFonts w:hint="eastAsia" w:ascii="宋体" w:hAnsi="宋体" w:eastAsia="宋体" w:cs="宋体"/>
          <w:sz w:val="24"/>
          <w:szCs w:val="24"/>
          <w:lang w:eastAsia="zh-CN"/>
        </w:rPr>
        <w:t>；</w:t>
      </w:r>
    </w:p>
    <w:p w14:paraId="7AC8ECBE">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发包人指定的接收人为：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07CC3C85">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承包人接收文件的地点：</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10AABC3B">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承包人指定的接收人为：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13088742">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监理人接收文件的地点：</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6A88443A">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监理人指定的接收人为：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666B1FD5">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outlineLvl w:val="0"/>
        <w:rPr>
          <w:rFonts w:hint="eastAsia" w:ascii="宋体" w:hAnsi="宋体" w:eastAsia="宋体" w:cs="宋体"/>
          <w:sz w:val="24"/>
          <w:szCs w:val="24"/>
          <w:lang w:eastAsia="zh-CN"/>
        </w:rPr>
      </w:pPr>
      <w:r>
        <w:rPr>
          <w:rFonts w:hint="eastAsia" w:ascii="宋体" w:hAnsi="宋体" w:eastAsia="宋体" w:cs="宋体"/>
          <w:sz w:val="24"/>
          <w:szCs w:val="24"/>
          <w:lang w:eastAsia="zh-CN"/>
        </w:rPr>
        <w:t>1.10 交通运输</w:t>
      </w:r>
    </w:p>
    <w:p w14:paraId="15F7858A">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outlineLvl w:val="0"/>
        <w:rPr>
          <w:rFonts w:hint="eastAsia" w:ascii="宋体" w:hAnsi="宋体" w:eastAsia="宋体" w:cs="宋体"/>
          <w:sz w:val="24"/>
          <w:szCs w:val="24"/>
          <w:lang w:eastAsia="zh-CN"/>
        </w:rPr>
      </w:pPr>
      <w:r>
        <w:rPr>
          <w:rFonts w:hint="eastAsia" w:ascii="宋体" w:hAnsi="宋体" w:eastAsia="宋体" w:cs="宋体"/>
          <w:sz w:val="24"/>
          <w:szCs w:val="24"/>
          <w:lang w:eastAsia="zh-CN"/>
        </w:rPr>
        <w:t>1</w:t>
      </w:r>
      <w:bookmarkStart w:id="617" w:name="_Toc300934943"/>
      <w:bookmarkStart w:id="618" w:name="_Toc312677986"/>
      <w:bookmarkStart w:id="619" w:name="_Toc303539100"/>
      <w:bookmarkStart w:id="620" w:name="_Toc304295521"/>
      <w:bookmarkStart w:id="621" w:name="_Toc318581155"/>
      <w:r>
        <w:rPr>
          <w:rFonts w:hint="eastAsia" w:ascii="宋体" w:hAnsi="宋体" w:eastAsia="宋体" w:cs="宋体"/>
          <w:sz w:val="24"/>
          <w:szCs w:val="24"/>
          <w:lang w:eastAsia="zh-CN"/>
        </w:rPr>
        <w:t>.10.1 出入现场的权利</w:t>
      </w:r>
    </w:p>
    <w:p w14:paraId="5E235240">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关于出入现场的权利的约定：</w:t>
      </w:r>
      <w:r>
        <w:rPr>
          <w:rFonts w:hint="eastAsia" w:ascii="宋体" w:hAnsi="宋体" w:eastAsia="宋体" w:cs="宋体"/>
          <w:sz w:val="24"/>
          <w:szCs w:val="24"/>
          <w:u w:val="single"/>
          <w:lang w:eastAsia="zh-CN"/>
        </w:rPr>
        <w:t>行通用条款和国家、省、铜陵市关于施工现场安全文明管理相关规定。</w:t>
      </w:r>
      <w:bookmarkEnd w:id="617"/>
      <w:bookmarkEnd w:id="618"/>
      <w:bookmarkEnd w:id="619"/>
      <w:bookmarkEnd w:id="620"/>
      <w:bookmarkEnd w:id="621"/>
    </w:p>
    <w:p w14:paraId="5F3D86E7">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outlineLvl w:val="0"/>
        <w:rPr>
          <w:rFonts w:hint="eastAsia" w:ascii="宋体" w:hAnsi="宋体" w:eastAsia="宋体" w:cs="宋体"/>
          <w:sz w:val="24"/>
          <w:szCs w:val="24"/>
          <w:lang w:eastAsia="zh-CN"/>
        </w:rPr>
      </w:pPr>
      <w:r>
        <w:rPr>
          <w:rFonts w:hint="eastAsia" w:ascii="宋体" w:hAnsi="宋体" w:eastAsia="宋体" w:cs="宋体"/>
          <w:sz w:val="24"/>
          <w:szCs w:val="24"/>
          <w:lang w:eastAsia="zh-CN"/>
        </w:rPr>
        <w:t>1</w:t>
      </w:r>
      <w:bookmarkStart w:id="622" w:name="_Toc312677987"/>
      <w:bookmarkStart w:id="623" w:name="_Toc304295522"/>
      <w:bookmarkStart w:id="624" w:name="_Toc318581156"/>
      <w:bookmarkStart w:id="625" w:name="_Toc303539101"/>
      <w:bookmarkStart w:id="626" w:name="_Toc300934944"/>
      <w:r>
        <w:rPr>
          <w:rFonts w:hint="eastAsia" w:ascii="宋体" w:hAnsi="宋体" w:eastAsia="宋体" w:cs="宋体"/>
          <w:sz w:val="24"/>
          <w:szCs w:val="24"/>
          <w:lang w:eastAsia="zh-CN"/>
        </w:rPr>
        <w:t>.10.3 场内交通</w:t>
      </w:r>
    </w:p>
    <w:p w14:paraId="5CB80D8C">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关于场外交通和场内交通的边界的约定：</w:t>
      </w:r>
      <w:r>
        <w:rPr>
          <w:rFonts w:hint="eastAsia" w:ascii="宋体" w:hAnsi="宋体" w:eastAsia="宋体" w:cs="宋体"/>
          <w:sz w:val="24"/>
          <w:szCs w:val="24"/>
          <w:u w:val="single"/>
          <w:lang w:eastAsia="zh-CN"/>
        </w:rPr>
        <w:t>本项目用地红线及规划配建范围。</w:t>
      </w:r>
    </w:p>
    <w:p w14:paraId="08CE180D">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关于发包人向承包人提供满足工程施工需要的场内道路和交通设施的约定：</w:t>
      </w:r>
      <w:bookmarkEnd w:id="622"/>
      <w:bookmarkEnd w:id="623"/>
      <w:bookmarkEnd w:id="624"/>
      <w:bookmarkEnd w:id="625"/>
      <w:bookmarkEnd w:id="626"/>
      <w:r>
        <w:rPr>
          <w:rFonts w:hint="eastAsia" w:ascii="宋体" w:hAnsi="宋体" w:eastAsia="宋体" w:cs="宋体"/>
          <w:sz w:val="24"/>
          <w:szCs w:val="24"/>
          <w:u w:val="single"/>
          <w:lang w:eastAsia="zh-CN"/>
        </w:rPr>
        <w:t xml:space="preserve">承包人自行考察现场，现状提交，场内交通承包人自行修建，但要取得相关利益人的同意 ,若造成相关利益人的财产损失，免费修复或赔偿损失。  </w:t>
      </w:r>
      <w:bookmarkStart w:id="627" w:name="_Toc318581157"/>
    </w:p>
    <w:p w14:paraId="57EE42DD">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1.10.4超大件和超重件的运输</w:t>
      </w:r>
    </w:p>
    <w:p w14:paraId="2325CC24">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运输超大件或超重件所需的道路和桥梁临时加固改造费用和其他有关费用由</w:t>
      </w:r>
      <w:r>
        <w:rPr>
          <w:rFonts w:hint="eastAsia" w:ascii="宋体" w:hAnsi="宋体" w:eastAsia="宋体" w:cs="宋体"/>
          <w:sz w:val="24"/>
          <w:szCs w:val="24"/>
          <w:u w:val="single"/>
          <w:lang w:eastAsia="zh-CN"/>
        </w:rPr>
        <w:t>承包人</w:t>
      </w:r>
      <w:r>
        <w:rPr>
          <w:rFonts w:hint="eastAsia" w:ascii="宋体" w:hAnsi="宋体" w:eastAsia="宋体" w:cs="宋体"/>
          <w:sz w:val="24"/>
          <w:szCs w:val="24"/>
          <w:lang w:eastAsia="zh-CN"/>
        </w:rPr>
        <w:t>承担。</w:t>
      </w:r>
      <w:bookmarkEnd w:id="627"/>
    </w:p>
    <w:p w14:paraId="3874FB13">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outlineLvl w:val="0"/>
        <w:rPr>
          <w:rFonts w:hint="eastAsia" w:ascii="宋体" w:hAnsi="宋体" w:eastAsia="宋体" w:cs="宋体"/>
          <w:sz w:val="24"/>
          <w:szCs w:val="24"/>
          <w:lang w:eastAsia="zh-CN"/>
        </w:rPr>
      </w:pPr>
      <w:r>
        <w:rPr>
          <w:rFonts w:hint="eastAsia" w:ascii="宋体" w:hAnsi="宋体" w:eastAsia="宋体" w:cs="宋体"/>
          <w:sz w:val="24"/>
          <w:szCs w:val="24"/>
          <w:lang w:eastAsia="zh-CN"/>
        </w:rPr>
        <w:t>1.11 知识产权</w:t>
      </w:r>
    </w:p>
    <w:p w14:paraId="563890D9">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sz w:val="24"/>
          <w:szCs w:val="24"/>
          <w:u w:val="single"/>
          <w:lang w:eastAsia="zh-CN"/>
        </w:rPr>
        <w:t>发包人  。</w:t>
      </w:r>
    </w:p>
    <w:p w14:paraId="5F0DB598">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关于发包人提供的上述文件的使用限制的要求：</w:t>
      </w:r>
      <w:r>
        <w:rPr>
          <w:rFonts w:hint="eastAsia" w:ascii="宋体" w:hAnsi="宋体" w:eastAsia="宋体" w:cs="宋体"/>
          <w:sz w:val="24"/>
          <w:szCs w:val="24"/>
          <w:u w:val="single"/>
          <w:lang w:eastAsia="zh-CN"/>
        </w:rPr>
        <w:t>仅限于本工程施工及竣工验收需要</w:t>
      </w:r>
      <w:r>
        <w:rPr>
          <w:rFonts w:hint="eastAsia" w:ascii="宋体" w:hAnsi="宋体" w:eastAsia="宋体" w:cs="宋体"/>
          <w:sz w:val="24"/>
          <w:szCs w:val="24"/>
          <w:lang w:eastAsia="zh-CN"/>
        </w:rPr>
        <w:t>。</w:t>
      </w:r>
    </w:p>
    <w:p w14:paraId="5D566CBE">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outlineLvl w:val="0"/>
        <w:rPr>
          <w:rFonts w:hint="eastAsia" w:ascii="宋体" w:hAnsi="宋体" w:eastAsia="宋体" w:cs="宋体"/>
          <w:sz w:val="24"/>
          <w:szCs w:val="24"/>
          <w:lang w:eastAsia="zh-CN"/>
        </w:rPr>
      </w:pPr>
      <w:r>
        <w:rPr>
          <w:rFonts w:hint="eastAsia" w:ascii="宋体" w:hAnsi="宋体" w:eastAsia="宋体" w:cs="宋体"/>
          <w:sz w:val="24"/>
          <w:szCs w:val="24"/>
          <w:lang w:eastAsia="zh-CN"/>
        </w:rPr>
        <w:t>1.11.2 关于承包人为实施工程所编制文件的著作权的归属：</w:t>
      </w:r>
      <w:r>
        <w:rPr>
          <w:rFonts w:hint="eastAsia" w:ascii="宋体" w:hAnsi="宋体" w:eastAsia="宋体" w:cs="宋体"/>
          <w:sz w:val="24"/>
          <w:szCs w:val="24"/>
          <w:u w:val="single"/>
          <w:lang w:eastAsia="zh-CN"/>
        </w:rPr>
        <w:t>承包人</w:t>
      </w:r>
      <w:r>
        <w:rPr>
          <w:rFonts w:hint="eastAsia" w:ascii="宋体" w:hAnsi="宋体" w:eastAsia="宋体" w:cs="宋体"/>
          <w:sz w:val="24"/>
          <w:szCs w:val="24"/>
          <w:lang w:eastAsia="zh-CN"/>
        </w:rPr>
        <w:t>。</w:t>
      </w:r>
    </w:p>
    <w:p w14:paraId="50C70170">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关于承包人提供的上述文件的使用限制的要求：。</w:t>
      </w:r>
    </w:p>
    <w:p w14:paraId="64419925">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outlineLvl w:val="0"/>
        <w:rPr>
          <w:rFonts w:hint="eastAsia" w:ascii="宋体" w:hAnsi="宋体" w:eastAsia="宋体" w:cs="宋体"/>
          <w:sz w:val="24"/>
          <w:szCs w:val="24"/>
          <w:lang w:eastAsia="zh-CN"/>
        </w:rPr>
      </w:pPr>
      <w:r>
        <w:rPr>
          <w:rFonts w:hint="eastAsia" w:ascii="宋体" w:hAnsi="宋体" w:eastAsia="宋体" w:cs="宋体"/>
          <w:sz w:val="24"/>
          <w:szCs w:val="24"/>
          <w:lang w:eastAsia="zh-CN"/>
        </w:rPr>
        <w:t>1.11.4 承包人在施工过程中所采用的专利、专有技术、技术秘密的使用费的承担方式：</w:t>
      </w:r>
      <w:r>
        <w:rPr>
          <w:rFonts w:hint="eastAsia" w:ascii="宋体" w:hAnsi="宋体" w:eastAsia="宋体" w:cs="宋体"/>
          <w:sz w:val="24"/>
          <w:szCs w:val="24"/>
          <w:u w:val="single"/>
          <w:lang w:eastAsia="zh-CN"/>
        </w:rPr>
        <w:t xml:space="preserve">       承包人承担         </w:t>
      </w:r>
      <w:r>
        <w:rPr>
          <w:rFonts w:hint="eastAsia" w:ascii="宋体" w:hAnsi="宋体" w:eastAsia="宋体" w:cs="宋体"/>
          <w:sz w:val="24"/>
          <w:szCs w:val="24"/>
          <w:lang w:eastAsia="zh-CN"/>
        </w:rPr>
        <w:t>。</w:t>
      </w:r>
    </w:p>
    <w:p w14:paraId="4EA41547">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1.13工程量清单错误的修正</w:t>
      </w:r>
    </w:p>
    <w:p w14:paraId="58E5C33A">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出现工程量清单错误时，是否调整合同价格：</w:t>
      </w:r>
      <w:r>
        <w:rPr>
          <w:rFonts w:hint="eastAsia" w:ascii="宋体" w:hAnsi="宋体" w:eastAsia="宋体" w:cs="宋体"/>
          <w:sz w:val="24"/>
          <w:szCs w:val="24"/>
          <w:u w:val="single"/>
          <w:lang w:eastAsia="zh-CN"/>
        </w:rPr>
        <w:t>见本合同专用条款</w:t>
      </w:r>
      <w:r>
        <w:rPr>
          <w:rFonts w:hint="eastAsia" w:ascii="宋体" w:hAnsi="宋体" w:eastAsia="宋体" w:cs="宋体"/>
          <w:sz w:val="24"/>
          <w:szCs w:val="24"/>
          <w:lang w:eastAsia="zh-CN"/>
        </w:rPr>
        <w:t>。</w:t>
      </w:r>
    </w:p>
    <w:p w14:paraId="5E687EB0">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允许调整合同价格的工程量偏差范围：</w:t>
      </w:r>
      <w:r>
        <w:rPr>
          <w:rFonts w:hint="eastAsia" w:ascii="宋体" w:hAnsi="宋体" w:eastAsia="宋体" w:cs="宋体"/>
          <w:sz w:val="24"/>
          <w:szCs w:val="24"/>
          <w:u w:val="single"/>
          <w:lang w:eastAsia="zh-CN"/>
        </w:rPr>
        <w:t xml:space="preserve">见本合同专用条款       </w:t>
      </w:r>
      <w:r>
        <w:rPr>
          <w:rFonts w:hint="eastAsia" w:ascii="宋体" w:hAnsi="宋体" w:eastAsia="宋体" w:cs="宋体"/>
          <w:sz w:val="24"/>
          <w:szCs w:val="24"/>
          <w:lang w:eastAsia="zh-CN"/>
        </w:rPr>
        <w:t>。</w:t>
      </w:r>
    </w:p>
    <w:p w14:paraId="4018E486">
      <w:pPr>
        <w:pStyle w:val="7"/>
        <w:pageBreakBefore w:val="0"/>
        <w:widowControl/>
        <w:kinsoku/>
        <w:wordWrap/>
        <w:overflowPunct w:val="0"/>
        <w:topLinePunct w:val="0"/>
        <w:autoSpaceDE w:val="0"/>
        <w:autoSpaceDN w:val="0"/>
        <w:bidi w:val="0"/>
        <w:adjustRightInd w:val="0"/>
        <w:snapToGrid w:val="0"/>
        <w:spacing w:before="0" w:after="0" w:line="360" w:lineRule="auto"/>
        <w:ind w:left="0" w:leftChars="0" w:firstLine="480" w:firstLineChars="200"/>
        <w:textAlignment w:val="baseline"/>
        <w:rPr>
          <w:rFonts w:hint="eastAsia" w:ascii="宋体" w:hAnsi="宋体" w:eastAsia="宋体" w:cs="宋体"/>
          <w:b w:val="0"/>
          <w:sz w:val="24"/>
          <w:szCs w:val="24"/>
          <w:lang w:eastAsia="zh-CN"/>
        </w:rPr>
      </w:pPr>
      <w:bookmarkStart w:id="628" w:name="_Toc351203634"/>
      <w:r>
        <w:rPr>
          <w:rFonts w:hint="eastAsia" w:ascii="宋体" w:hAnsi="宋体" w:eastAsia="宋体" w:cs="宋体"/>
          <w:b w:val="0"/>
          <w:sz w:val="24"/>
          <w:szCs w:val="24"/>
          <w:lang w:eastAsia="zh-CN"/>
        </w:rPr>
        <w:t>2</w:t>
      </w:r>
      <w:bookmarkStart w:id="629" w:name="_Toc296890985"/>
      <w:bookmarkStart w:id="630" w:name="_Toc296944496"/>
      <w:bookmarkStart w:id="631" w:name="_Toc296347156"/>
      <w:bookmarkStart w:id="632" w:name="_Toc296891197"/>
      <w:bookmarkStart w:id="633" w:name="_Toc297048343"/>
      <w:bookmarkStart w:id="634" w:name="_Toc297120457"/>
      <w:bookmarkStart w:id="635" w:name="_Toc296346658"/>
      <w:bookmarkStart w:id="636" w:name="_Toc296503157"/>
      <w:bookmarkStart w:id="637" w:name="_Toc292559867"/>
      <w:bookmarkStart w:id="638" w:name="_Toc292559362"/>
      <w:r>
        <w:rPr>
          <w:rFonts w:hint="eastAsia" w:ascii="宋体" w:hAnsi="宋体" w:eastAsia="宋体" w:cs="宋体"/>
          <w:b w:val="0"/>
          <w:sz w:val="24"/>
          <w:szCs w:val="24"/>
          <w:lang w:eastAsia="zh-CN"/>
        </w:rPr>
        <w:t>. 发包人</w:t>
      </w:r>
      <w:bookmarkEnd w:id="628"/>
      <w:bookmarkEnd w:id="629"/>
      <w:bookmarkEnd w:id="630"/>
      <w:bookmarkEnd w:id="631"/>
      <w:bookmarkEnd w:id="632"/>
      <w:bookmarkEnd w:id="633"/>
      <w:bookmarkEnd w:id="634"/>
      <w:bookmarkEnd w:id="635"/>
      <w:bookmarkEnd w:id="636"/>
      <w:bookmarkEnd w:id="637"/>
      <w:bookmarkEnd w:id="638"/>
    </w:p>
    <w:p w14:paraId="42C70A78">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outlineLvl w:val="0"/>
        <w:rPr>
          <w:rFonts w:hint="eastAsia" w:ascii="宋体" w:hAnsi="宋体" w:eastAsia="宋体" w:cs="宋体"/>
          <w:sz w:val="24"/>
          <w:szCs w:val="24"/>
          <w:lang w:eastAsia="zh-CN"/>
        </w:rPr>
      </w:pPr>
      <w:r>
        <w:rPr>
          <w:rFonts w:hint="eastAsia" w:ascii="宋体" w:hAnsi="宋体" w:eastAsia="宋体" w:cs="宋体"/>
          <w:sz w:val="24"/>
          <w:szCs w:val="24"/>
          <w:lang w:eastAsia="zh-CN"/>
        </w:rPr>
        <w:t>2.2 发包人代表</w:t>
      </w:r>
    </w:p>
    <w:p w14:paraId="16FA0D73">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发包人代表：</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w:t>
      </w:r>
    </w:p>
    <w:p w14:paraId="7AEC3278">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姓    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760A035C">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身份证号：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21A24FD2">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职    务：</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3F021C79">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联系电话：</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38E648A6">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电子信箱：</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0CCE66C6">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通信地址：</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72A83F4B">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b/>
          <w:sz w:val="24"/>
          <w:szCs w:val="24"/>
          <w:lang w:eastAsia="zh-CN"/>
        </w:rPr>
      </w:pPr>
      <w:r>
        <w:rPr>
          <w:rFonts w:hint="eastAsia" w:ascii="宋体" w:hAnsi="宋体" w:eastAsia="宋体" w:cs="宋体"/>
          <w:sz w:val="24"/>
          <w:szCs w:val="24"/>
          <w:lang w:eastAsia="zh-CN"/>
        </w:rPr>
        <w:t>发包人对发包人代表的授权范围如下：</w:t>
      </w:r>
      <w:r>
        <w:rPr>
          <w:rFonts w:hint="eastAsia" w:ascii="宋体" w:hAnsi="宋体" w:eastAsia="宋体" w:cs="宋体"/>
          <w:sz w:val="24"/>
          <w:szCs w:val="24"/>
          <w:u w:val="single"/>
          <w:lang w:eastAsia="zh-CN"/>
        </w:rPr>
        <w:t>（1）对工程进度、质量负责，抽查隐蔽工程现场和验收记录，按照规定程序办理经济签证。（2）负责协调外部关系，监督检查监理单位、施工单位工作。</w:t>
      </w:r>
    </w:p>
    <w:p w14:paraId="6798C9B3">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outlineLvl w:val="0"/>
        <w:rPr>
          <w:rFonts w:hint="eastAsia" w:ascii="宋体" w:hAnsi="宋体" w:eastAsia="宋体" w:cs="宋体"/>
          <w:sz w:val="24"/>
          <w:szCs w:val="24"/>
          <w:lang w:eastAsia="zh-CN"/>
        </w:rPr>
      </w:pPr>
      <w:r>
        <w:rPr>
          <w:rFonts w:hint="eastAsia" w:ascii="宋体" w:hAnsi="宋体" w:eastAsia="宋体" w:cs="宋体"/>
          <w:sz w:val="24"/>
          <w:szCs w:val="24"/>
          <w:lang w:eastAsia="zh-CN"/>
        </w:rPr>
        <w:t>2.4 施工现场、施工条件和基础资料的提供</w:t>
      </w:r>
    </w:p>
    <w:p w14:paraId="75D68454">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2.4.1 提供施工现场</w:t>
      </w:r>
    </w:p>
    <w:p w14:paraId="1AF26E34">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关于发包人移交施工现场的期限要求：</w:t>
      </w:r>
      <w:r>
        <w:rPr>
          <w:rFonts w:hint="eastAsia" w:ascii="宋体" w:hAnsi="宋体" w:eastAsia="宋体" w:cs="宋体"/>
          <w:sz w:val="24"/>
          <w:szCs w:val="24"/>
          <w:u w:val="single"/>
          <w:lang w:eastAsia="zh-CN"/>
        </w:rPr>
        <w:t>（1）施工场地具备施工条件的要求及完成的时间：开工前7日内由发包人完成。（2）将施工所需的水、电接至施工场地的时间、地点和供应要求：由承包人自行解决，费用自理。（3）施工现场地与公共道路的通道开通时间和要求：现场现状，承包人自行踏勘现场，自行开通临时便道，费用自理，以满足文明施工要求为准。（4）工程地质和地下管线资料的提供时间：开工前5日内由发包人提供相关资料，同时承包人需 自行核查现场杆、管、线，并做好相关保护措施。(5）由发包人办理的施工所需证件、批件的名称和完成时间：承包人应配合发包人在开工前5日内完成。（6）发包人委托承包人办理的工作：见招标文件或另行通知。（7）双方约定发包人应做的其他工作:无。</w:t>
      </w:r>
    </w:p>
    <w:p w14:paraId="1746B22D">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2.4.2 提供施工条件</w:t>
      </w:r>
    </w:p>
    <w:p w14:paraId="21E396E6">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关于发包人应负责提供施工所需要的条件，包括：</w:t>
      </w:r>
      <w:r>
        <w:rPr>
          <w:rFonts w:hint="eastAsia" w:ascii="宋体" w:hAnsi="宋体" w:eastAsia="宋体" w:cs="宋体"/>
          <w:sz w:val="24"/>
          <w:szCs w:val="24"/>
          <w:u w:val="single"/>
          <w:lang w:eastAsia="zh-CN"/>
        </w:rPr>
        <w:t>见2.4.1</w:t>
      </w:r>
      <w:r>
        <w:rPr>
          <w:rFonts w:hint="eastAsia" w:ascii="宋体" w:hAnsi="宋体" w:eastAsia="宋体" w:cs="宋体"/>
          <w:sz w:val="24"/>
          <w:szCs w:val="24"/>
          <w:lang w:eastAsia="zh-CN"/>
        </w:rPr>
        <w:t>。</w:t>
      </w:r>
    </w:p>
    <w:p w14:paraId="44157BAA">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outlineLvl w:val="0"/>
        <w:rPr>
          <w:rFonts w:hint="eastAsia" w:ascii="宋体" w:hAnsi="宋体" w:eastAsia="宋体" w:cs="宋体"/>
          <w:sz w:val="24"/>
          <w:szCs w:val="24"/>
          <w:lang w:eastAsia="zh-CN"/>
        </w:rPr>
      </w:pPr>
      <w:r>
        <w:rPr>
          <w:rFonts w:hint="eastAsia" w:ascii="宋体" w:hAnsi="宋体" w:eastAsia="宋体" w:cs="宋体"/>
          <w:sz w:val="24"/>
          <w:szCs w:val="24"/>
          <w:lang w:eastAsia="zh-CN"/>
        </w:rPr>
        <w:t>2.5 资金来源证明及支付担保</w:t>
      </w:r>
    </w:p>
    <w:p w14:paraId="70117A86">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发包人提供资金来源证明的期限要求：</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7038E79D">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发包人是否提供支付担保：</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55B09FDE">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发包人提供支付担保的形式：</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73BEB06B">
      <w:pPr>
        <w:pStyle w:val="7"/>
        <w:pageBreakBefore w:val="0"/>
        <w:widowControl/>
        <w:kinsoku/>
        <w:wordWrap/>
        <w:overflowPunct w:val="0"/>
        <w:topLinePunct w:val="0"/>
        <w:autoSpaceDE w:val="0"/>
        <w:autoSpaceDN w:val="0"/>
        <w:bidi w:val="0"/>
        <w:adjustRightInd w:val="0"/>
        <w:snapToGrid w:val="0"/>
        <w:spacing w:before="0" w:after="0" w:line="360" w:lineRule="auto"/>
        <w:ind w:left="0" w:leftChars="0" w:firstLine="480" w:firstLineChars="200"/>
        <w:textAlignment w:val="baseline"/>
        <w:rPr>
          <w:rFonts w:hint="eastAsia" w:ascii="宋体" w:hAnsi="宋体" w:eastAsia="宋体" w:cs="宋体"/>
          <w:b w:val="0"/>
          <w:sz w:val="24"/>
          <w:szCs w:val="24"/>
          <w:lang w:eastAsia="zh-CN"/>
        </w:rPr>
      </w:pPr>
      <w:bookmarkStart w:id="639" w:name="_Toc351203635"/>
      <w:r>
        <w:rPr>
          <w:rFonts w:hint="eastAsia" w:ascii="宋体" w:hAnsi="宋体" w:eastAsia="宋体" w:cs="宋体"/>
          <w:b w:val="0"/>
          <w:sz w:val="24"/>
          <w:szCs w:val="24"/>
          <w:lang w:eastAsia="zh-CN"/>
        </w:rPr>
        <w:t>3</w:t>
      </w:r>
      <w:bookmarkStart w:id="640" w:name="_Toc296346659"/>
      <w:bookmarkStart w:id="641" w:name="_Toc296347157"/>
      <w:bookmarkStart w:id="642" w:name="_Toc296503158"/>
      <w:bookmarkStart w:id="643" w:name="_Toc292559363"/>
      <w:bookmarkStart w:id="644" w:name="_Toc292559868"/>
      <w:bookmarkStart w:id="645" w:name="_Toc296890986"/>
      <w:bookmarkStart w:id="646" w:name="_Toc297120458"/>
      <w:bookmarkStart w:id="647" w:name="_Toc296944497"/>
      <w:bookmarkStart w:id="648" w:name="_Toc297048344"/>
      <w:bookmarkStart w:id="649" w:name="_Toc296891198"/>
      <w:r>
        <w:rPr>
          <w:rFonts w:hint="eastAsia" w:ascii="宋体" w:hAnsi="宋体" w:eastAsia="宋体" w:cs="宋体"/>
          <w:b w:val="0"/>
          <w:sz w:val="24"/>
          <w:szCs w:val="24"/>
          <w:lang w:eastAsia="zh-CN"/>
        </w:rPr>
        <w:t>. 承包人</w:t>
      </w:r>
      <w:bookmarkEnd w:id="639"/>
      <w:bookmarkEnd w:id="640"/>
      <w:bookmarkEnd w:id="641"/>
      <w:bookmarkEnd w:id="642"/>
      <w:bookmarkEnd w:id="643"/>
      <w:bookmarkEnd w:id="644"/>
      <w:bookmarkEnd w:id="645"/>
      <w:bookmarkEnd w:id="646"/>
      <w:bookmarkEnd w:id="647"/>
      <w:bookmarkEnd w:id="648"/>
      <w:bookmarkEnd w:id="649"/>
    </w:p>
    <w:p w14:paraId="750E9775">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3.1 承包人的一般义务</w:t>
      </w:r>
    </w:p>
    <w:p w14:paraId="645353F0">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（9）承包人提交的竣工资料的内容：</w:t>
      </w:r>
      <w:r>
        <w:rPr>
          <w:rFonts w:hint="eastAsia" w:ascii="宋体" w:hAnsi="宋体" w:eastAsia="宋体" w:cs="宋体"/>
          <w:sz w:val="24"/>
          <w:szCs w:val="24"/>
          <w:u w:val="single"/>
          <w:lang w:eastAsia="zh-CN"/>
        </w:rPr>
        <w:t>承包人提交的竣工资料的内容：提供完整的竣工资料原件、复印件各两套和可编辑电子文件一份。承包人未按发包人要求提供竣工资料或资料不符合要求的，直至符合要求为止。本工程要求严格按照施工程序和验收规范及有关要求整理资料，并向档案馆移交。工程竣工资料整理标准见JGJ/T185-2009、GB/T50328-2001和铜陵市城建档案馆相关要求。</w:t>
      </w:r>
    </w:p>
    <w:p w14:paraId="330E6453">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承包人需要提交的竣工资料套数：</w:t>
      </w:r>
      <w:r>
        <w:rPr>
          <w:rFonts w:hint="eastAsia" w:ascii="宋体" w:hAnsi="宋体" w:eastAsia="宋体" w:cs="宋体"/>
          <w:sz w:val="24"/>
          <w:szCs w:val="24"/>
          <w:u w:val="single"/>
          <w:lang w:eastAsia="zh-CN"/>
        </w:rPr>
        <w:t>原件、复印件各肆套</w:t>
      </w:r>
      <w:r>
        <w:rPr>
          <w:rFonts w:hint="eastAsia" w:ascii="宋体" w:hAnsi="宋体" w:eastAsia="宋体" w:cs="宋体"/>
          <w:sz w:val="24"/>
          <w:szCs w:val="24"/>
          <w:lang w:eastAsia="zh-CN"/>
        </w:rPr>
        <w:t>。</w:t>
      </w:r>
    </w:p>
    <w:p w14:paraId="3D1FEC99">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承包人提交的竣工资料的费用承担：</w:t>
      </w:r>
      <w:r>
        <w:rPr>
          <w:rFonts w:hint="eastAsia" w:ascii="宋体" w:hAnsi="宋体" w:eastAsia="宋体" w:cs="宋体"/>
          <w:sz w:val="24"/>
          <w:szCs w:val="24"/>
          <w:u w:val="single"/>
          <w:lang w:eastAsia="zh-CN"/>
        </w:rPr>
        <w:t>承包人承担</w:t>
      </w:r>
      <w:r>
        <w:rPr>
          <w:rFonts w:hint="eastAsia" w:ascii="宋体" w:hAnsi="宋体" w:eastAsia="宋体" w:cs="宋体"/>
          <w:sz w:val="24"/>
          <w:szCs w:val="24"/>
          <w:lang w:eastAsia="zh-CN"/>
        </w:rPr>
        <w:t>。</w:t>
      </w:r>
    </w:p>
    <w:p w14:paraId="3153C226">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承包人提交的竣工资料移交时间：</w:t>
      </w:r>
      <w:r>
        <w:rPr>
          <w:rFonts w:hint="eastAsia" w:ascii="宋体" w:hAnsi="宋体" w:eastAsia="宋体" w:cs="宋体"/>
          <w:sz w:val="24"/>
          <w:szCs w:val="24"/>
          <w:u w:val="single"/>
          <w:lang w:eastAsia="zh-CN"/>
        </w:rPr>
        <w:t>工程多规合一综合验收后30日。</w:t>
      </w:r>
    </w:p>
    <w:p w14:paraId="75C5B92D">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承包人提交的竣工资料形式要求：</w:t>
      </w:r>
      <w:r>
        <w:rPr>
          <w:rFonts w:hint="eastAsia" w:ascii="宋体" w:hAnsi="宋体" w:eastAsia="宋体" w:cs="宋体"/>
          <w:sz w:val="24"/>
          <w:szCs w:val="24"/>
          <w:u w:val="single"/>
          <w:lang w:eastAsia="zh-CN"/>
        </w:rPr>
        <w:t>纸质，竣工资料肆份（其中两份必须是原件，向档案馆移交一套），影像资料等需要电子版的必须符合铜陵市档案馆的相关要求。</w:t>
      </w:r>
    </w:p>
    <w:p w14:paraId="22D487A1">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（10）承包人应履行的其他义务：</w:t>
      </w:r>
      <w:r>
        <w:rPr>
          <w:rFonts w:hint="eastAsia" w:ascii="宋体" w:hAnsi="宋体" w:eastAsia="宋体" w:cs="宋体"/>
          <w:sz w:val="24"/>
          <w:szCs w:val="24"/>
          <w:u w:val="single"/>
          <w:lang w:eastAsia="zh-CN"/>
        </w:rPr>
        <w:t>提供全部成套审计资料，并执行合同通用条款及招标文件规定。</w:t>
      </w:r>
    </w:p>
    <w:p w14:paraId="61498AC0">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3.2 项目经理</w:t>
      </w:r>
    </w:p>
    <w:p w14:paraId="16B81F72">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3.2.1 项目经理：</w:t>
      </w:r>
    </w:p>
    <w:p w14:paraId="296729A6">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姓    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54656533">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身份证号：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64610A87">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建造师执业资格等级：</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30A154A0">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建造师注册证书号：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25675BC0">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建造师执业印章号：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42A5A439">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安全生产考核合格证书号：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24B6E802">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联系电话：</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52FFF8F5">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电子信箱：</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42F5A2B2">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通信地址：</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0BBA0B22">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承包人对项目经理的授权范围如下：</w:t>
      </w:r>
      <w:r>
        <w:rPr>
          <w:rFonts w:hint="eastAsia" w:ascii="宋体" w:hAnsi="宋体" w:eastAsia="宋体" w:cs="宋体"/>
          <w:sz w:val="24"/>
          <w:szCs w:val="24"/>
          <w:u w:val="single"/>
          <w:lang w:eastAsia="zh-CN"/>
        </w:rPr>
        <w:t>执行通用合同条款</w:t>
      </w:r>
      <w:r>
        <w:rPr>
          <w:rFonts w:hint="eastAsia" w:ascii="宋体" w:hAnsi="宋体" w:eastAsia="宋体" w:cs="宋体"/>
          <w:sz w:val="24"/>
          <w:szCs w:val="24"/>
          <w:lang w:eastAsia="zh-CN"/>
        </w:rPr>
        <w:t>。</w:t>
      </w:r>
    </w:p>
    <w:p w14:paraId="5FCB4A6A">
      <w:pPr>
        <w:pageBreakBefore w:val="0"/>
        <w:widowControl/>
        <w:kinsoku/>
        <w:wordWrap/>
        <w:overflowPunct w:val="0"/>
        <w:topLinePunct w:val="0"/>
        <w:autoSpaceDE w:val="0"/>
        <w:autoSpaceDN w:val="0"/>
        <w:bidi w:val="0"/>
        <w:adjustRightInd w:val="0"/>
        <w:snapToGrid w:val="0"/>
        <w:spacing w:line="360" w:lineRule="auto"/>
        <w:ind w:left="0" w:leftChars="0" w:right="-313" w:rightChars="-149"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关于项目经理每月在施工现场的时间要求：</w:t>
      </w:r>
      <w:r>
        <w:rPr>
          <w:rFonts w:hint="eastAsia" w:ascii="宋体" w:hAnsi="宋体" w:eastAsia="宋体" w:cs="宋体"/>
          <w:sz w:val="24"/>
          <w:szCs w:val="24"/>
          <w:u w:val="single"/>
          <w:lang w:eastAsia="zh-CN"/>
        </w:rPr>
        <w:t>驻地建造师与投标建造师要一致，并且为本工程专职建造师，必须参加各种例会。建造师、技术负责人必须保证每月不少于26天常驻现场组织施工，每天在岗时间不少于8小时，项目部主要成员必须每月不少于26天常驻现场，每天在岗时间不少于8小时，建造师、技术负责人关键工序时段应常驻现场，否则视为不到位；因建造师不到岗，造成建设项目受损失的，发包人将向承包人索赔造成的损失。中标项目经理的管理能力，招标人认为不符合现场管理要求的，有权要求承包人且承包人必须另外派驻管理代表协助项目经理管理现场全面工作，该代表需经发包人批准。</w:t>
      </w:r>
    </w:p>
    <w:p w14:paraId="1D0B460C">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承包人未提交劳动合同，以及没有为项目经理缴纳社会保险证明的违约责任：</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lang w:eastAsia="zh-CN"/>
        </w:rPr>
        <w:t>。</w:t>
      </w:r>
    </w:p>
    <w:p w14:paraId="74D519E0">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highlight w:val="none"/>
          <w:u w:val="single"/>
          <w:lang w:eastAsia="zh-CN"/>
        </w:rPr>
      </w:pPr>
      <w:r>
        <w:rPr>
          <w:rFonts w:hint="eastAsia" w:ascii="宋体" w:hAnsi="宋体" w:eastAsia="宋体" w:cs="宋体"/>
          <w:sz w:val="24"/>
          <w:szCs w:val="24"/>
          <w:highlight w:val="none"/>
          <w:lang w:eastAsia="zh-CN"/>
        </w:rPr>
        <w:t>项目经理未经批准，擅自离开施工现场的违约责任：</w:t>
      </w:r>
      <w:r>
        <w:rPr>
          <w:rFonts w:hint="eastAsia" w:ascii="宋体" w:hAnsi="宋体" w:eastAsia="宋体" w:cs="宋体"/>
          <w:sz w:val="24"/>
          <w:szCs w:val="24"/>
          <w:highlight w:val="none"/>
          <w:u w:val="single"/>
          <w:lang w:eastAsia="zh-CN"/>
        </w:rPr>
        <w:t>每天按人民币贰仟元整(￥2000元）在当月进度款中扣罚。如特殊情况下，建造师离开现场的，须经发包 人同意，并书面指定临时代表，代为行使建造师的权利；该临时代表的一切行为，发包人均认为是建造师的行为。建造师、项目技术负责人任何一人离开现场应征得发包人同意。</w:t>
      </w:r>
    </w:p>
    <w:p w14:paraId="2A4C15CD">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highlight w:val="none"/>
          <w:u w:val="single"/>
          <w:lang w:eastAsia="zh-CN"/>
        </w:rPr>
      </w:pPr>
      <w:r>
        <w:rPr>
          <w:rFonts w:hint="eastAsia" w:ascii="宋体" w:hAnsi="宋体" w:eastAsia="宋体" w:cs="宋体"/>
          <w:sz w:val="24"/>
          <w:szCs w:val="24"/>
          <w:highlight w:val="none"/>
          <w:lang w:eastAsia="zh-CN"/>
        </w:rPr>
        <w:t>3.2.3 承包人擅自更换项目经理的违约责任：</w:t>
      </w:r>
      <w:r>
        <w:rPr>
          <w:rFonts w:hint="eastAsia" w:ascii="宋体" w:hAnsi="宋体" w:eastAsia="宋体" w:cs="宋体"/>
          <w:sz w:val="24"/>
          <w:szCs w:val="24"/>
          <w:highlight w:val="none"/>
          <w:u w:val="single"/>
          <w:lang w:eastAsia="zh-CN"/>
        </w:rPr>
        <w:t>项目经理不得擅自更换，如更换发包人有权根据实际情况进行处罚及终止合同，承包人须承担所有相关责任。</w:t>
      </w:r>
    </w:p>
    <w:p w14:paraId="651C3F9A">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highlight w:val="none"/>
          <w:lang w:eastAsia="zh-CN"/>
        </w:rPr>
        <w:t>3.2.4 承包人无正当理由拒绝更换项目经理的违约责任：</w:t>
      </w:r>
      <w:r>
        <w:rPr>
          <w:rFonts w:hint="eastAsia" w:ascii="宋体" w:hAnsi="宋体" w:eastAsia="宋体" w:cs="宋体"/>
          <w:sz w:val="24"/>
          <w:szCs w:val="24"/>
          <w:highlight w:val="none"/>
          <w:u w:val="single"/>
          <w:lang w:eastAsia="zh-CN"/>
        </w:rPr>
        <w:t>自通知更换之日起，每天按人民币贰仟元整(￥2000元）在当月进度款前</w:t>
      </w:r>
      <w:r>
        <w:rPr>
          <w:rFonts w:hint="eastAsia" w:ascii="宋体" w:hAnsi="宋体" w:eastAsia="宋体" w:cs="宋体"/>
          <w:sz w:val="24"/>
          <w:szCs w:val="24"/>
          <w:u w:val="single"/>
          <w:lang w:eastAsia="zh-CN"/>
        </w:rPr>
        <w:t>向建设单位缴纳罚款并承担由此造成的一切损失，承包人被发现项目经理存在挂靠等违反相关规定且拒不整改的，上报行业主管部门，由行业主管部门对该企业违约行为进行查处，并上报建设主管部门信用平台；情节特别恶劣的，发包人有权终止合同。</w:t>
      </w:r>
    </w:p>
    <w:p w14:paraId="6A76AF9C">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3.3 承包人人员</w:t>
      </w:r>
    </w:p>
    <w:p w14:paraId="6FB5FCAF">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3.3.1 承包人提交项目管理机构及施工现场管理人员安排报告的期限：</w:t>
      </w:r>
      <w:r>
        <w:rPr>
          <w:rFonts w:hint="eastAsia" w:ascii="宋体" w:hAnsi="宋体" w:eastAsia="宋体" w:cs="宋体"/>
          <w:sz w:val="24"/>
          <w:szCs w:val="24"/>
          <w:u w:val="single"/>
          <w:lang w:eastAsia="zh-CN"/>
        </w:rPr>
        <w:t>开工前提供</w:t>
      </w:r>
      <w:r>
        <w:rPr>
          <w:rFonts w:hint="eastAsia" w:ascii="宋体" w:hAnsi="宋体" w:eastAsia="宋体" w:cs="宋体"/>
          <w:sz w:val="24"/>
          <w:szCs w:val="24"/>
          <w:lang w:eastAsia="zh-CN"/>
        </w:rPr>
        <w:t>。</w:t>
      </w:r>
    </w:p>
    <w:p w14:paraId="66AF981A">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highlight w:val="none"/>
          <w:u w:val="single"/>
          <w:lang w:eastAsia="zh-CN"/>
        </w:rPr>
      </w:pPr>
      <w:r>
        <w:rPr>
          <w:rFonts w:hint="eastAsia" w:ascii="宋体" w:hAnsi="宋体" w:eastAsia="宋体" w:cs="宋体"/>
          <w:sz w:val="24"/>
          <w:szCs w:val="24"/>
          <w:highlight w:val="none"/>
          <w:lang w:eastAsia="zh-CN"/>
        </w:rPr>
        <w:t>3.3.3 承包人无正当理由拒绝撤换主要施工管理人员的违约责任：</w:t>
      </w:r>
      <w:r>
        <w:rPr>
          <w:rFonts w:hint="eastAsia" w:ascii="宋体" w:hAnsi="宋体" w:eastAsia="宋体" w:cs="宋体"/>
          <w:sz w:val="24"/>
          <w:szCs w:val="24"/>
          <w:highlight w:val="none"/>
          <w:u w:val="single"/>
          <w:lang w:eastAsia="zh-CN"/>
        </w:rPr>
        <w:t>每人处1000元/天罚款。</w:t>
      </w:r>
    </w:p>
    <w:p w14:paraId="2C9BA6B0">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highlight w:val="none"/>
          <w:u w:val="single"/>
          <w:lang w:eastAsia="zh-CN"/>
        </w:rPr>
      </w:pPr>
      <w:r>
        <w:rPr>
          <w:rFonts w:hint="eastAsia" w:ascii="宋体" w:hAnsi="宋体" w:eastAsia="宋体" w:cs="宋体"/>
          <w:sz w:val="24"/>
          <w:szCs w:val="24"/>
          <w:highlight w:val="none"/>
          <w:lang w:eastAsia="zh-CN"/>
        </w:rPr>
        <w:t>3.3.4 承包人主要施工管理人员离开施工现场的批准要求：</w:t>
      </w:r>
      <w:r>
        <w:rPr>
          <w:rFonts w:hint="eastAsia" w:ascii="宋体" w:hAnsi="宋体" w:eastAsia="宋体" w:cs="宋体"/>
          <w:sz w:val="24"/>
          <w:szCs w:val="24"/>
          <w:highlight w:val="none"/>
          <w:u w:val="single"/>
          <w:lang w:eastAsia="zh-CN"/>
        </w:rPr>
        <w:t>项目部主要管理人员（施工、安全、质量、技术等负责人）必须常驻施工现场，如有特殊情况必须离开，项目经理部须报发包人批准，并书面指定其他人员代为行使本人的职责该临时代表的一切行为，招标人均认为是项目经理的行为。</w:t>
      </w:r>
    </w:p>
    <w:p w14:paraId="3538AAF7">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highlight w:val="none"/>
          <w:u w:val="single"/>
          <w:lang w:eastAsia="zh-CN"/>
        </w:rPr>
      </w:pPr>
      <w:r>
        <w:rPr>
          <w:rFonts w:hint="eastAsia" w:ascii="宋体" w:hAnsi="宋体" w:eastAsia="宋体" w:cs="宋体"/>
          <w:sz w:val="24"/>
          <w:szCs w:val="24"/>
          <w:highlight w:val="none"/>
          <w:lang w:eastAsia="zh-CN"/>
        </w:rPr>
        <w:t>3.3.5承包人擅自更换主要施工管理人员的违约责任：</w:t>
      </w:r>
      <w:r>
        <w:rPr>
          <w:rFonts w:hint="eastAsia" w:ascii="宋体" w:hAnsi="宋体" w:eastAsia="宋体" w:cs="宋体"/>
          <w:sz w:val="24"/>
          <w:szCs w:val="24"/>
          <w:highlight w:val="none"/>
          <w:u w:val="single"/>
          <w:lang w:eastAsia="zh-CN"/>
        </w:rPr>
        <w:t>须经发包人书面同意，并处以2万元/人的罚款。未经发包人同意擅自更换的，处以5万元/人的罚款。承包人主要施工管理人员擅自 离开施工现场的违约责任：每人处1000元/天罚款。</w:t>
      </w:r>
    </w:p>
    <w:p w14:paraId="049B2BBC">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承包人主要施工管理人员擅自离开施工现场的违约责任：</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eastAsia="zh-CN"/>
        </w:rPr>
        <w:t>。</w:t>
      </w:r>
    </w:p>
    <w:p w14:paraId="5A15E1FC">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3</w:t>
      </w:r>
      <w:bookmarkStart w:id="650" w:name="_Toc297048345"/>
      <w:bookmarkStart w:id="651" w:name="_Toc297123492"/>
      <w:bookmarkStart w:id="652" w:name="_Toc296346660"/>
      <w:bookmarkStart w:id="653" w:name="_Toc296944498"/>
      <w:bookmarkStart w:id="654" w:name="_Toc312677988"/>
      <w:bookmarkStart w:id="655" w:name="_Toc292559869"/>
      <w:bookmarkStart w:id="656" w:name="_Toc296503159"/>
      <w:bookmarkStart w:id="657" w:name="_Toc296891199"/>
      <w:bookmarkStart w:id="658" w:name="_Toc303539102"/>
      <w:bookmarkStart w:id="659" w:name="_Toc292559364"/>
      <w:bookmarkStart w:id="660" w:name="_Toc296347158"/>
      <w:bookmarkStart w:id="661" w:name="_Toc296890987"/>
      <w:bookmarkStart w:id="662" w:name="_Toc304295523"/>
      <w:bookmarkStart w:id="663" w:name="_Toc300934945"/>
      <w:bookmarkStart w:id="664" w:name="_Toc297120459"/>
      <w:bookmarkStart w:id="665" w:name="_Toc297216151"/>
      <w:r>
        <w:rPr>
          <w:rFonts w:hint="eastAsia" w:ascii="宋体" w:hAnsi="宋体" w:eastAsia="宋体" w:cs="宋体"/>
          <w:sz w:val="24"/>
          <w:szCs w:val="24"/>
          <w:lang w:eastAsia="zh-CN"/>
        </w:rPr>
        <w:t>.5 分包</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5E144245">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3</w:t>
      </w:r>
      <w:bookmarkStart w:id="666" w:name="_Toc296347159"/>
      <w:bookmarkStart w:id="667" w:name="_Toc297216152"/>
      <w:bookmarkStart w:id="668" w:name="_Toc318581158"/>
      <w:bookmarkStart w:id="669" w:name="_Toc296944499"/>
      <w:bookmarkStart w:id="670" w:name="_Toc297048346"/>
      <w:bookmarkStart w:id="671" w:name="_Toc297120460"/>
      <w:bookmarkStart w:id="672" w:name="_Toc292559870"/>
      <w:bookmarkStart w:id="673" w:name="_Toc296891200"/>
      <w:bookmarkStart w:id="674" w:name="_Toc296346661"/>
      <w:bookmarkStart w:id="675" w:name="_Toc312677989"/>
      <w:bookmarkStart w:id="676" w:name="_Toc297123493"/>
      <w:bookmarkStart w:id="677" w:name="_Toc304295524"/>
      <w:bookmarkStart w:id="678" w:name="_Toc296503160"/>
      <w:bookmarkStart w:id="679" w:name="_Toc303539103"/>
      <w:bookmarkStart w:id="680" w:name="_Toc300934946"/>
      <w:bookmarkStart w:id="681" w:name="_Toc296890988"/>
      <w:bookmarkStart w:id="682" w:name="_Toc292559365"/>
      <w:r>
        <w:rPr>
          <w:rFonts w:hint="eastAsia" w:ascii="宋体" w:hAnsi="宋体" w:eastAsia="宋体" w:cs="宋体"/>
          <w:sz w:val="24"/>
          <w:szCs w:val="24"/>
          <w:lang w:eastAsia="zh-CN"/>
        </w:rPr>
        <w:t>.5.1 分包的一般约定</w:t>
      </w:r>
    </w:p>
    <w:p w14:paraId="694AFC59">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禁止分包的工程包括：</w:t>
      </w:r>
      <w:r>
        <w:rPr>
          <w:rFonts w:hint="eastAsia" w:ascii="宋体" w:hAnsi="宋体" w:eastAsia="宋体" w:cs="宋体"/>
          <w:sz w:val="24"/>
          <w:szCs w:val="24"/>
          <w:u w:val="single"/>
          <w:lang w:eastAsia="zh-CN"/>
        </w:rPr>
        <w:t xml:space="preserve">  承包人资质许可的范围内禁止分包    。</w:t>
      </w:r>
    </w:p>
    <w:p w14:paraId="6EBD0DCB">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主体结构、关键性工作的范围：。</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Start w:id="683" w:name="_Toc303539104"/>
      <w:bookmarkEnd w:id="683"/>
      <w:bookmarkStart w:id="684" w:name="_Toc297216153"/>
      <w:bookmarkEnd w:id="684"/>
      <w:bookmarkStart w:id="685" w:name="_Toc300934947"/>
      <w:bookmarkEnd w:id="685"/>
      <w:bookmarkStart w:id="686" w:name="_Toc296890989"/>
      <w:bookmarkEnd w:id="686"/>
      <w:bookmarkStart w:id="687" w:name="_Toc296346662"/>
      <w:bookmarkEnd w:id="687"/>
      <w:bookmarkStart w:id="688" w:name="_Toc304295525"/>
      <w:bookmarkEnd w:id="688"/>
      <w:bookmarkStart w:id="689" w:name="_Toc296944500"/>
      <w:bookmarkEnd w:id="689"/>
      <w:bookmarkStart w:id="690" w:name="_Toc297120461"/>
      <w:bookmarkEnd w:id="690"/>
      <w:bookmarkStart w:id="691" w:name="_Toc296503161"/>
      <w:bookmarkEnd w:id="691"/>
      <w:bookmarkStart w:id="692" w:name="_Toc297048347"/>
      <w:bookmarkEnd w:id="692"/>
      <w:bookmarkStart w:id="693" w:name="_Toc297123494"/>
      <w:bookmarkEnd w:id="693"/>
      <w:bookmarkStart w:id="694" w:name="_Toc296891201"/>
      <w:bookmarkEnd w:id="694"/>
      <w:bookmarkStart w:id="695" w:name="_Toc296347160"/>
      <w:bookmarkEnd w:id="695"/>
    </w:p>
    <w:p w14:paraId="176D295B">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3</w:t>
      </w:r>
      <w:bookmarkStart w:id="696" w:name="_Toc318581159"/>
      <w:bookmarkStart w:id="697" w:name="_Toc312677990"/>
      <w:r>
        <w:rPr>
          <w:rFonts w:hint="eastAsia" w:ascii="宋体" w:hAnsi="宋体" w:eastAsia="宋体" w:cs="宋体"/>
          <w:sz w:val="24"/>
          <w:szCs w:val="24"/>
          <w:lang w:eastAsia="zh-CN"/>
        </w:rPr>
        <w:t>.5.2分包的确定</w:t>
      </w:r>
    </w:p>
    <w:p w14:paraId="79B69C50">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允许分包的专业工程包括：</w:t>
      </w:r>
      <w:r>
        <w:rPr>
          <w:rFonts w:hint="eastAsia" w:ascii="宋体" w:hAnsi="宋体" w:eastAsia="宋体" w:cs="宋体"/>
          <w:sz w:val="24"/>
          <w:szCs w:val="24"/>
          <w:u w:val="single"/>
          <w:lang w:eastAsia="zh-CN"/>
        </w:rPr>
        <w:t>相关法律规定的专业</w:t>
      </w:r>
      <w:r>
        <w:rPr>
          <w:rFonts w:hint="eastAsia" w:ascii="宋体" w:hAnsi="宋体" w:eastAsia="宋体" w:cs="宋体"/>
          <w:sz w:val="24"/>
          <w:szCs w:val="24"/>
          <w:lang w:eastAsia="zh-CN"/>
        </w:rPr>
        <w:t>。</w:t>
      </w:r>
    </w:p>
    <w:p w14:paraId="0D26FE3F">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其他关于分包的约定：</w:t>
      </w:r>
      <w:r>
        <w:rPr>
          <w:rFonts w:hint="eastAsia" w:ascii="宋体" w:hAnsi="宋体" w:eastAsia="宋体" w:cs="宋体"/>
          <w:sz w:val="24"/>
          <w:szCs w:val="24"/>
          <w:u w:val="single"/>
          <w:lang w:eastAsia="zh-CN"/>
        </w:rPr>
        <w:t>经发包人书面同意。</w:t>
      </w:r>
    </w:p>
    <w:p w14:paraId="46F6A621">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3.5.4 分包合同价款</w:t>
      </w:r>
    </w:p>
    <w:p w14:paraId="170FF83A">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关于分包合同价款支付的约定：</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bookmarkEnd w:id="696"/>
      <w:bookmarkEnd w:id="697"/>
    </w:p>
    <w:p w14:paraId="514C152B">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3.6 工程照管与成品、半成品保护</w:t>
      </w:r>
    </w:p>
    <w:p w14:paraId="4DAA4B9F">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承包人负责照管工程及工程相关的材料、工程设备的起始时间：</w:t>
      </w:r>
      <w:r>
        <w:rPr>
          <w:rFonts w:hint="eastAsia" w:ascii="宋体" w:hAnsi="宋体" w:eastAsia="宋体" w:cs="宋体"/>
          <w:sz w:val="24"/>
          <w:szCs w:val="24"/>
          <w:u w:val="single"/>
          <w:lang w:eastAsia="zh-CN"/>
        </w:rPr>
        <w:t>1、工程现场照管由承包人负责，相关处理及保护费用已包含在合同价款内，发包人负责协调相关单位进行处理。2、工程竣前，承包人负责已完工程的保护工作，费用由承包人承担。移交前的己完工程也由承包人负责，移交需提交：图纸、现场各专业移交记录、各专业交底培训记录，水电表移交记录等资料方视为移交。</w:t>
      </w:r>
    </w:p>
    <w:p w14:paraId="1332FCED">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3.7 履约担保</w:t>
      </w:r>
    </w:p>
    <w:p w14:paraId="73A762E5">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承包人是否提供履约担保：</w:t>
      </w:r>
      <w:r>
        <w:rPr>
          <w:rFonts w:hint="eastAsia" w:ascii="宋体" w:hAnsi="宋体" w:eastAsia="宋体" w:cs="宋体"/>
          <w:color w:val="auto"/>
          <w:sz w:val="24"/>
          <w:szCs w:val="24"/>
          <w:u w:val="single"/>
          <w:lang w:val="en-US" w:eastAsia="zh-CN"/>
        </w:rPr>
        <w:t>否</w:t>
      </w:r>
      <w:r>
        <w:rPr>
          <w:rFonts w:hint="eastAsia" w:ascii="宋体" w:hAnsi="宋体" w:eastAsia="宋体" w:cs="宋体"/>
          <w:color w:val="auto"/>
          <w:sz w:val="24"/>
          <w:szCs w:val="24"/>
          <w:lang w:eastAsia="zh-CN"/>
        </w:rPr>
        <w:t>。</w:t>
      </w:r>
    </w:p>
    <w:p w14:paraId="1ABC65DF">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承包人提供履约担保的形式、金额及期限的：</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lang w:eastAsia="zh-CN"/>
        </w:rPr>
        <w:t xml:space="preserve"> 。</w:t>
      </w:r>
    </w:p>
    <w:p w14:paraId="37A1AAE5">
      <w:pPr>
        <w:pStyle w:val="7"/>
        <w:pageBreakBefore w:val="0"/>
        <w:widowControl/>
        <w:kinsoku/>
        <w:wordWrap/>
        <w:overflowPunct w:val="0"/>
        <w:topLinePunct w:val="0"/>
        <w:autoSpaceDE w:val="0"/>
        <w:autoSpaceDN w:val="0"/>
        <w:bidi w:val="0"/>
        <w:adjustRightInd w:val="0"/>
        <w:snapToGrid w:val="0"/>
        <w:spacing w:before="0" w:after="0" w:line="360" w:lineRule="auto"/>
        <w:ind w:left="0" w:leftChars="0" w:firstLine="480" w:firstLineChars="200"/>
        <w:textAlignment w:val="baseline"/>
        <w:rPr>
          <w:rFonts w:hint="eastAsia" w:ascii="宋体" w:hAnsi="宋体" w:eastAsia="宋体" w:cs="宋体"/>
          <w:b w:val="0"/>
          <w:sz w:val="24"/>
          <w:szCs w:val="24"/>
          <w:lang w:eastAsia="zh-CN"/>
        </w:rPr>
      </w:pPr>
      <w:bookmarkStart w:id="698" w:name="_Toc351203636"/>
      <w:r>
        <w:rPr>
          <w:rFonts w:hint="eastAsia" w:ascii="宋体" w:hAnsi="宋体" w:eastAsia="宋体" w:cs="宋体"/>
          <w:b w:val="0"/>
          <w:sz w:val="24"/>
          <w:szCs w:val="24"/>
          <w:lang w:eastAsia="zh-CN"/>
        </w:rPr>
        <w:t>4</w:t>
      </w:r>
      <w:bookmarkStart w:id="699" w:name="_Toc297048348"/>
      <w:bookmarkStart w:id="700" w:name="_Toc296347161"/>
      <w:bookmarkStart w:id="701" w:name="_Toc296944501"/>
      <w:bookmarkStart w:id="702" w:name="_Toc267251413"/>
      <w:bookmarkStart w:id="703" w:name="_Toc296891202"/>
      <w:bookmarkStart w:id="704" w:name="_Toc296890990"/>
      <w:bookmarkStart w:id="705" w:name="_Toc296346663"/>
      <w:bookmarkStart w:id="706" w:name="_Toc297120462"/>
      <w:bookmarkStart w:id="707" w:name="_Toc292559366"/>
      <w:bookmarkStart w:id="708" w:name="_Toc296503162"/>
      <w:bookmarkStart w:id="709" w:name="_Toc292559871"/>
      <w:r>
        <w:rPr>
          <w:rFonts w:hint="eastAsia" w:ascii="宋体" w:hAnsi="宋体" w:eastAsia="宋体" w:cs="宋体"/>
          <w:b w:val="0"/>
          <w:sz w:val="24"/>
          <w:szCs w:val="24"/>
          <w:lang w:eastAsia="zh-CN"/>
        </w:rPr>
        <w:t>. 监</w:t>
      </w:r>
      <w:bookmarkEnd w:id="699"/>
      <w:bookmarkEnd w:id="700"/>
      <w:bookmarkEnd w:id="701"/>
      <w:bookmarkEnd w:id="702"/>
      <w:bookmarkEnd w:id="703"/>
      <w:bookmarkEnd w:id="704"/>
      <w:bookmarkEnd w:id="705"/>
      <w:bookmarkEnd w:id="706"/>
      <w:bookmarkEnd w:id="707"/>
      <w:bookmarkEnd w:id="708"/>
      <w:bookmarkEnd w:id="709"/>
      <w:r>
        <w:rPr>
          <w:rFonts w:hint="eastAsia" w:ascii="宋体" w:hAnsi="宋体" w:eastAsia="宋体" w:cs="宋体"/>
          <w:b w:val="0"/>
          <w:sz w:val="24"/>
          <w:szCs w:val="24"/>
          <w:lang w:eastAsia="zh-CN"/>
        </w:rPr>
        <w:t>理人</w:t>
      </w:r>
      <w:bookmarkEnd w:id="698"/>
    </w:p>
    <w:p w14:paraId="79E1F19E">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4.1监理人的一般规定</w:t>
      </w:r>
    </w:p>
    <w:p w14:paraId="1ED8F692">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关于监理人的监理内容：</w:t>
      </w:r>
      <w:r>
        <w:rPr>
          <w:rFonts w:hint="eastAsia" w:ascii="宋体" w:hAnsi="宋体" w:eastAsia="宋体" w:cs="宋体"/>
          <w:sz w:val="24"/>
          <w:szCs w:val="24"/>
          <w:u w:val="single"/>
          <w:lang w:eastAsia="zh-CN"/>
        </w:rPr>
        <w:t>中标后见监理委托合同 。</w:t>
      </w:r>
    </w:p>
    <w:p w14:paraId="705F303B">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关于监理人的监理权限：</w:t>
      </w:r>
      <w:r>
        <w:rPr>
          <w:rFonts w:hint="eastAsia" w:ascii="宋体" w:hAnsi="宋体" w:eastAsia="宋体" w:cs="宋体"/>
          <w:sz w:val="24"/>
          <w:szCs w:val="24"/>
          <w:u w:val="single"/>
          <w:lang w:eastAsia="zh-CN"/>
        </w:rPr>
        <w:t>处理施工阶段质量、安全、投资、进度控制等，涉及开工令、停工令、复工令、工程延期、经济签证及设计变更等须经发包人书面同意方可发布通知，监理人 认为主要施工管理人员或班组不满足施工要求时，有权要求经发包人同意后要求承包人更换。</w:t>
      </w:r>
    </w:p>
    <w:p w14:paraId="0A30D2CA">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关于监理人在施工现场的办公场所、生活场所的提供和费用承担的约定：</w:t>
      </w:r>
      <w:r>
        <w:rPr>
          <w:rFonts w:hint="eastAsia" w:ascii="宋体" w:hAnsi="宋体" w:eastAsia="宋体" w:cs="宋体"/>
          <w:sz w:val="24"/>
          <w:szCs w:val="24"/>
          <w:u w:val="single"/>
          <w:lang w:eastAsia="zh-CN"/>
        </w:rPr>
        <w:t>承包人为发包人和监理单位提供足够的办公用房和会议室，地点承包人就近考虑。</w:t>
      </w:r>
    </w:p>
    <w:p w14:paraId="03443876">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4.2 监理人员</w:t>
      </w:r>
    </w:p>
    <w:p w14:paraId="2D263B7A">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总监理工程师：</w:t>
      </w:r>
    </w:p>
    <w:p w14:paraId="48720938">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姓    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25656C7A">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职    务：</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17B163F8">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监理工程师执业资格证书号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204A54C1">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联系电话：</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013946AD">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电子信箱：</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6B538386">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通信地址：</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2570FEB3">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关于监理人的其他约定：</w:t>
      </w:r>
      <w:r>
        <w:rPr>
          <w:rFonts w:hint="eastAsia" w:ascii="宋体" w:hAnsi="宋体" w:eastAsia="宋体" w:cs="宋体"/>
          <w:sz w:val="24"/>
          <w:szCs w:val="24"/>
          <w:u w:val="single"/>
          <w:lang w:eastAsia="zh-CN"/>
        </w:rPr>
        <w:t xml:space="preserve">      见监理合同        </w:t>
      </w:r>
      <w:r>
        <w:rPr>
          <w:rFonts w:hint="eastAsia" w:ascii="宋体" w:hAnsi="宋体" w:eastAsia="宋体" w:cs="宋体"/>
          <w:sz w:val="24"/>
          <w:szCs w:val="24"/>
          <w:lang w:eastAsia="zh-CN"/>
        </w:rPr>
        <w:t>。</w:t>
      </w:r>
    </w:p>
    <w:p w14:paraId="05C9F4BB">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4.4 商定或确定</w:t>
      </w:r>
    </w:p>
    <w:p w14:paraId="520C4961">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bookmarkStart w:id="710" w:name="_Toc267251418"/>
      <w:r>
        <w:rPr>
          <w:rFonts w:hint="eastAsia" w:ascii="宋体" w:hAnsi="宋体" w:eastAsia="宋体" w:cs="宋体"/>
          <w:sz w:val="24"/>
          <w:szCs w:val="24"/>
          <w:lang w:eastAsia="zh-CN"/>
        </w:rPr>
        <w:t>在发包人和承包人不能通过协商达成一致意见时，发包人授权监理人对以下事项进行确定：</w:t>
      </w:r>
    </w:p>
    <w:p w14:paraId="38FE4EF7">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0B05643B">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（2）</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171C7A24">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（3）</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28F14A5C">
      <w:pPr>
        <w:pStyle w:val="7"/>
        <w:pageBreakBefore w:val="0"/>
        <w:widowControl/>
        <w:kinsoku/>
        <w:wordWrap/>
        <w:overflowPunct w:val="0"/>
        <w:topLinePunct w:val="0"/>
        <w:autoSpaceDE w:val="0"/>
        <w:autoSpaceDN w:val="0"/>
        <w:bidi w:val="0"/>
        <w:adjustRightInd w:val="0"/>
        <w:snapToGrid w:val="0"/>
        <w:spacing w:before="0" w:after="0" w:line="360" w:lineRule="auto"/>
        <w:ind w:left="0" w:leftChars="0" w:firstLine="480" w:firstLineChars="200"/>
        <w:textAlignment w:val="baseline"/>
        <w:rPr>
          <w:rFonts w:hint="eastAsia" w:ascii="宋体" w:hAnsi="宋体" w:eastAsia="宋体" w:cs="宋体"/>
          <w:b w:val="0"/>
          <w:sz w:val="24"/>
          <w:szCs w:val="24"/>
          <w:lang w:eastAsia="zh-CN"/>
        </w:rPr>
      </w:pPr>
      <w:bookmarkStart w:id="711" w:name="_Toc351203637"/>
      <w:r>
        <w:rPr>
          <w:rFonts w:hint="eastAsia" w:ascii="宋体" w:hAnsi="宋体" w:eastAsia="宋体" w:cs="宋体"/>
          <w:b w:val="0"/>
          <w:sz w:val="24"/>
          <w:szCs w:val="24"/>
          <w:lang w:eastAsia="zh-CN"/>
        </w:rPr>
        <w:t>5</w:t>
      </w:r>
      <w:bookmarkEnd w:id="710"/>
      <w:bookmarkStart w:id="712" w:name="_Toc292559367"/>
      <w:bookmarkStart w:id="713" w:name="_Toc296347162"/>
      <w:bookmarkStart w:id="714" w:name="_Toc296891203"/>
      <w:bookmarkStart w:id="715" w:name="_Toc297048349"/>
      <w:bookmarkStart w:id="716" w:name="_Toc292559872"/>
      <w:bookmarkStart w:id="717" w:name="_Toc296944502"/>
      <w:bookmarkStart w:id="718" w:name="_Toc296503163"/>
      <w:bookmarkStart w:id="719" w:name="_Toc297120463"/>
      <w:bookmarkStart w:id="720" w:name="_Toc296890991"/>
      <w:bookmarkStart w:id="721" w:name="_Toc296346664"/>
      <w:r>
        <w:rPr>
          <w:rFonts w:hint="eastAsia" w:ascii="宋体" w:hAnsi="宋体" w:eastAsia="宋体" w:cs="宋体"/>
          <w:b w:val="0"/>
          <w:sz w:val="24"/>
          <w:szCs w:val="24"/>
          <w:lang w:eastAsia="zh-CN"/>
        </w:rPr>
        <w:t>.</w:t>
      </w:r>
      <w:r>
        <w:rPr>
          <w:rFonts w:hint="eastAsia" w:ascii="宋体" w:hAnsi="宋体" w:eastAsia="宋体" w:cs="宋体"/>
          <w:b w:val="0"/>
          <w:sz w:val="24"/>
          <w:szCs w:val="24"/>
          <w:lang w:val="en-US" w:eastAsia="zh-CN"/>
        </w:rPr>
        <w:t xml:space="preserve"> </w:t>
      </w:r>
      <w:r>
        <w:rPr>
          <w:rFonts w:hint="eastAsia" w:ascii="宋体" w:hAnsi="宋体" w:eastAsia="宋体" w:cs="宋体"/>
          <w:b w:val="0"/>
          <w:sz w:val="24"/>
          <w:szCs w:val="24"/>
          <w:lang w:eastAsia="zh-CN"/>
        </w:rPr>
        <w:t>工程质量</w:t>
      </w:r>
      <w:bookmarkEnd w:id="711"/>
    </w:p>
    <w:p w14:paraId="2B1D8D60">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outlineLvl w:val="0"/>
        <w:rPr>
          <w:rFonts w:hint="eastAsia" w:ascii="宋体" w:hAnsi="宋体" w:eastAsia="宋体" w:cs="宋体"/>
          <w:sz w:val="24"/>
          <w:szCs w:val="24"/>
          <w:lang w:eastAsia="zh-CN"/>
        </w:rPr>
      </w:pPr>
      <w:r>
        <w:rPr>
          <w:rFonts w:hint="eastAsia" w:ascii="宋体" w:hAnsi="宋体" w:eastAsia="宋体" w:cs="宋体"/>
          <w:sz w:val="24"/>
          <w:szCs w:val="24"/>
          <w:lang w:eastAsia="zh-CN"/>
        </w:rPr>
        <w:t>5.1 质量要求</w:t>
      </w:r>
    </w:p>
    <w:p w14:paraId="1F61715A">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5</w:t>
      </w:r>
      <w:bookmarkStart w:id="722" w:name="_Toc300934949"/>
      <w:bookmarkStart w:id="723" w:name="_Toc297123496"/>
      <w:bookmarkStart w:id="724" w:name="_Toc303539106"/>
      <w:bookmarkStart w:id="725" w:name="_Toc318581164"/>
      <w:bookmarkStart w:id="726" w:name="_Toc312677997"/>
      <w:bookmarkStart w:id="727" w:name="_Toc297216155"/>
      <w:bookmarkStart w:id="728" w:name="_Toc304295527"/>
      <w:r>
        <w:rPr>
          <w:rFonts w:hint="eastAsia" w:ascii="宋体" w:hAnsi="宋体" w:eastAsia="宋体" w:cs="宋体"/>
          <w:sz w:val="24"/>
          <w:szCs w:val="24"/>
          <w:lang w:eastAsia="zh-CN"/>
        </w:rPr>
        <w:t>.1.1 特殊质量标准和要求：</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26B135F6">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关于工程奖项的约定：</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6DEC45B7">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outlineLvl w:val="0"/>
        <w:rPr>
          <w:rFonts w:hint="eastAsia" w:ascii="宋体" w:hAnsi="宋体" w:eastAsia="宋体" w:cs="宋体"/>
          <w:sz w:val="24"/>
          <w:szCs w:val="24"/>
          <w:lang w:eastAsia="zh-CN"/>
        </w:rPr>
      </w:pPr>
      <w:r>
        <w:rPr>
          <w:rFonts w:hint="eastAsia" w:ascii="宋体" w:hAnsi="宋体" w:eastAsia="宋体" w:cs="宋体"/>
          <w:sz w:val="24"/>
          <w:szCs w:val="24"/>
          <w:lang w:eastAsia="zh-CN"/>
        </w:rPr>
        <w:t>5.3 隐蔽工程检查</w:t>
      </w:r>
    </w:p>
    <w:p w14:paraId="5A1EA643">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5.3.2承包人提前通知监理人隐蔽工程检查的期限的约定：</w:t>
      </w:r>
      <w:r>
        <w:rPr>
          <w:rFonts w:hint="eastAsia" w:ascii="宋体" w:hAnsi="宋体" w:eastAsia="宋体" w:cs="宋体"/>
          <w:sz w:val="24"/>
          <w:szCs w:val="24"/>
          <w:u w:val="single"/>
          <w:lang w:eastAsia="zh-CN"/>
        </w:rPr>
        <w:t>执行通用合同条款。</w:t>
      </w:r>
    </w:p>
    <w:p w14:paraId="03AE6A63">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监理人不能按时进行检查时，应提前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24</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小时提交书面延期要求。</w:t>
      </w:r>
    </w:p>
    <w:p w14:paraId="30ED31A6">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关于延期最长不得超过：</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48</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小时。</w:t>
      </w:r>
    </w:p>
    <w:p w14:paraId="7022C342">
      <w:pPr>
        <w:pStyle w:val="7"/>
        <w:pageBreakBefore w:val="0"/>
        <w:widowControl/>
        <w:kinsoku/>
        <w:wordWrap/>
        <w:overflowPunct w:val="0"/>
        <w:topLinePunct w:val="0"/>
        <w:autoSpaceDE w:val="0"/>
        <w:autoSpaceDN w:val="0"/>
        <w:bidi w:val="0"/>
        <w:adjustRightInd w:val="0"/>
        <w:snapToGrid w:val="0"/>
        <w:spacing w:before="0" w:after="0" w:line="360" w:lineRule="auto"/>
        <w:ind w:left="0" w:leftChars="0" w:firstLine="480" w:firstLineChars="200"/>
        <w:textAlignment w:val="baseline"/>
        <w:rPr>
          <w:rFonts w:hint="eastAsia" w:ascii="宋体" w:hAnsi="宋体" w:eastAsia="宋体" w:cs="宋体"/>
          <w:b w:val="0"/>
          <w:sz w:val="24"/>
          <w:szCs w:val="24"/>
          <w:lang w:eastAsia="zh-CN"/>
        </w:rPr>
      </w:pPr>
      <w:bookmarkStart w:id="729" w:name="_Toc351203638"/>
      <w:r>
        <w:rPr>
          <w:rFonts w:hint="eastAsia" w:ascii="宋体" w:hAnsi="宋体" w:eastAsia="宋体" w:cs="宋体"/>
          <w:b w:val="0"/>
          <w:sz w:val="24"/>
          <w:szCs w:val="24"/>
          <w:lang w:eastAsia="zh-CN"/>
        </w:rPr>
        <w:t>6. 安全文明施工与环境保护</w:t>
      </w:r>
      <w:bookmarkEnd w:id="729"/>
    </w:p>
    <w:p w14:paraId="109DABA1">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6.1安全文明施工</w:t>
      </w:r>
    </w:p>
    <w:p w14:paraId="1B4ED187">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6.1.1 项目安全生产的达标目标及相应事项的约定：</w:t>
      </w:r>
      <w:r>
        <w:rPr>
          <w:rFonts w:hint="eastAsia" w:ascii="宋体" w:hAnsi="宋体" w:eastAsia="宋体" w:cs="宋体"/>
          <w:sz w:val="24"/>
          <w:szCs w:val="24"/>
          <w:u w:val="single"/>
          <w:lang w:eastAsia="zh-CN"/>
        </w:rPr>
        <w:t>承包人的投标报价已包含安全生产、文明施工及文明创建的所有费用，施工过程中，承包人必须按铜陵市安全质量标准化示范工地安全生产、文明施工及文明创建的要求组织施工,否则按本合同补充条款和招标文件约定的内容追究承包人违约责任。</w:t>
      </w:r>
    </w:p>
    <w:p w14:paraId="3AE0CC21">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default" w:ascii="宋体" w:hAnsi="宋体" w:eastAsia="宋体" w:cs="宋体"/>
          <w:sz w:val="24"/>
          <w:szCs w:val="24"/>
          <w:u w:val="single"/>
          <w:lang w:val="en-US" w:eastAsia="zh-CN"/>
        </w:rPr>
      </w:pPr>
      <w:r>
        <w:rPr>
          <w:rFonts w:hint="eastAsia" w:ascii="宋体" w:hAnsi="宋体" w:eastAsia="宋体" w:cs="宋体"/>
          <w:sz w:val="24"/>
          <w:szCs w:val="24"/>
          <w:lang w:eastAsia="zh-CN"/>
        </w:rPr>
        <w:t>6.1.4 关于治安保卫的特别约定：</w:t>
      </w:r>
      <w:r>
        <w:rPr>
          <w:rFonts w:hint="eastAsia" w:ascii="宋体" w:hAnsi="宋体" w:eastAsia="宋体" w:cs="宋体"/>
          <w:sz w:val="24"/>
          <w:szCs w:val="24"/>
          <w:u w:val="single"/>
          <w:lang w:eastAsia="zh-CN"/>
        </w:rPr>
        <w:t>承包人承担施工安全保卫工作及施工照明的责任和要求并承担相关费用。</w:t>
      </w:r>
    </w:p>
    <w:p w14:paraId="1E73379B">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关于编制施工场地治安管理计划的约定：</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608FF4C2">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6.1.5 文明施工</w:t>
      </w:r>
    </w:p>
    <w:p w14:paraId="6319BF3D">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合同当事人对文明施工的要求：</w:t>
      </w:r>
      <w:r>
        <w:rPr>
          <w:rFonts w:hint="eastAsia" w:ascii="宋体" w:hAnsi="宋体" w:eastAsia="宋体" w:cs="宋体"/>
          <w:sz w:val="24"/>
          <w:szCs w:val="24"/>
          <w:u w:val="single"/>
          <w:lang w:eastAsia="zh-CN"/>
        </w:rPr>
        <w:t xml:space="preserve">负责市容、环保、交通、街道等部门和周边居民的协调工作，发包人协助，费用由承包人承担。施工场地清洁卫生符合安徽省及各地市对施工场地文明施工和清洁卫生的有关规定。 </w:t>
      </w:r>
    </w:p>
    <w:p w14:paraId="222F028B">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6.1.6 关于安全文明施工费支付比例和支付期限的约定：</w:t>
      </w:r>
      <w:r>
        <w:rPr>
          <w:rFonts w:hint="eastAsia" w:ascii="宋体" w:hAnsi="宋体" w:eastAsia="宋体" w:cs="宋体"/>
          <w:sz w:val="24"/>
          <w:szCs w:val="24"/>
          <w:u w:val="single"/>
          <w:lang w:eastAsia="zh-CN"/>
        </w:rPr>
        <w:t>承包人必须按铜陵市有关文件规定执行，开工前申请支付。</w:t>
      </w:r>
    </w:p>
    <w:bookmarkEnd w:id="722"/>
    <w:bookmarkEnd w:id="723"/>
    <w:bookmarkEnd w:id="724"/>
    <w:bookmarkEnd w:id="725"/>
    <w:bookmarkEnd w:id="726"/>
    <w:bookmarkEnd w:id="727"/>
    <w:bookmarkEnd w:id="728"/>
    <w:p w14:paraId="7E3B99AA">
      <w:pPr>
        <w:pStyle w:val="7"/>
        <w:pageBreakBefore w:val="0"/>
        <w:widowControl/>
        <w:kinsoku/>
        <w:wordWrap/>
        <w:overflowPunct w:val="0"/>
        <w:topLinePunct w:val="0"/>
        <w:autoSpaceDE w:val="0"/>
        <w:autoSpaceDN w:val="0"/>
        <w:bidi w:val="0"/>
        <w:adjustRightInd w:val="0"/>
        <w:snapToGrid w:val="0"/>
        <w:spacing w:before="0" w:after="0" w:line="360" w:lineRule="auto"/>
        <w:ind w:left="0" w:leftChars="0" w:firstLine="480" w:firstLineChars="200"/>
        <w:textAlignment w:val="baseline"/>
        <w:rPr>
          <w:rFonts w:hint="eastAsia" w:ascii="宋体" w:hAnsi="宋体" w:eastAsia="宋体" w:cs="宋体"/>
          <w:b w:val="0"/>
          <w:sz w:val="24"/>
          <w:szCs w:val="24"/>
          <w:lang w:eastAsia="zh-CN"/>
        </w:rPr>
      </w:pPr>
      <w:bookmarkStart w:id="730" w:name="_Toc351203639"/>
      <w:r>
        <w:rPr>
          <w:rFonts w:hint="eastAsia" w:ascii="宋体" w:hAnsi="宋体" w:eastAsia="宋体" w:cs="宋体"/>
          <w:b w:val="0"/>
          <w:sz w:val="24"/>
          <w:szCs w:val="24"/>
          <w:lang w:eastAsia="zh-CN"/>
        </w:rPr>
        <w:t>7. 工期和进度</w:t>
      </w:r>
      <w:bookmarkEnd w:id="730"/>
    </w:p>
    <w:p w14:paraId="0BD67AC3">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7.1 施工组织设计</w:t>
      </w:r>
    </w:p>
    <w:p w14:paraId="117A6B0D">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7.1.1 合同当事人约定的施工组织设计应包括的其他内容：</w:t>
      </w:r>
      <w:r>
        <w:rPr>
          <w:rFonts w:hint="eastAsia" w:ascii="宋体" w:hAnsi="宋体" w:eastAsia="宋体" w:cs="宋体"/>
          <w:sz w:val="24"/>
          <w:szCs w:val="24"/>
          <w:u w:val="single"/>
          <w:lang w:eastAsia="zh-CN"/>
        </w:rPr>
        <w:t>铜陵市安全质量标准化示范工地创建方案，安全文明施工费使用计划 。</w:t>
      </w:r>
    </w:p>
    <w:p w14:paraId="6299702B">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7.1.2施工组织设计的提交和修改</w:t>
      </w:r>
    </w:p>
    <w:p w14:paraId="78821594">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jc w:val="left"/>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承包人提交详细施工组织设计的期限的约定：</w:t>
      </w:r>
      <w:r>
        <w:rPr>
          <w:rFonts w:hint="eastAsia" w:ascii="宋体" w:hAnsi="宋体" w:eastAsia="宋体" w:cs="宋体"/>
          <w:sz w:val="24"/>
          <w:szCs w:val="24"/>
          <w:u w:val="single"/>
          <w:lang w:eastAsia="zh-CN"/>
        </w:rPr>
        <w:t>1、承包人提供施工组织设计（施工方案）和进度计划的时间：开工前7日内承包人通过监理人向发包人提供施工组织设计和总进度计划 （含进度计划网络图、横道图）；工程师确认的时间：收到后7日内工程师进行确认和提出修改意见。2、群体工程中有关进度计划的要求：承包人合同段范围内的工程进度计划安排应服从和满足发包人对于整个项目群体工程总体进度计划的安排，并能根据总体进度计划的需要进行调整。</w:t>
      </w:r>
    </w:p>
    <w:p w14:paraId="0F77C8C3">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发包人和监理人在收到详细的施工组织设计后确认或提出修改意见的期限：</w:t>
      </w:r>
      <w:r>
        <w:rPr>
          <w:rFonts w:hint="eastAsia" w:ascii="宋体" w:hAnsi="宋体" w:eastAsia="宋体" w:cs="宋体"/>
          <w:sz w:val="24"/>
          <w:szCs w:val="24"/>
          <w:u w:val="single"/>
          <w:lang w:eastAsia="zh-CN"/>
        </w:rPr>
        <w:t>收到之日起3日</w:t>
      </w:r>
      <w:r>
        <w:rPr>
          <w:rFonts w:hint="eastAsia" w:ascii="宋体" w:hAnsi="宋体" w:eastAsia="宋体" w:cs="宋体"/>
          <w:sz w:val="24"/>
          <w:szCs w:val="24"/>
          <w:lang w:eastAsia="zh-CN"/>
        </w:rPr>
        <w:t>。</w:t>
      </w:r>
    </w:p>
    <w:p w14:paraId="380EAAD4">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7</w:t>
      </w:r>
      <w:bookmarkStart w:id="731" w:name="_Toc303539123"/>
      <w:bookmarkStart w:id="732" w:name="_Toc312678005"/>
      <w:bookmarkStart w:id="733" w:name="_Toc312677479"/>
      <w:bookmarkStart w:id="734" w:name="_Toc297123514"/>
      <w:bookmarkStart w:id="735" w:name="_Toc304295541"/>
      <w:bookmarkStart w:id="736" w:name="_Toc300934966"/>
      <w:bookmarkStart w:id="737" w:name="_Toc297216173"/>
      <w:r>
        <w:rPr>
          <w:rFonts w:hint="eastAsia" w:ascii="宋体" w:hAnsi="宋体" w:eastAsia="宋体" w:cs="宋体"/>
          <w:sz w:val="24"/>
          <w:szCs w:val="24"/>
          <w:lang w:eastAsia="zh-CN"/>
        </w:rPr>
        <w:t>.2 施工进度计划</w:t>
      </w:r>
    </w:p>
    <w:p w14:paraId="45916386">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7.2.2 施工进度计划的修订</w:t>
      </w:r>
    </w:p>
    <w:p w14:paraId="1C368AA9">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发包人和监理人在收到修订的施工进度计划后确认或提出修改意见的期限：</w:t>
      </w:r>
      <w:r>
        <w:rPr>
          <w:rFonts w:hint="eastAsia" w:ascii="宋体" w:hAnsi="宋体" w:eastAsia="宋体" w:cs="宋体"/>
          <w:sz w:val="24"/>
          <w:szCs w:val="24"/>
          <w:u w:val="single"/>
          <w:lang w:eastAsia="zh-CN"/>
        </w:rPr>
        <w:t>收到之日起3日</w:t>
      </w:r>
      <w:r>
        <w:rPr>
          <w:rFonts w:hint="eastAsia" w:ascii="宋体" w:hAnsi="宋体" w:eastAsia="宋体" w:cs="宋体"/>
          <w:sz w:val="24"/>
          <w:szCs w:val="24"/>
          <w:lang w:eastAsia="zh-CN"/>
        </w:rPr>
        <w:t>。</w:t>
      </w:r>
    </w:p>
    <w:p w14:paraId="438EB7C2">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7.3 开工</w:t>
      </w:r>
    </w:p>
    <w:p w14:paraId="55524EF2">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7.3.1 开工准备</w:t>
      </w:r>
    </w:p>
    <w:p w14:paraId="06DB1B2A">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关于承包人提交工程开工报审表的期限：</w:t>
      </w:r>
      <w:r>
        <w:rPr>
          <w:rFonts w:hint="eastAsia" w:ascii="宋体" w:hAnsi="宋体" w:eastAsia="宋体" w:cs="宋体"/>
          <w:sz w:val="24"/>
          <w:szCs w:val="24"/>
          <w:u w:val="single"/>
          <w:lang w:eastAsia="zh-CN"/>
        </w:rPr>
        <w:t>开工前</w:t>
      </w:r>
      <w:r>
        <w:rPr>
          <w:rFonts w:hint="eastAsia" w:ascii="宋体" w:hAnsi="宋体" w:eastAsia="宋体" w:cs="宋体"/>
          <w:sz w:val="24"/>
          <w:szCs w:val="24"/>
          <w:lang w:eastAsia="zh-CN"/>
        </w:rPr>
        <w:t>。</w:t>
      </w:r>
    </w:p>
    <w:p w14:paraId="59624DB8">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关于发包人应完成的其他开工准备工作及期限：</w:t>
      </w:r>
      <w:r>
        <w:rPr>
          <w:rFonts w:hint="eastAsia" w:ascii="宋体" w:hAnsi="宋体" w:eastAsia="宋体" w:cs="宋体"/>
          <w:sz w:val="24"/>
          <w:szCs w:val="24"/>
          <w:u w:val="single"/>
          <w:lang w:eastAsia="zh-CN"/>
        </w:rPr>
        <w:t>开工前</w:t>
      </w:r>
      <w:r>
        <w:rPr>
          <w:rFonts w:hint="eastAsia" w:ascii="宋体" w:hAnsi="宋体" w:eastAsia="宋体" w:cs="宋体"/>
          <w:sz w:val="24"/>
          <w:szCs w:val="24"/>
          <w:lang w:eastAsia="zh-CN"/>
        </w:rPr>
        <w:t>。</w:t>
      </w:r>
    </w:p>
    <w:p w14:paraId="3B70939F">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关于承包人应完成的其他开工准备工作及期限：</w:t>
      </w:r>
      <w:r>
        <w:rPr>
          <w:rFonts w:hint="eastAsia" w:ascii="宋体" w:hAnsi="宋体" w:eastAsia="宋体" w:cs="宋体"/>
          <w:sz w:val="24"/>
          <w:szCs w:val="24"/>
          <w:u w:val="single"/>
          <w:lang w:eastAsia="zh-CN"/>
        </w:rPr>
        <w:t>开工前</w:t>
      </w:r>
      <w:r>
        <w:rPr>
          <w:rFonts w:hint="eastAsia" w:ascii="宋体" w:hAnsi="宋体" w:eastAsia="宋体" w:cs="宋体"/>
          <w:sz w:val="24"/>
          <w:szCs w:val="24"/>
          <w:lang w:eastAsia="zh-CN"/>
        </w:rPr>
        <w:t>。</w:t>
      </w:r>
    </w:p>
    <w:p w14:paraId="33DB009B">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7.3.2开工通知</w:t>
      </w:r>
    </w:p>
    <w:p w14:paraId="586C2E3F">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因发包人原因造成监理人未能在计划开工日期之日起天内发出开工通知的，承包人有权提出价格调整要求，或者解除合同。</w:t>
      </w:r>
      <w:bookmarkEnd w:id="731"/>
      <w:bookmarkEnd w:id="732"/>
      <w:bookmarkEnd w:id="733"/>
      <w:bookmarkEnd w:id="734"/>
      <w:bookmarkEnd w:id="735"/>
      <w:bookmarkEnd w:id="736"/>
      <w:bookmarkEnd w:id="737"/>
    </w:p>
    <w:p w14:paraId="60FAB60D">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7.4 测量放线</w:t>
      </w:r>
    </w:p>
    <w:p w14:paraId="24EF25DB">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7.4.1发包人通过监理人向承包人提供测量基准点、基准线和水准点及其书面资料的期限：</w:t>
      </w:r>
      <w:r>
        <w:rPr>
          <w:rFonts w:hint="eastAsia" w:ascii="宋体" w:hAnsi="宋体" w:eastAsia="宋体" w:cs="宋体"/>
          <w:sz w:val="24"/>
          <w:szCs w:val="24"/>
          <w:u w:val="single"/>
          <w:lang w:eastAsia="zh-CN"/>
        </w:rPr>
        <w:t>开工前7日内</w:t>
      </w:r>
      <w:r>
        <w:rPr>
          <w:rFonts w:hint="eastAsia" w:ascii="宋体" w:hAnsi="宋体" w:eastAsia="宋体" w:cs="宋体"/>
          <w:sz w:val="24"/>
          <w:szCs w:val="24"/>
          <w:lang w:eastAsia="zh-CN"/>
        </w:rPr>
        <w:t>。</w:t>
      </w:r>
    </w:p>
    <w:p w14:paraId="427FB38D">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7</w:t>
      </w:r>
      <w:bookmarkStart w:id="738" w:name="_Toc297216175"/>
      <w:bookmarkStart w:id="739" w:name="_Toc300934968"/>
      <w:bookmarkStart w:id="740" w:name="_Toc304295546"/>
      <w:bookmarkStart w:id="741" w:name="_Toc312677484"/>
      <w:bookmarkStart w:id="742" w:name="_Toc303539125"/>
      <w:bookmarkStart w:id="743" w:name="_Toc312678010"/>
      <w:bookmarkStart w:id="744" w:name="_Toc297123516"/>
      <w:r>
        <w:rPr>
          <w:rFonts w:hint="eastAsia" w:ascii="宋体" w:hAnsi="宋体" w:eastAsia="宋体" w:cs="宋体"/>
          <w:sz w:val="24"/>
          <w:szCs w:val="24"/>
          <w:lang w:eastAsia="zh-CN"/>
        </w:rPr>
        <w:t>.5 工期延误</w:t>
      </w:r>
      <w:bookmarkEnd w:id="738"/>
      <w:bookmarkEnd w:id="739"/>
      <w:bookmarkEnd w:id="740"/>
      <w:bookmarkEnd w:id="741"/>
      <w:bookmarkEnd w:id="742"/>
      <w:bookmarkEnd w:id="743"/>
      <w:bookmarkEnd w:id="744"/>
    </w:p>
    <w:p w14:paraId="3E1CF590">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7.5.1 因发包人原因导致工期延误</w:t>
      </w:r>
    </w:p>
    <w:p w14:paraId="1D161925">
      <w:pPr>
        <w:keepNext w:val="0"/>
        <w:keepLines w:val="0"/>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（7）因发包人原因导致工期延误的其他情形：</w:t>
      </w:r>
      <w:r>
        <w:rPr>
          <w:rFonts w:hint="eastAsia" w:ascii="宋体" w:hAnsi="宋体" w:eastAsia="宋体" w:cs="宋体"/>
          <w:sz w:val="24"/>
          <w:szCs w:val="24"/>
          <w:u w:val="single"/>
          <w:lang w:eastAsia="zh-CN"/>
        </w:rPr>
        <w:t>根据具体情况另行确定合同工期是否予以顺延。因迎接各部门检查、文明创建督查、环保督察、市场材料采购困难造成的工期损失一律不予顺延，投标人要综合考虑其风险控制，提前做好施工组织安排；除上述情形外，发包人可以根据其它具体情况予以工期顺延。</w:t>
      </w:r>
    </w:p>
    <w:p w14:paraId="320F6637">
      <w:pPr>
        <w:keepNext w:val="0"/>
        <w:keepLines w:val="0"/>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7</w:t>
      </w:r>
      <w:bookmarkStart w:id="745" w:name="_Toc318581169"/>
      <w:bookmarkStart w:id="746" w:name="_Toc312678012"/>
      <w:bookmarkStart w:id="747" w:name="_Toc312677486"/>
      <w:bookmarkStart w:id="748" w:name="_Toc297123518"/>
      <w:bookmarkStart w:id="749" w:name="_Toc297216177"/>
      <w:bookmarkStart w:id="750" w:name="_Toc303539127"/>
      <w:bookmarkStart w:id="751" w:name="_Toc304295548"/>
      <w:bookmarkStart w:id="752" w:name="_Toc300934970"/>
      <w:r>
        <w:rPr>
          <w:rFonts w:hint="eastAsia" w:ascii="宋体" w:hAnsi="宋体" w:eastAsia="宋体" w:cs="宋体"/>
          <w:sz w:val="24"/>
          <w:szCs w:val="24"/>
          <w:highlight w:val="none"/>
          <w:lang w:eastAsia="zh-CN"/>
        </w:rPr>
        <w:t>.5.2 因承包人原因导致工期延误</w:t>
      </w:r>
      <w:bookmarkEnd w:id="745"/>
      <w:bookmarkEnd w:id="746"/>
      <w:bookmarkEnd w:id="747"/>
    </w:p>
    <w:bookmarkEnd w:id="748"/>
    <w:bookmarkEnd w:id="749"/>
    <w:bookmarkEnd w:id="750"/>
    <w:bookmarkEnd w:id="751"/>
    <w:bookmarkEnd w:id="752"/>
    <w:p w14:paraId="10407979">
      <w:pPr>
        <w:keepNext w:val="0"/>
        <w:keepLines w:val="0"/>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highlight w:val="none"/>
          <w:lang w:eastAsia="zh-CN"/>
        </w:rPr>
        <w:t>因</w:t>
      </w:r>
      <w:bookmarkStart w:id="753" w:name="_Toc318581170"/>
      <w:bookmarkStart w:id="754" w:name="_Toc312677487"/>
      <w:bookmarkStart w:id="755" w:name="_Toc312678013"/>
      <w:r>
        <w:rPr>
          <w:rFonts w:hint="eastAsia" w:ascii="宋体" w:hAnsi="宋体" w:eastAsia="宋体" w:cs="宋体"/>
          <w:sz w:val="24"/>
          <w:szCs w:val="24"/>
          <w:highlight w:val="none"/>
          <w:lang w:eastAsia="zh-CN"/>
        </w:rPr>
        <w:t>承包人原因造成工期延误，逾期竣工违约金的计算方法为：</w:t>
      </w:r>
      <w:r>
        <w:rPr>
          <w:rFonts w:hint="eastAsia" w:ascii="宋体" w:hAnsi="宋体" w:eastAsia="宋体" w:cs="宋体"/>
          <w:sz w:val="24"/>
          <w:szCs w:val="24"/>
          <w:highlight w:val="none"/>
          <w:u w:val="single"/>
          <w:lang w:eastAsia="zh-CN"/>
        </w:rPr>
        <w:t>因承包人原因造成工期延误，逾期竣工违约金的计算方法为：本合同约定：以开工之日至市建设行政主管部门及规划部门验收合格之日为实际完成工期，因承包人原因造成工期延误，每延误一天，按2000元/天对承包人进行处罚。如影响项目交付，出现补偿或赔</w:t>
      </w:r>
      <w:r>
        <w:rPr>
          <w:rFonts w:hint="eastAsia" w:ascii="宋体" w:hAnsi="宋体" w:eastAsia="宋体" w:cs="宋体"/>
          <w:sz w:val="24"/>
          <w:szCs w:val="24"/>
          <w:u w:val="single"/>
          <w:lang w:eastAsia="zh-CN"/>
        </w:rPr>
        <w:t>偿款项，包括但不限于超期过渡费及实现目标产生的全部由项目承包人承担，在结算时直接扣除。</w:t>
      </w:r>
      <w:bookmarkEnd w:id="753"/>
      <w:bookmarkEnd w:id="754"/>
      <w:bookmarkEnd w:id="755"/>
    </w:p>
    <w:p w14:paraId="30EDFFA7">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因承包人原因造成工期延误，逾</w:t>
      </w:r>
      <w:bookmarkStart w:id="756" w:name="_Toc318581171"/>
      <w:bookmarkStart w:id="757" w:name="_Toc312678014"/>
      <w:r>
        <w:rPr>
          <w:rFonts w:hint="eastAsia" w:ascii="宋体" w:hAnsi="宋体" w:eastAsia="宋体" w:cs="宋体"/>
          <w:sz w:val="24"/>
          <w:szCs w:val="24"/>
          <w:lang w:eastAsia="zh-CN"/>
        </w:rPr>
        <w:t>期竣工违约金的上限：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bookmarkEnd w:id="756"/>
      <w:bookmarkEnd w:id="757"/>
    </w:p>
    <w:p w14:paraId="7C7710D6">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7</w:t>
      </w:r>
      <w:bookmarkStart w:id="758" w:name="_Toc312678015"/>
      <w:bookmarkStart w:id="759" w:name="_Toc297123519"/>
      <w:bookmarkStart w:id="760" w:name="_Toc304295549"/>
      <w:bookmarkStart w:id="761" w:name="_Toc297216178"/>
      <w:bookmarkStart w:id="762" w:name="_Toc303539128"/>
      <w:bookmarkStart w:id="763" w:name="_Toc300934971"/>
      <w:r>
        <w:rPr>
          <w:rFonts w:hint="eastAsia" w:ascii="宋体" w:hAnsi="宋体" w:eastAsia="宋体" w:cs="宋体"/>
          <w:sz w:val="24"/>
          <w:szCs w:val="24"/>
          <w:lang w:eastAsia="zh-CN"/>
        </w:rPr>
        <w:t>.6 不</w:t>
      </w:r>
      <w:bookmarkEnd w:id="758"/>
      <w:bookmarkEnd w:id="759"/>
      <w:bookmarkEnd w:id="760"/>
      <w:bookmarkEnd w:id="761"/>
      <w:bookmarkEnd w:id="762"/>
      <w:bookmarkEnd w:id="763"/>
      <w:r>
        <w:rPr>
          <w:rFonts w:hint="eastAsia" w:ascii="宋体" w:hAnsi="宋体" w:eastAsia="宋体" w:cs="宋体"/>
          <w:sz w:val="24"/>
          <w:szCs w:val="24"/>
          <w:lang w:eastAsia="zh-CN"/>
        </w:rPr>
        <w:t>利物质条件</w:t>
      </w:r>
    </w:p>
    <w:p w14:paraId="469D4DB8">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bookmarkStart w:id="764" w:name="_Toc304295550"/>
      <w:bookmarkStart w:id="765" w:name="_Toc318581172"/>
      <w:bookmarkStart w:id="766" w:name="_Toc303539129"/>
      <w:bookmarkStart w:id="767" w:name="_Toc300934972"/>
      <w:bookmarkStart w:id="768" w:name="_Toc312678016"/>
      <w:bookmarkStart w:id="769" w:name="_Toc297216179"/>
      <w:bookmarkStart w:id="770" w:name="_Toc297123520"/>
      <w:r>
        <w:rPr>
          <w:rFonts w:hint="eastAsia" w:ascii="宋体" w:hAnsi="宋体" w:eastAsia="宋体" w:cs="宋体"/>
          <w:sz w:val="24"/>
          <w:szCs w:val="24"/>
          <w:lang w:eastAsia="zh-CN"/>
        </w:rPr>
        <w:t>不利物质条件的其他情形和有关约定：</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bookmarkEnd w:id="764"/>
      <w:bookmarkEnd w:id="765"/>
      <w:bookmarkEnd w:id="766"/>
      <w:bookmarkEnd w:id="767"/>
      <w:bookmarkEnd w:id="768"/>
      <w:bookmarkEnd w:id="769"/>
      <w:bookmarkEnd w:id="770"/>
    </w:p>
    <w:p w14:paraId="15797C40">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7</w:t>
      </w:r>
      <w:bookmarkStart w:id="771" w:name="_Toc297123521"/>
      <w:bookmarkStart w:id="772" w:name="_Toc303539130"/>
      <w:bookmarkStart w:id="773" w:name="_Toc300934973"/>
      <w:bookmarkStart w:id="774" w:name="_Toc304295551"/>
      <w:bookmarkStart w:id="775" w:name="_Toc312678017"/>
      <w:bookmarkStart w:id="776" w:name="_Toc297216180"/>
      <w:r>
        <w:rPr>
          <w:rFonts w:hint="eastAsia" w:ascii="宋体" w:hAnsi="宋体" w:eastAsia="宋体" w:cs="宋体"/>
          <w:sz w:val="24"/>
          <w:szCs w:val="24"/>
          <w:lang w:eastAsia="zh-CN"/>
        </w:rPr>
        <w:t>.7异常恶劣的气候条件</w:t>
      </w:r>
      <w:bookmarkEnd w:id="771"/>
      <w:bookmarkEnd w:id="772"/>
      <w:bookmarkEnd w:id="773"/>
      <w:bookmarkEnd w:id="774"/>
      <w:bookmarkEnd w:id="775"/>
      <w:bookmarkEnd w:id="776"/>
    </w:p>
    <w:p w14:paraId="6B5B2860">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发包人和承包人同意以下情形视为异常恶劣的气候条件：</w:t>
      </w:r>
    </w:p>
    <w:p w14:paraId="3CACCA98">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640D8D2D">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（2）</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0B9AFA8B">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（3）</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284AF36E">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outlineLvl w:val="0"/>
        <w:rPr>
          <w:rFonts w:hint="eastAsia" w:ascii="宋体" w:hAnsi="宋体" w:eastAsia="宋体" w:cs="宋体"/>
          <w:sz w:val="24"/>
          <w:szCs w:val="24"/>
          <w:lang w:eastAsia="zh-CN"/>
        </w:rPr>
      </w:pPr>
      <w:r>
        <w:rPr>
          <w:rFonts w:hint="eastAsia" w:ascii="宋体" w:hAnsi="宋体" w:eastAsia="宋体" w:cs="宋体"/>
          <w:sz w:val="24"/>
          <w:szCs w:val="24"/>
          <w:lang w:eastAsia="zh-CN"/>
        </w:rPr>
        <w:t>7.9 提前竣工的奖励</w:t>
      </w:r>
    </w:p>
    <w:p w14:paraId="2F9EFA06">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7.9.2提前竣工的奖励：</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35A5749A">
      <w:pPr>
        <w:pStyle w:val="7"/>
        <w:pageBreakBefore w:val="0"/>
        <w:widowControl/>
        <w:kinsoku/>
        <w:wordWrap/>
        <w:overflowPunct w:val="0"/>
        <w:topLinePunct w:val="0"/>
        <w:autoSpaceDE w:val="0"/>
        <w:autoSpaceDN w:val="0"/>
        <w:bidi w:val="0"/>
        <w:adjustRightInd w:val="0"/>
        <w:snapToGrid w:val="0"/>
        <w:spacing w:before="0" w:after="0" w:line="360" w:lineRule="auto"/>
        <w:ind w:left="0" w:leftChars="0" w:firstLine="480" w:firstLineChars="200"/>
        <w:textAlignment w:val="baseline"/>
        <w:rPr>
          <w:rFonts w:hint="eastAsia" w:ascii="宋体" w:hAnsi="宋体" w:eastAsia="宋体" w:cs="宋体"/>
          <w:b w:val="0"/>
          <w:sz w:val="24"/>
          <w:szCs w:val="24"/>
          <w:lang w:eastAsia="zh-CN"/>
        </w:rPr>
      </w:pPr>
      <w:bookmarkStart w:id="777" w:name="_Toc351203640"/>
      <w:r>
        <w:rPr>
          <w:rFonts w:hint="eastAsia" w:ascii="宋体" w:hAnsi="宋体" w:eastAsia="宋体" w:cs="宋体"/>
          <w:b w:val="0"/>
          <w:sz w:val="24"/>
          <w:szCs w:val="24"/>
          <w:lang w:eastAsia="zh-CN"/>
        </w:rPr>
        <w:t>8.材料与设备</w:t>
      </w:r>
      <w:bookmarkEnd w:id="712"/>
      <w:bookmarkEnd w:id="713"/>
      <w:bookmarkEnd w:id="714"/>
      <w:bookmarkEnd w:id="715"/>
      <w:bookmarkEnd w:id="716"/>
      <w:bookmarkEnd w:id="717"/>
      <w:bookmarkEnd w:id="718"/>
      <w:bookmarkEnd w:id="719"/>
      <w:bookmarkEnd w:id="720"/>
      <w:bookmarkEnd w:id="721"/>
      <w:bookmarkEnd w:id="777"/>
    </w:p>
    <w:p w14:paraId="710314BB">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8</w:t>
      </w:r>
      <w:bookmarkStart w:id="778" w:name="_Toc312678019"/>
      <w:bookmarkStart w:id="779" w:name="_Toc297048353"/>
      <w:bookmarkStart w:id="780" w:name="_Toc304295556"/>
      <w:bookmarkStart w:id="781" w:name="_Toc303539136"/>
      <w:bookmarkStart w:id="782" w:name="_Toc297216186"/>
      <w:bookmarkStart w:id="783" w:name="_Toc297120467"/>
      <w:bookmarkStart w:id="784" w:name="_Toc292559877"/>
      <w:bookmarkStart w:id="785" w:name="_Toc296503167"/>
      <w:bookmarkStart w:id="786" w:name="_Toc296891207"/>
      <w:bookmarkStart w:id="787" w:name="_Toc296347166"/>
      <w:bookmarkStart w:id="788" w:name="_Toc300934979"/>
      <w:bookmarkStart w:id="789" w:name="_Toc312677493"/>
      <w:bookmarkStart w:id="790" w:name="_Toc297123527"/>
      <w:bookmarkStart w:id="791" w:name="_Toc296890995"/>
      <w:bookmarkStart w:id="792" w:name="_Toc280868654"/>
      <w:bookmarkStart w:id="793" w:name="_Toc292559372"/>
      <w:bookmarkStart w:id="794" w:name="_Toc296944506"/>
      <w:bookmarkStart w:id="795" w:name="_Toc296346668"/>
      <w:bookmarkStart w:id="796" w:name="_Toc280868655"/>
      <w:bookmarkStart w:id="797" w:name="_Toc280868656"/>
      <w:bookmarkStart w:id="798" w:name="_Toc267251424"/>
      <w:r>
        <w:rPr>
          <w:rFonts w:hint="eastAsia" w:ascii="宋体" w:hAnsi="宋体" w:eastAsia="宋体" w:cs="宋体"/>
          <w:sz w:val="24"/>
          <w:szCs w:val="24"/>
          <w:lang w:eastAsia="zh-CN"/>
        </w:rPr>
        <w:t>.4材料与工程设备的保管与使用</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4B0E5CF2">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8</w:t>
      </w:r>
      <w:bookmarkStart w:id="799" w:name="_Toc292559373"/>
      <w:bookmarkStart w:id="800" w:name="_Toc292559878"/>
      <w:bookmarkStart w:id="801" w:name="_Toc296944507"/>
      <w:bookmarkStart w:id="802" w:name="_Toc296347167"/>
      <w:bookmarkStart w:id="803" w:name="_Toc296891208"/>
      <w:bookmarkStart w:id="804" w:name="_Toc297120468"/>
      <w:bookmarkStart w:id="805" w:name="_Toc300934980"/>
      <w:bookmarkStart w:id="806" w:name="_Toc318581173"/>
      <w:bookmarkStart w:id="807" w:name="_Toc303539137"/>
      <w:bookmarkStart w:id="808" w:name="_Toc296346669"/>
      <w:bookmarkStart w:id="809" w:name="_Toc296503168"/>
      <w:bookmarkStart w:id="810" w:name="_Toc312677494"/>
      <w:bookmarkStart w:id="811" w:name="_Toc297123528"/>
      <w:bookmarkStart w:id="812" w:name="_Toc297048354"/>
      <w:bookmarkStart w:id="813" w:name="_Toc304295557"/>
      <w:bookmarkStart w:id="814" w:name="_Toc297216187"/>
      <w:bookmarkStart w:id="815" w:name="_Toc312678020"/>
      <w:bookmarkStart w:id="816" w:name="_Toc296890996"/>
      <w:r>
        <w:rPr>
          <w:rFonts w:hint="eastAsia" w:ascii="宋体" w:hAnsi="宋体" w:eastAsia="宋体" w:cs="宋体"/>
          <w:sz w:val="24"/>
          <w:szCs w:val="24"/>
          <w:lang w:eastAsia="zh-CN"/>
        </w:rPr>
        <w:t>.4.1发包人供应的材料设备的保管费用的承担：</w:t>
      </w:r>
      <w:bookmarkEnd w:id="799"/>
      <w:bookmarkEnd w:id="800"/>
    </w:p>
    <w:p w14:paraId="37F84A06">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outlineLvl w:val="0"/>
        <w:rPr>
          <w:rFonts w:hint="eastAsia" w:ascii="宋体" w:hAnsi="宋体" w:eastAsia="宋体" w:cs="宋体"/>
          <w:sz w:val="24"/>
          <w:szCs w:val="24"/>
          <w:lang w:eastAsia="zh-CN"/>
        </w:rPr>
      </w:pPr>
      <w:r>
        <w:rPr>
          <w:rFonts w:hint="eastAsia" w:ascii="宋体" w:hAnsi="宋体" w:eastAsia="宋体" w:cs="宋体"/>
          <w:sz w:val="24"/>
          <w:szCs w:val="24"/>
          <w:lang w:eastAsia="zh-CN"/>
        </w:rPr>
        <w:t>8.6 样品</w:t>
      </w:r>
    </w:p>
    <w:p w14:paraId="2CA42395">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outlineLvl w:val="0"/>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8.6.1</w:t>
      </w:r>
      <w:r>
        <w:rPr>
          <w:rFonts w:hint="eastAsia" w:ascii="宋体" w:hAnsi="宋体" w:eastAsia="宋体" w:cs="宋体"/>
          <w:b w:val="0"/>
          <w:sz w:val="24"/>
          <w:szCs w:val="24"/>
          <w:lang w:eastAsia="zh-CN"/>
        </w:rPr>
        <w:tab/>
      </w:r>
      <w:r>
        <w:rPr>
          <w:rFonts w:hint="eastAsia" w:ascii="宋体" w:hAnsi="宋体" w:eastAsia="宋体" w:cs="宋体"/>
          <w:b w:val="0"/>
          <w:sz w:val="24"/>
          <w:szCs w:val="24"/>
          <w:lang w:eastAsia="zh-CN"/>
        </w:rPr>
        <w:t>样品的报送与封存</w:t>
      </w:r>
    </w:p>
    <w:p w14:paraId="5FC73E4F">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outlineLvl w:val="0"/>
        <w:rPr>
          <w:rFonts w:hint="eastAsia" w:ascii="宋体" w:hAnsi="宋体" w:eastAsia="宋体" w:cs="宋体"/>
          <w:b w:val="0"/>
          <w:sz w:val="24"/>
          <w:szCs w:val="24"/>
          <w:u w:val="single"/>
          <w:lang w:eastAsia="zh-CN"/>
        </w:rPr>
      </w:pPr>
      <w:r>
        <w:rPr>
          <w:rFonts w:hint="eastAsia" w:ascii="宋体" w:hAnsi="宋体" w:eastAsia="宋体" w:cs="宋体"/>
          <w:b w:val="0"/>
          <w:sz w:val="24"/>
          <w:szCs w:val="24"/>
          <w:lang w:eastAsia="zh-CN"/>
        </w:rPr>
        <w:t>需要承包人报送样品的材料或工程设备，样品的种类、名称、规格、数量要求：</w:t>
      </w:r>
      <w:r>
        <w:rPr>
          <w:rFonts w:hint="eastAsia" w:ascii="宋体" w:hAnsi="宋体" w:eastAsia="宋体" w:cs="宋体"/>
          <w:b w:val="0"/>
          <w:sz w:val="24"/>
          <w:szCs w:val="24"/>
          <w:u w:val="single"/>
          <w:lang w:eastAsia="zh-CN"/>
        </w:rPr>
        <w:t>工程所需材料应当在进场前由发包人、监理单位进行审查，审查通过的，方可进场使用；审查不通过的，发包人有权要求承包人重新报送，直至通过发包人、监理单位的审查后，方可进场；因承包人自行采购的材料质量引起的工程质量问题由承包人承担所造成的一切损失。对承包人不能确保工程质量的材料，发包人有权指定采购。</w:t>
      </w:r>
    </w:p>
    <w:p w14:paraId="638A46CF">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outlineLvl w:val="0"/>
        <w:rPr>
          <w:rFonts w:hint="eastAsia" w:ascii="宋体" w:hAnsi="宋体" w:eastAsia="宋体" w:cs="宋体"/>
          <w:sz w:val="24"/>
          <w:szCs w:val="24"/>
          <w:lang w:eastAsia="zh-CN"/>
        </w:rPr>
      </w:pPr>
      <w:r>
        <w:rPr>
          <w:rFonts w:hint="eastAsia" w:ascii="宋体" w:hAnsi="宋体" w:eastAsia="宋体" w:cs="宋体"/>
          <w:sz w:val="24"/>
          <w:szCs w:val="24"/>
          <w:lang w:eastAsia="zh-CN"/>
        </w:rPr>
        <w:t>8.8 施工设备和临时设施</w:t>
      </w:r>
    </w:p>
    <w:p w14:paraId="051185E3">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8.8.1 承包人提供的施工设备和临时设施</w:t>
      </w:r>
    </w:p>
    <w:p w14:paraId="5353C8BB">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关于修建临时设施费用承担的约定：</w:t>
      </w:r>
      <w:r>
        <w:rPr>
          <w:rFonts w:hint="eastAsia" w:ascii="宋体" w:hAnsi="宋体" w:eastAsia="宋体" w:cs="宋体"/>
          <w:sz w:val="24"/>
          <w:szCs w:val="24"/>
          <w:u w:val="single"/>
          <w:lang w:eastAsia="zh-CN"/>
        </w:rPr>
        <w:t>承包人承担</w:t>
      </w:r>
      <w:r>
        <w:rPr>
          <w:rFonts w:hint="eastAsia" w:ascii="宋体" w:hAnsi="宋体" w:eastAsia="宋体" w:cs="宋体"/>
          <w:sz w:val="24"/>
          <w:szCs w:val="24"/>
          <w:lang w:eastAsia="zh-CN"/>
        </w:rPr>
        <w:t>。</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134A557A">
      <w:pPr>
        <w:pStyle w:val="7"/>
        <w:pageBreakBefore w:val="0"/>
        <w:widowControl/>
        <w:kinsoku/>
        <w:wordWrap/>
        <w:overflowPunct w:val="0"/>
        <w:topLinePunct w:val="0"/>
        <w:autoSpaceDE w:val="0"/>
        <w:autoSpaceDN w:val="0"/>
        <w:bidi w:val="0"/>
        <w:adjustRightInd w:val="0"/>
        <w:snapToGrid w:val="0"/>
        <w:spacing w:before="0" w:after="0" w:line="360" w:lineRule="auto"/>
        <w:ind w:left="0" w:leftChars="0" w:firstLine="480" w:firstLineChars="200"/>
        <w:textAlignment w:val="baseline"/>
        <w:rPr>
          <w:rFonts w:hint="eastAsia" w:ascii="宋体" w:hAnsi="宋体" w:eastAsia="宋体" w:cs="宋体"/>
          <w:b w:val="0"/>
          <w:sz w:val="24"/>
          <w:szCs w:val="24"/>
          <w:lang w:eastAsia="zh-CN"/>
        </w:rPr>
      </w:pPr>
      <w:bookmarkStart w:id="817" w:name="_Toc351203641"/>
      <w:r>
        <w:rPr>
          <w:rFonts w:hint="eastAsia" w:ascii="宋体" w:hAnsi="宋体" w:eastAsia="宋体" w:cs="宋体"/>
          <w:b w:val="0"/>
          <w:sz w:val="24"/>
          <w:szCs w:val="24"/>
          <w:lang w:eastAsia="zh-CN"/>
        </w:rPr>
        <w:t>9</w:t>
      </w:r>
      <w:bookmarkEnd w:id="796"/>
      <w:bookmarkEnd w:id="797"/>
      <w:bookmarkEnd w:id="798"/>
      <w:bookmarkStart w:id="818" w:name="_Toc297123533"/>
      <w:bookmarkStart w:id="819" w:name="_Toc304295559"/>
      <w:bookmarkStart w:id="820" w:name="_Toc297216192"/>
      <w:bookmarkStart w:id="821" w:name="_Toc303539139"/>
      <w:bookmarkStart w:id="822" w:name="_Toc312678021"/>
      <w:bookmarkStart w:id="823" w:name="_Toc300934982"/>
      <w:bookmarkStart w:id="824" w:name="_Toc312677495"/>
      <w:bookmarkStart w:id="825" w:name="_Toc297120473"/>
      <w:bookmarkStart w:id="826" w:name="_Toc296346674"/>
      <w:bookmarkStart w:id="827" w:name="_Toc296891001"/>
      <w:bookmarkStart w:id="828" w:name="_Toc296891213"/>
      <w:bookmarkStart w:id="829" w:name="_Toc292559883"/>
      <w:bookmarkStart w:id="830" w:name="_Toc296503173"/>
      <w:bookmarkStart w:id="831" w:name="_Toc296944512"/>
      <w:bookmarkStart w:id="832" w:name="_Toc292559378"/>
      <w:bookmarkStart w:id="833" w:name="_Toc267251427"/>
      <w:bookmarkStart w:id="834" w:name="_Toc296347172"/>
      <w:bookmarkStart w:id="835" w:name="_Toc267251428"/>
      <w:bookmarkStart w:id="836" w:name="_Toc297048359"/>
      <w:r>
        <w:rPr>
          <w:rFonts w:hint="eastAsia" w:ascii="宋体" w:hAnsi="宋体" w:eastAsia="宋体" w:cs="宋体"/>
          <w:b w:val="0"/>
          <w:sz w:val="24"/>
          <w:szCs w:val="24"/>
          <w:lang w:eastAsia="zh-CN"/>
        </w:rPr>
        <w:t>. 试验与检验</w:t>
      </w:r>
      <w:bookmarkEnd w:id="817"/>
      <w:bookmarkEnd w:id="818"/>
      <w:bookmarkEnd w:id="819"/>
      <w:bookmarkEnd w:id="820"/>
      <w:bookmarkEnd w:id="821"/>
      <w:bookmarkEnd w:id="822"/>
      <w:bookmarkEnd w:id="823"/>
      <w:bookmarkEnd w:id="824"/>
    </w:p>
    <w:p w14:paraId="788196FC">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9</w:t>
      </w:r>
      <w:bookmarkStart w:id="837" w:name="_Toc303539140"/>
      <w:bookmarkStart w:id="838" w:name="_Toc312677496"/>
      <w:bookmarkStart w:id="839" w:name="_Toc297123534"/>
      <w:bookmarkStart w:id="840" w:name="_Toc312678022"/>
      <w:bookmarkStart w:id="841" w:name="_Toc304295560"/>
      <w:bookmarkStart w:id="842" w:name="_Toc300934983"/>
      <w:bookmarkStart w:id="843" w:name="_Toc297216193"/>
      <w:r>
        <w:rPr>
          <w:rFonts w:hint="eastAsia" w:ascii="宋体" w:hAnsi="宋体" w:eastAsia="宋体" w:cs="宋体"/>
          <w:sz w:val="24"/>
          <w:szCs w:val="24"/>
          <w:lang w:eastAsia="zh-CN"/>
        </w:rPr>
        <w:t>.1试验设备与试验人员</w:t>
      </w:r>
      <w:bookmarkEnd w:id="837"/>
      <w:bookmarkEnd w:id="838"/>
      <w:bookmarkEnd w:id="839"/>
      <w:bookmarkEnd w:id="840"/>
      <w:bookmarkEnd w:id="841"/>
      <w:bookmarkEnd w:id="842"/>
      <w:bookmarkEnd w:id="843"/>
    </w:p>
    <w:p w14:paraId="1A7B571E">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9</w:t>
      </w:r>
      <w:bookmarkStart w:id="844" w:name="_Toc304295561"/>
      <w:bookmarkStart w:id="845" w:name="_Toc303539141"/>
      <w:bookmarkStart w:id="846" w:name="_Toc312677497"/>
      <w:bookmarkStart w:id="847" w:name="_Toc297123535"/>
      <w:bookmarkStart w:id="848" w:name="_Toc300934984"/>
      <w:bookmarkStart w:id="849" w:name="_Toc312678023"/>
      <w:bookmarkStart w:id="850" w:name="_Toc297216194"/>
      <w:bookmarkStart w:id="851" w:name="_Toc318581174"/>
      <w:r>
        <w:rPr>
          <w:rFonts w:hint="eastAsia" w:ascii="宋体" w:hAnsi="宋体" w:eastAsia="宋体" w:cs="宋体"/>
          <w:sz w:val="24"/>
          <w:szCs w:val="24"/>
          <w:lang w:eastAsia="zh-CN"/>
        </w:rPr>
        <w:t>.1.2 试验设备</w:t>
      </w:r>
    </w:p>
    <w:p w14:paraId="6BA482F6">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施工现场需要配置的试验场所：</w:t>
      </w:r>
      <w:bookmarkEnd w:id="844"/>
      <w:bookmarkEnd w:id="845"/>
      <w:bookmarkEnd w:id="846"/>
      <w:bookmarkEnd w:id="847"/>
      <w:bookmarkEnd w:id="848"/>
      <w:bookmarkEnd w:id="849"/>
      <w:bookmarkEnd w:id="850"/>
      <w:bookmarkStart w:id="852" w:name="_Toc312678024"/>
      <w:bookmarkStart w:id="853" w:name="_Toc297123536"/>
      <w:bookmarkStart w:id="854" w:name="_Toc304295562"/>
      <w:bookmarkStart w:id="855" w:name="_Toc312677498"/>
      <w:bookmarkStart w:id="856" w:name="_Toc300934985"/>
      <w:bookmarkStart w:id="857" w:name="_Toc303539142"/>
      <w:bookmarkStart w:id="858" w:name="_Toc297216195"/>
      <w:r>
        <w:rPr>
          <w:rFonts w:hint="eastAsia" w:ascii="宋体" w:hAnsi="宋体" w:eastAsia="宋体" w:cs="宋体"/>
          <w:sz w:val="24"/>
          <w:szCs w:val="24"/>
          <w:u w:val="single"/>
          <w:lang w:eastAsia="zh-CN"/>
        </w:rPr>
        <w:t>满足现行规范要求</w:t>
      </w:r>
      <w:r>
        <w:rPr>
          <w:rFonts w:hint="eastAsia" w:ascii="宋体" w:hAnsi="宋体" w:eastAsia="宋体" w:cs="宋体"/>
          <w:sz w:val="24"/>
          <w:szCs w:val="24"/>
          <w:lang w:eastAsia="zh-CN"/>
        </w:rPr>
        <w:t>。</w:t>
      </w:r>
    </w:p>
    <w:p w14:paraId="5AFAF807">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施工现场需要配备的试验设备：</w:t>
      </w:r>
      <w:r>
        <w:rPr>
          <w:rFonts w:hint="eastAsia" w:ascii="宋体" w:hAnsi="宋体" w:eastAsia="宋体" w:cs="宋体"/>
          <w:sz w:val="24"/>
          <w:szCs w:val="24"/>
          <w:u w:val="single"/>
          <w:lang w:eastAsia="zh-CN"/>
        </w:rPr>
        <w:t>满足现行规范要求</w:t>
      </w:r>
      <w:r>
        <w:rPr>
          <w:rFonts w:hint="eastAsia" w:ascii="宋体" w:hAnsi="宋体" w:eastAsia="宋体" w:cs="宋体"/>
          <w:sz w:val="24"/>
          <w:szCs w:val="24"/>
          <w:lang w:eastAsia="zh-CN"/>
        </w:rPr>
        <w:t>。</w:t>
      </w:r>
    </w:p>
    <w:p w14:paraId="7D0B86A1">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施工现场需要具备的其他试验条件：</w:t>
      </w:r>
      <w:r>
        <w:rPr>
          <w:rFonts w:hint="eastAsia" w:ascii="宋体" w:hAnsi="宋体" w:eastAsia="宋体" w:cs="宋体"/>
          <w:sz w:val="24"/>
          <w:szCs w:val="24"/>
          <w:u w:val="single"/>
          <w:lang w:eastAsia="zh-CN"/>
        </w:rPr>
        <w:t>满足现行规范要求</w:t>
      </w:r>
      <w:r>
        <w:rPr>
          <w:rFonts w:hint="eastAsia" w:ascii="宋体" w:hAnsi="宋体" w:eastAsia="宋体" w:cs="宋体"/>
          <w:sz w:val="24"/>
          <w:szCs w:val="24"/>
          <w:lang w:eastAsia="zh-CN"/>
        </w:rPr>
        <w:t>。</w:t>
      </w:r>
    </w:p>
    <w:p w14:paraId="2A7B7D56">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outlineLvl w:val="0"/>
        <w:rPr>
          <w:rFonts w:hint="eastAsia" w:ascii="宋体" w:hAnsi="宋体" w:eastAsia="宋体" w:cs="宋体"/>
          <w:sz w:val="24"/>
          <w:szCs w:val="24"/>
          <w:lang w:eastAsia="zh-CN"/>
        </w:rPr>
      </w:pPr>
      <w:r>
        <w:rPr>
          <w:rFonts w:hint="eastAsia" w:ascii="宋体" w:hAnsi="宋体" w:eastAsia="宋体" w:cs="宋体"/>
          <w:sz w:val="24"/>
          <w:szCs w:val="24"/>
          <w:lang w:eastAsia="zh-CN"/>
        </w:rPr>
        <w:t>9.4 现场工艺试验</w:t>
      </w:r>
    </w:p>
    <w:p w14:paraId="2C95A43A">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现场工艺试验的有关约定：</w:t>
      </w:r>
      <w:r>
        <w:rPr>
          <w:rFonts w:hint="eastAsia" w:ascii="宋体" w:hAnsi="宋体" w:eastAsia="宋体" w:cs="宋体"/>
          <w:sz w:val="24"/>
          <w:szCs w:val="24"/>
          <w:u w:val="single"/>
          <w:lang w:eastAsia="zh-CN"/>
        </w:rPr>
        <w:t>满足现行规范要求</w:t>
      </w:r>
      <w:r>
        <w:rPr>
          <w:rFonts w:hint="eastAsia" w:ascii="宋体" w:hAnsi="宋体" w:eastAsia="宋体" w:cs="宋体"/>
          <w:sz w:val="24"/>
          <w:szCs w:val="24"/>
          <w:lang w:eastAsia="zh-CN"/>
        </w:rPr>
        <w:t>。</w:t>
      </w:r>
      <w:bookmarkEnd w:id="851"/>
      <w:bookmarkEnd w:id="852"/>
      <w:bookmarkEnd w:id="853"/>
      <w:bookmarkEnd w:id="854"/>
      <w:bookmarkEnd w:id="855"/>
      <w:bookmarkEnd w:id="856"/>
      <w:bookmarkEnd w:id="857"/>
      <w:bookmarkEnd w:id="858"/>
    </w:p>
    <w:p w14:paraId="5763416F">
      <w:pPr>
        <w:pStyle w:val="7"/>
        <w:pageBreakBefore w:val="0"/>
        <w:widowControl/>
        <w:kinsoku/>
        <w:wordWrap/>
        <w:overflowPunct w:val="0"/>
        <w:topLinePunct w:val="0"/>
        <w:autoSpaceDE w:val="0"/>
        <w:autoSpaceDN w:val="0"/>
        <w:bidi w:val="0"/>
        <w:adjustRightInd w:val="0"/>
        <w:snapToGrid w:val="0"/>
        <w:spacing w:before="0" w:after="0" w:line="360" w:lineRule="auto"/>
        <w:ind w:left="0" w:leftChars="0" w:firstLine="480" w:firstLineChars="200"/>
        <w:textAlignment w:val="baseline"/>
        <w:rPr>
          <w:rFonts w:hint="eastAsia" w:ascii="宋体" w:hAnsi="宋体" w:eastAsia="宋体" w:cs="宋体"/>
          <w:b w:val="0"/>
          <w:sz w:val="24"/>
          <w:szCs w:val="24"/>
          <w:lang w:eastAsia="zh-CN"/>
        </w:rPr>
      </w:pPr>
      <w:bookmarkStart w:id="859" w:name="_Toc351203642"/>
      <w:r>
        <w:rPr>
          <w:rFonts w:hint="eastAsia" w:ascii="宋体" w:hAnsi="宋体" w:eastAsia="宋体" w:cs="宋体"/>
          <w:b w:val="0"/>
          <w:sz w:val="24"/>
          <w:szCs w:val="24"/>
          <w:lang w:eastAsia="zh-CN"/>
        </w:rPr>
        <w:t>1</w:t>
      </w:r>
      <w:bookmarkEnd w:id="825"/>
      <w:bookmarkEnd w:id="826"/>
      <w:bookmarkEnd w:id="827"/>
      <w:bookmarkEnd w:id="828"/>
      <w:bookmarkEnd w:id="829"/>
      <w:bookmarkEnd w:id="830"/>
      <w:bookmarkEnd w:id="831"/>
      <w:bookmarkEnd w:id="832"/>
      <w:bookmarkEnd w:id="833"/>
      <w:bookmarkEnd w:id="834"/>
      <w:bookmarkEnd w:id="835"/>
      <w:bookmarkEnd w:id="836"/>
      <w:bookmarkStart w:id="860" w:name="_Toc292559398"/>
      <w:bookmarkStart w:id="861" w:name="_Toc296944532"/>
      <w:bookmarkStart w:id="862" w:name="_Toc300934989"/>
      <w:bookmarkStart w:id="863" w:name="_Toc297123540"/>
      <w:bookmarkStart w:id="864" w:name="_Toc292559903"/>
      <w:bookmarkStart w:id="865" w:name="_Toc296891233"/>
      <w:bookmarkStart w:id="866" w:name="_Toc296891021"/>
      <w:bookmarkStart w:id="867" w:name="_Toc296347192"/>
      <w:bookmarkStart w:id="868" w:name="_Toc297120493"/>
      <w:bookmarkStart w:id="869" w:name="_Toc312677499"/>
      <w:bookmarkStart w:id="870" w:name="_Toc312678025"/>
      <w:bookmarkStart w:id="871" w:name="_Toc303539146"/>
      <w:bookmarkStart w:id="872" w:name="_Toc296346694"/>
      <w:bookmarkStart w:id="873" w:name="_Toc296503193"/>
      <w:bookmarkStart w:id="874" w:name="_Toc297216199"/>
      <w:bookmarkStart w:id="875" w:name="_Toc297048379"/>
      <w:bookmarkStart w:id="876" w:name="_Toc304295566"/>
      <w:bookmarkStart w:id="877" w:name="_Toc267251437"/>
      <w:bookmarkStart w:id="878" w:name="_Toc267251435"/>
      <w:bookmarkStart w:id="879" w:name="_Toc267251439"/>
      <w:bookmarkStart w:id="880" w:name="_Toc267251441"/>
      <w:bookmarkStart w:id="881" w:name="_Toc267251440"/>
      <w:bookmarkStart w:id="882" w:name="_Toc267251433"/>
      <w:bookmarkStart w:id="883" w:name="_Toc267251442"/>
      <w:r>
        <w:rPr>
          <w:rFonts w:hint="eastAsia" w:ascii="宋体" w:hAnsi="宋体" w:eastAsia="宋体" w:cs="宋体"/>
          <w:b w:val="0"/>
          <w:sz w:val="24"/>
          <w:szCs w:val="24"/>
          <w:lang w:eastAsia="zh-CN"/>
        </w:rPr>
        <w:t>0. 变更</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14329AF0">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w:t>
      </w:r>
      <w:bookmarkStart w:id="884" w:name="_Toc297120494"/>
      <w:bookmarkStart w:id="885" w:name="_Toc300934990"/>
      <w:bookmarkStart w:id="886" w:name="_Toc297123541"/>
      <w:bookmarkStart w:id="887" w:name="_Toc297216200"/>
      <w:bookmarkStart w:id="888" w:name="_Toc312678026"/>
      <w:bookmarkStart w:id="889" w:name="_Toc304295567"/>
      <w:bookmarkStart w:id="890" w:name="_Toc303539147"/>
      <w:bookmarkStart w:id="891" w:name="_Toc296891022"/>
      <w:bookmarkStart w:id="892" w:name="_Toc296347193"/>
      <w:bookmarkStart w:id="893" w:name="_Toc292559399"/>
      <w:bookmarkStart w:id="894" w:name="_Toc296891234"/>
      <w:bookmarkStart w:id="895" w:name="_Toc296346695"/>
      <w:bookmarkStart w:id="896" w:name="_Toc312677500"/>
      <w:bookmarkStart w:id="897" w:name="_Toc297048380"/>
      <w:bookmarkStart w:id="898" w:name="_Toc296944533"/>
      <w:bookmarkStart w:id="899" w:name="_Toc296503194"/>
      <w:bookmarkStart w:id="900" w:name="_Toc292559904"/>
      <w:r>
        <w:rPr>
          <w:rFonts w:hint="eastAsia" w:ascii="宋体" w:hAnsi="宋体" w:eastAsia="宋体" w:cs="宋体"/>
          <w:sz w:val="24"/>
          <w:szCs w:val="24"/>
          <w:lang w:eastAsia="zh-CN"/>
        </w:rPr>
        <w:t>0.1变更的范围</w:t>
      </w:r>
    </w:p>
    <w:p w14:paraId="40716836">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关于变更的范围的约定：</w:t>
      </w:r>
      <w:r>
        <w:rPr>
          <w:rFonts w:hint="eastAsia" w:ascii="宋体" w:hAnsi="宋体" w:eastAsia="宋体" w:cs="宋体"/>
          <w:sz w:val="24"/>
          <w:szCs w:val="24"/>
          <w:u w:val="single"/>
          <w:lang w:eastAsia="zh-CN"/>
        </w:rPr>
        <w:t>执行合同通用条款；本工程在施工过程中，因施工图或发包人原因需要变更，承包人不得以任何理由拒绝；本工程设计变更、修改均以设计单位签发，并经监理单位、发包人代表签字认可并盖单位公章后方有效；其他变更、经济签证须监理单位、发包人代表签字认可并盖单位公章后方有效。</w:t>
      </w:r>
    </w:p>
    <w:p w14:paraId="6C7E15D1">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outlineLvl w:val="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10.4 变更估价</w:t>
      </w:r>
    </w:p>
    <w:p w14:paraId="65F521E1">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10.4.1 变更估价原则</w:t>
      </w:r>
    </w:p>
    <w:p w14:paraId="43A8805D">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u w:val="single"/>
        </w:rPr>
      </w:pPr>
      <w:r>
        <w:rPr>
          <w:rFonts w:hint="eastAsia" w:ascii="宋体" w:hAnsi="宋体" w:eastAsia="宋体" w:cs="宋体"/>
          <w:color w:val="auto"/>
          <w:sz w:val="24"/>
          <w:szCs w:val="24"/>
        </w:rPr>
        <w:t xml:space="preserve">关于变更估价的约定: </w:t>
      </w:r>
      <w:r>
        <w:rPr>
          <w:rFonts w:hint="eastAsia" w:ascii="宋体" w:hAnsi="宋体" w:eastAsia="宋体" w:cs="宋体"/>
          <w:color w:val="auto"/>
          <w:sz w:val="24"/>
          <w:szCs w:val="24"/>
          <w:u w:val="single"/>
        </w:rPr>
        <w:t xml:space="preserve"> 执行通用合同条款         </w:t>
      </w:r>
    </w:p>
    <w:p w14:paraId="0DFB9C41">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Start w:id="901" w:name="_Toc296346698"/>
      <w:bookmarkStart w:id="902" w:name="_Toc303539150"/>
      <w:bookmarkStart w:id="903" w:name="_Toc296891237"/>
      <w:bookmarkStart w:id="904" w:name="_Toc296347196"/>
      <w:bookmarkStart w:id="905" w:name="_Toc297120497"/>
      <w:bookmarkStart w:id="906" w:name="_Toc297048383"/>
      <w:bookmarkStart w:id="907" w:name="_Toc296944536"/>
      <w:bookmarkStart w:id="908" w:name="_Toc296503197"/>
      <w:bookmarkStart w:id="909" w:name="_Toc292559907"/>
      <w:bookmarkStart w:id="910" w:name="_Toc297123544"/>
      <w:bookmarkStart w:id="911" w:name="_Toc296891025"/>
      <w:bookmarkStart w:id="912" w:name="_Toc292559402"/>
      <w:bookmarkStart w:id="913" w:name="_Toc297216203"/>
      <w:bookmarkStart w:id="914" w:name="_Toc300934993"/>
      <w:bookmarkStart w:id="915" w:name="_Toc312677503"/>
      <w:bookmarkStart w:id="916" w:name="_Toc312678029"/>
      <w:bookmarkStart w:id="917" w:name="_Toc304295570"/>
      <w:r>
        <w:rPr>
          <w:rFonts w:hint="eastAsia" w:ascii="宋体" w:hAnsi="宋体" w:eastAsia="宋体" w:cs="宋体"/>
          <w:sz w:val="24"/>
          <w:szCs w:val="24"/>
          <w:lang w:eastAsia="zh-CN"/>
        </w:rPr>
        <w:t>0.5承</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Start w:id="918" w:name="_Toc296891243"/>
      <w:bookmarkStart w:id="919" w:name="_Toc296944542"/>
      <w:bookmarkStart w:id="920" w:name="_Toc292559913"/>
      <w:bookmarkStart w:id="921" w:name="_Toc300934994"/>
      <w:bookmarkStart w:id="922" w:name="_Toc296891031"/>
      <w:bookmarkStart w:id="923" w:name="_Toc296346704"/>
      <w:bookmarkStart w:id="924" w:name="_Toc297120503"/>
      <w:bookmarkStart w:id="925" w:name="_Toc303539151"/>
      <w:bookmarkStart w:id="926" w:name="_Toc297048389"/>
      <w:bookmarkStart w:id="927" w:name="_Toc296503203"/>
      <w:bookmarkStart w:id="928" w:name="_Toc292559408"/>
      <w:bookmarkStart w:id="929" w:name="_Toc296347202"/>
      <w:bookmarkStart w:id="930" w:name="_Toc297123545"/>
      <w:bookmarkStart w:id="931" w:name="_Toc297216204"/>
      <w:r>
        <w:rPr>
          <w:rFonts w:hint="eastAsia" w:ascii="宋体" w:hAnsi="宋体" w:eastAsia="宋体" w:cs="宋体"/>
          <w:sz w:val="24"/>
          <w:szCs w:val="24"/>
          <w:lang w:eastAsia="zh-CN"/>
        </w:rPr>
        <w:t>包人的合理化建议</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5D197A04">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监理人审查承包人合理化建议的期限：</w:t>
      </w:r>
      <w:r>
        <w:rPr>
          <w:rFonts w:hint="eastAsia" w:ascii="宋体" w:hAnsi="宋体" w:eastAsia="宋体" w:cs="宋体"/>
          <w:sz w:val="24"/>
          <w:szCs w:val="24"/>
          <w:u w:val="single"/>
          <w:lang w:eastAsia="zh-CN"/>
        </w:rPr>
        <w:t>收到7日内</w:t>
      </w:r>
      <w:r>
        <w:rPr>
          <w:rFonts w:hint="eastAsia" w:ascii="宋体" w:hAnsi="宋体" w:eastAsia="宋体" w:cs="宋体"/>
          <w:sz w:val="24"/>
          <w:szCs w:val="24"/>
          <w:lang w:eastAsia="zh-CN"/>
        </w:rPr>
        <w:t>。</w:t>
      </w:r>
    </w:p>
    <w:p w14:paraId="2D4C8CD1">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发包人审批承包人合理化建议的期限：</w:t>
      </w:r>
      <w:r>
        <w:rPr>
          <w:rFonts w:hint="eastAsia" w:ascii="宋体" w:hAnsi="宋体" w:eastAsia="宋体" w:cs="宋体"/>
          <w:sz w:val="24"/>
          <w:szCs w:val="24"/>
          <w:u w:val="single"/>
          <w:lang w:eastAsia="zh-CN"/>
        </w:rPr>
        <w:t xml:space="preserve">   收到监理报送后七天内 。</w:t>
      </w:r>
    </w:p>
    <w:p w14:paraId="0BB49065">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default" w:ascii="宋体" w:hAnsi="宋体" w:eastAsia="宋体" w:cs="宋体"/>
          <w:sz w:val="24"/>
          <w:szCs w:val="24"/>
          <w:u w:val="single"/>
          <w:lang w:val="en-US" w:eastAsia="zh-CN"/>
        </w:rPr>
      </w:pPr>
      <w:r>
        <w:rPr>
          <w:rFonts w:hint="eastAsia" w:ascii="宋体" w:hAnsi="宋体" w:eastAsia="宋体" w:cs="宋体"/>
          <w:sz w:val="24"/>
          <w:szCs w:val="24"/>
          <w:lang w:eastAsia="zh-CN"/>
        </w:rPr>
        <w:t>承</w:t>
      </w:r>
      <w:bookmarkStart w:id="932" w:name="_Toc318581175"/>
      <w:bookmarkStart w:id="933" w:name="_Toc297120504"/>
      <w:bookmarkStart w:id="934" w:name="_Toc296891244"/>
      <w:bookmarkStart w:id="935" w:name="_Toc292559409"/>
      <w:bookmarkStart w:id="936" w:name="_Toc296346705"/>
      <w:bookmarkStart w:id="937" w:name="_Toc297048390"/>
      <w:bookmarkStart w:id="938" w:name="_Toc312678030"/>
      <w:bookmarkStart w:id="939" w:name="_Toc296503204"/>
      <w:bookmarkStart w:id="940" w:name="_Toc296944543"/>
      <w:bookmarkStart w:id="941" w:name="_Toc303539152"/>
      <w:bookmarkStart w:id="942" w:name="_Toc304295571"/>
      <w:bookmarkStart w:id="943" w:name="_Toc300934995"/>
      <w:bookmarkStart w:id="944" w:name="_Toc296347203"/>
      <w:bookmarkStart w:id="945" w:name="_Toc312677504"/>
      <w:bookmarkStart w:id="946" w:name="_Toc296891032"/>
      <w:bookmarkStart w:id="947" w:name="_Toc297123546"/>
      <w:bookmarkStart w:id="948" w:name="_Toc297216205"/>
      <w:bookmarkStart w:id="949" w:name="_Toc292559914"/>
      <w:r>
        <w:rPr>
          <w:rFonts w:hint="eastAsia" w:ascii="宋体" w:hAnsi="宋体" w:eastAsia="宋体" w:cs="宋体"/>
          <w:sz w:val="24"/>
          <w:szCs w:val="24"/>
          <w:lang w:eastAsia="zh-CN"/>
        </w:rPr>
        <w:t>包人提出的合理化建议降低了合同价格或者提高了工程经济效益的奖励的方法和金额为：</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val="en-US" w:eastAsia="zh-CN"/>
        </w:rPr>
        <w:t>。</w:t>
      </w:r>
    </w:p>
    <w:p w14:paraId="71A558B3">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outlineLvl w:val="0"/>
        <w:rPr>
          <w:rFonts w:hint="eastAsia" w:ascii="宋体" w:hAnsi="宋体" w:eastAsia="宋体" w:cs="宋体"/>
          <w:sz w:val="24"/>
          <w:szCs w:val="24"/>
          <w:lang w:eastAsia="zh-CN"/>
        </w:rPr>
      </w:pPr>
      <w:r>
        <w:rPr>
          <w:rFonts w:hint="eastAsia" w:ascii="宋体" w:hAnsi="宋体" w:eastAsia="宋体" w:cs="宋体"/>
          <w:sz w:val="24"/>
          <w:szCs w:val="24"/>
          <w:lang w:eastAsia="zh-CN"/>
        </w:rPr>
        <w:t>1</w:t>
      </w:r>
      <w:bookmarkStart w:id="950" w:name="_Toc296347198"/>
      <w:bookmarkStart w:id="951" w:name="_Toc312678033"/>
      <w:bookmarkStart w:id="952" w:name="_Toc297120499"/>
      <w:bookmarkStart w:id="953" w:name="_Toc292559404"/>
      <w:bookmarkStart w:id="954" w:name="_Toc304295574"/>
      <w:bookmarkStart w:id="955" w:name="_Toc296891027"/>
      <w:bookmarkStart w:id="956" w:name="_Toc296891239"/>
      <w:bookmarkStart w:id="957" w:name="_Toc297048385"/>
      <w:bookmarkStart w:id="958" w:name="_Toc303539154"/>
      <w:bookmarkStart w:id="959" w:name="_Toc300934997"/>
      <w:bookmarkStart w:id="960" w:name="_Toc297216207"/>
      <w:bookmarkStart w:id="961" w:name="_Toc296346700"/>
      <w:bookmarkStart w:id="962" w:name="_Toc296944538"/>
      <w:bookmarkStart w:id="963" w:name="_Toc296503199"/>
      <w:bookmarkStart w:id="964" w:name="_Toc312677507"/>
      <w:bookmarkStart w:id="965" w:name="_Toc297123548"/>
      <w:bookmarkStart w:id="966" w:name="_Toc292559909"/>
      <w:r>
        <w:rPr>
          <w:rFonts w:hint="eastAsia" w:ascii="宋体" w:hAnsi="宋体" w:eastAsia="宋体" w:cs="宋体"/>
          <w:sz w:val="24"/>
          <w:szCs w:val="24"/>
          <w:lang w:eastAsia="zh-CN"/>
        </w:rPr>
        <w:t>0.7 暂估价</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5CF72311">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暂</w:t>
      </w:r>
      <w:bookmarkStart w:id="967" w:name="_Toc318581176"/>
      <w:bookmarkStart w:id="968" w:name="_Toc312678034"/>
      <w:bookmarkStart w:id="969" w:name="_Toc312677508"/>
      <w:r>
        <w:rPr>
          <w:rFonts w:hint="eastAsia" w:ascii="宋体" w:hAnsi="宋体" w:eastAsia="宋体" w:cs="宋体"/>
          <w:sz w:val="24"/>
          <w:szCs w:val="24"/>
          <w:lang w:eastAsia="zh-CN"/>
        </w:rPr>
        <w:t>估价材料和工程设备的明细：</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bookmarkEnd w:id="967"/>
      <w:bookmarkEnd w:id="968"/>
      <w:bookmarkEnd w:id="969"/>
    </w:p>
    <w:p w14:paraId="5E6F2FB0">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w:t>
      </w:r>
      <w:bookmarkStart w:id="970" w:name="_Toc312678035"/>
      <w:bookmarkStart w:id="971" w:name="_Toc318581177"/>
      <w:bookmarkStart w:id="972" w:name="_Toc312677509"/>
      <w:r>
        <w:rPr>
          <w:rFonts w:hint="eastAsia" w:ascii="宋体" w:hAnsi="宋体" w:eastAsia="宋体" w:cs="宋体"/>
          <w:sz w:val="24"/>
          <w:szCs w:val="24"/>
          <w:lang w:eastAsia="zh-CN"/>
        </w:rPr>
        <w:t>0.7.1 依法必须招标的暂估价项目</w:t>
      </w:r>
      <w:bookmarkEnd w:id="970"/>
      <w:bookmarkEnd w:id="971"/>
      <w:bookmarkEnd w:id="972"/>
    </w:p>
    <w:p w14:paraId="3BBD1D9A">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对于依法必须招标的暂估价项目的确认和批准采取第</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种方式确定。</w:t>
      </w:r>
    </w:p>
    <w:p w14:paraId="28652400">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10.7.2 不属于依法必须招标的暂估价项目</w:t>
      </w:r>
    </w:p>
    <w:p w14:paraId="0865E18B">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对于不属于依法必须招标的暂估价项目的确认和批准采取第</w:t>
      </w:r>
      <w:r>
        <w:rPr>
          <w:rFonts w:hint="eastAsia" w:ascii="宋体" w:hAnsi="宋体" w:eastAsia="宋体" w:cs="宋体"/>
          <w:sz w:val="24"/>
          <w:szCs w:val="24"/>
          <w:u w:val="single"/>
          <w:lang w:val="en-US" w:eastAsia="zh-CN"/>
        </w:rPr>
        <w:t xml:space="preserve"> /  </w:t>
      </w:r>
      <w:r>
        <w:rPr>
          <w:rFonts w:hint="eastAsia" w:ascii="宋体" w:hAnsi="宋体" w:eastAsia="宋体" w:cs="宋体"/>
          <w:sz w:val="24"/>
          <w:szCs w:val="24"/>
          <w:lang w:eastAsia="zh-CN"/>
        </w:rPr>
        <w:t>种方式确定。</w:t>
      </w:r>
    </w:p>
    <w:p w14:paraId="0C1C707A">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第3种方式：承包人直接实施的暂估价项目</w:t>
      </w:r>
    </w:p>
    <w:p w14:paraId="1B017AA3">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承包人直接实施的暂估价项目的约定：</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287881DD">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10.8 暂列金额</w:t>
      </w:r>
    </w:p>
    <w:p w14:paraId="6659A679">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合同当事人关于暂列金额使用的约定：</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0AB29517">
      <w:pPr>
        <w:pStyle w:val="7"/>
        <w:pageBreakBefore w:val="0"/>
        <w:widowControl/>
        <w:kinsoku/>
        <w:wordWrap/>
        <w:overflowPunct w:val="0"/>
        <w:topLinePunct w:val="0"/>
        <w:autoSpaceDE w:val="0"/>
        <w:autoSpaceDN w:val="0"/>
        <w:bidi w:val="0"/>
        <w:adjustRightInd w:val="0"/>
        <w:snapToGrid w:val="0"/>
        <w:spacing w:before="0" w:after="0" w:line="360" w:lineRule="auto"/>
        <w:ind w:left="0" w:leftChars="0" w:firstLine="480" w:firstLineChars="200"/>
        <w:textAlignment w:val="baseline"/>
        <w:rPr>
          <w:rFonts w:hint="eastAsia" w:ascii="宋体" w:hAnsi="宋体" w:eastAsia="宋体" w:cs="宋体"/>
          <w:b w:val="0"/>
          <w:sz w:val="24"/>
          <w:szCs w:val="24"/>
          <w:lang w:eastAsia="zh-CN"/>
        </w:rPr>
      </w:pPr>
      <w:bookmarkStart w:id="973" w:name="_Toc351203643"/>
      <w:r>
        <w:rPr>
          <w:rFonts w:hint="eastAsia" w:ascii="宋体" w:hAnsi="宋体" w:eastAsia="宋体" w:cs="宋体"/>
          <w:b w:val="0"/>
          <w:sz w:val="24"/>
          <w:szCs w:val="24"/>
          <w:lang w:eastAsia="zh-CN"/>
        </w:rPr>
        <w:t>11. 价格调整</w:t>
      </w:r>
      <w:bookmarkEnd w:id="973"/>
    </w:p>
    <w:p w14:paraId="477A7639">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bookmarkStart w:id="974" w:name="_Toc296891029"/>
      <w:bookmarkStart w:id="975" w:name="_Toc312678039"/>
      <w:bookmarkStart w:id="976" w:name="_Toc300935000"/>
      <w:bookmarkStart w:id="977" w:name="_Toc297048387"/>
      <w:bookmarkStart w:id="978" w:name="_Toc296891241"/>
      <w:bookmarkStart w:id="979" w:name="_Toc303539157"/>
      <w:bookmarkStart w:id="980" w:name="_Toc297123550"/>
      <w:bookmarkStart w:id="981" w:name="_Toc296347200"/>
      <w:bookmarkStart w:id="982" w:name="_Toc292559911"/>
      <w:bookmarkStart w:id="983" w:name="_Toc304295577"/>
      <w:bookmarkStart w:id="984" w:name="_Toc297216209"/>
      <w:bookmarkStart w:id="985" w:name="_Toc296346702"/>
      <w:bookmarkStart w:id="986" w:name="_Toc296503201"/>
      <w:bookmarkStart w:id="987" w:name="_Toc292559406"/>
      <w:bookmarkStart w:id="988" w:name="_Toc297120501"/>
      <w:bookmarkStart w:id="989" w:name="_Toc296944540"/>
      <w:r>
        <w:rPr>
          <w:rFonts w:hint="eastAsia" w:ascii="宋体" w:hAnsi="宋体" w:eastAsia="宋体" w:cs="宋体"/>
          <w:sz w:val="24"/>
          <w:szCs w:val="24"/>
          <w:lang w:eastAsia="zh-CN"/>
        </w:rPr>
        <w:t>11.1 市场价格波动引起的调整</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62ADFE83">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市场价格波动是否调整合同价格的约定：</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highlight w:val="none"/>
          <w:u w:val="single"/>
          <w:lang w:val="en-US" w:eastAsia="zh-CN"/>
        </w:rPr>
        <w:t>不调整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4E3FAA1D">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因市场价格波动调整合同价格，采用以下第</w:t>
      </w:r>
      <w:r>
        <w:rPr>
          <w:rFonts w:hint="eastAsia" w:ascii="宋体" w:hAnsi="宋体" w:eastAsia="宋体" w:cs="宋体"/>
          <w:sz w:val="24"/>
          <w:szCs w:val="24"/>
          <w:u w:val="single"/>
          <w:lang w:val="en-US" w:eastAsia="zh-CN"/>
        </w:rPr>
        <w:t xml:space="preserve">  /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种方式对合同价格进行调整：</w:t>
      </w:r>
    </w:p>
    <w:p w14:paraId="3F770462">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第1种方式：采用价格指数进行价格调整。</w:t>
      </w:r>
    </w:p>
    <w:p w14:paraId="6E563228">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关于各可调因子、定值和变值权重，以及基本价格指数及其来源的约定：</w:t>
      </w:r>
    </w:p>
    <w:p w14:paraId="437B269B">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第2种方式：采用造价信息进行价格调整。</w:t>
      </w:r>
    </w:p>
    <w:p w14:paraId="5D751F2B">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（2）关于基准价格的约定：</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2132A39C">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sz w:val="24"/>
          <w:szCs w:val="24"/>
          <w:u w:val="single"/>
          <w:lang w:val="en-US" w:eastAsia="zh-CN"/>
        </w:rPr>
        <w:t xml:space="preserve">  / </w:t>
      </w:r>
      <w:r>
        <w:rPr>
          <w:rFonts w:hint="eastAsia" w:ascii="宋体" w:hAnsi="宋体" w:eastAsia="宋体" w:cs="宋体"/>
          <w:sz w:val="24"/>
          <w:szCs w:val="24"/>
          <w:lang w:eastAsia="zh-CN"/>
        </w:rPr>
        <w:t>%时，或材料单价跌幅以已标价工程量清单或预算书中载明材料单价为基础超过%时，其超过部分据实调整。</w:t>
      </w:r>
    </w:p>
    <w:p w14:paraId="48952FF5">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②承包人在已标价工程量清单或预算书中载明的材料单价高于基准价格的：专用合同条款合同履行期间材料单价跌幅以基准价格为基础超过</w:t>
      </w:r>
      <w:r>
        <w:rPr>
          <w:rFonts w:hint="eastAsia" w:ascii="宋体" w:hAnsi="宋体" w:eastAsia="宋体" w:cs="宋体"/>
          <w:sz w:val="24"/>
          <w:szCs w:val="24"/>
          <w:u w:val="single"/>
          <w:lang w:val="en-US" w:eastAsia="zh-CN"/>
        </w:rPr>
        <w:t xml:space="preserve">  / </w:t>
      </w:r>
      <w:r>
        <w:rPr>
          <w:rFonts w:hint="eastAsia" w:ascii="宋体" w:hAnsi="宋体" w:eastAsia="宋体" w:cs="宋体"/>
          <w:sz w:val="24"/>
          <w:szCs w:val="24"/>
          <w:lang w:eastAsia="zh-CN"/>
        </w:rPr>
        <w:t>%时，材料单价涨幅以已标价工程量清单或预算书中载明材料单价为基础超过</w:t>
      </w:r>
      <w:r>
        <w:rPr>
          <w:rFonts w:hint="eastAsia" w:ascii="宋体" w:hAnsi="宋体" w:eastAsia="宋体" w:cs="宋体"/>
          <w:sz w:val="24"/>
          <w:szCs w:val="24"/>
          <w:u w:val="single"/>
          <w:lang w:val="en-US" w:eastAsia="zh-CN"/>
        </w:rPr>
        <w:t xml:space="preserve"> / </w:t>
      </w:r>
      <w:r>
        <w:rPr>
          <w:rFonts w:hint="eastAsia" w:ascii="宋体" w:hAnsi="宋体" w:eastAsia="宋体" w:cs="宋体"/>
          <w:sz w:val="24"/>
          <w:szCs w:val="24"/>
          <w:lang w:eastAsia="zh-CN"/>
        </w:rPr>
        <w:t>%时，其超过部分据实调整。</w:t>
      </w:r>
    </w:p>
    <w:p w14:paraId="68F0EB92">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sz w:val="24"/>
          <w:szCs w:val="24"/>
          <w:u w:val="single"/>
          <w:lang w:val="en-US" w:eastAsia="zh-CN"/>
        </w:rPr>
        <w:t xml:space="preserve"> / </w:t>
      </w:r>
      <w:r>
        <w:rPr>
          <w:rFonts w:hint="eastAsia" w:ascii="宋体" w:hAnsi="宋体" w:eastAsia="宋体" w:cs="宋体"/>
          <w:sz w:val="24"/>
          <w:szCs w:val="24"/>
          <w:lang w:eastAsia="zh-CN"/>
        </w:rPr>
        <w:t>%时，其超过部分据实调整。</w:t>
      </w:r>
    </w:p>
    <w:p w14:paraId="38014E88">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第3种方式：其他价格调整方式：</w:t>
      </w:r>
      <w:r>
        <w:rPr>
          <w:rFonts w:hint="eastAsia" w:ascii="宋体" w:hAnsi="宋体" w:eastAsia="宋体" w:cs="宋体"/>
          <w:sz w:val="24"/>
          <w:szCs w:val="24"/>
          <w:u w:val="single"/>
          <w:lang w:eastAsia="zh-CN"/>
        </w:rPr>
        <w:t>以施工期间铜陵信息价材料单价月平均价调整材差，材料价差涨、跌幅在正负5%以内（含5%）的，由施工单位承担，超过5%以上部分的价差，由建设单位承担，具体调整公式为：材料调差税前单价=(（B-A）/A±5%)×C×A。</w:t>
      </w:r>
    </w:p>
    <w:p w14:paraId="5E72276A">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u w:val="single"/>
          <w:lang w:eastAsia="zh-CN"/>
        </w:rPr>
        <w:t>A:招标最高投标限价采用的当月铜陵信息价材料单价;</w:t>
      </w:r>
    </w:p>
    <w:p w14:paraId="05370501">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u w:val="single"/>
          <w:lang w:eastAsia="zh-CN"/>
        </w:rPr>
        <w:t>B:施工期间铜陵信息价中材料单价月平均价;</w:t>
      </w:r>
    </w:p>
    <w:p w14:paraId="7676B3E3">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u w:val="single"/>
          <w:lang w:eastAsia="zh-CN"/>
        </w:rPr>
        <w:t xml:space="preserve">C:（中标价-暂列金）/（最高投标限价-暂列金）； </w:t>
      </w:r>
    </w:p>
    <w:p w14:paraId="26CC0074">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u w:val="single"/>
          <w:lang w:eastAsia="zh-CN"/>
        </w:rPr>
        <w:t>注：1、施工期间指监理下达的本项目开工令次日至工程竣工之日，实际使用本合同约定的可以调整的各种材料从该材料开始使用时间至该材料使用结束期间；因施工方原因造成的工期延误，材料价差不予调整。</w:t>
      </w:r>
    </w:p>
    <w:p w14:paraId="0B36B4F5">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u w:val="single"/>
          <w:lang w:eastAsia="zh-CN"/>
        </w:rPr>
        <w:t>2、上述铜陵信息价均不含枞阳县信息价；</w:t>
      </w:r>
    </w:p>
    <w:p w14:paraId="2C96E16D">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u w:val="single"/>
          <w:lang w:eastAsia="zh-CN"/>
        </w:rPr>
        <w:t>3、合同中约定的材料价格调整，若出现施工期间铜陵信息价不再发布某种材料时，仅从施工期间且实际使用期间可以查到的铜陵信息价进行调整，承发包双方不得另行询价确定；若施工期间且实际使用期间该材料无铜陵信息价可查，则不予调整。</w:t>
      </w:r>
    </w:p>
    <w:p w14:paraId="4D1EE8B3">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u w:val="single"/>
          <w:lang w:eastAsia="zh-CN"/>
        </w:rPr>
        <w:t>4、某材料实际使用期间，需提供经发包人、监理人认可使用的有效证明（包括但不限于：材料报验资料、采购资料、验收资料、监理日志、施工日志等）。</w:t>
      </w:r>
      <w:bookmarkEnd w:id="877"/>
      <w:bookmarkEnd w:id="878"/>
      <w:bookmarkEnd w:id="879"/>
      <w:bookmarkEnd w:id="880"/>
      <w:bookmarkEnd w:id="881"/>
      <w:bookmarkEnd w:id="882"/>
    </w:p>
    <w:p w14:paraId="0572C5FE">
      <w:pPr>
        <w:pStyle w:val="7"/>
        <w:pageBreakBefore w:val="0"/>
        <w:widowControl/>
        <w:kinsoku/>
        <w:wordWrap/>
        <w:overflowPunct w:val="0"/>
        <w:topLinePunct w:val="0"/>
        <w:autoSpaceDE w:val="0"/>
        <w:autoSpaceDN w:val="0"/>
        <w:bidi w:val="0"/>
        <w:adjustRightInd w:val="0"/>
        <w:snapToGrid w:val="0"/>
        <w:spacing w:before="0" w:after="0" w:line="360" w:lineRule="auto"/>
        <w:ind w:left="0" w:leftChars="0" w:firstLine="480" w:firstLineChars="200"/>
        <w:textAlignment w:val="baseline"/>
        <w:rPr>
          <w:rFonts w:hint="eastAsia" w:ascii="宋体" w:hAnsi="宋体" w:eastAsia="宋体" w:cs="宋体"/>
          <w:b w:val="0"/>
          <w:sz w:val="24"/>
          <w:szCs w:val="24"/>
          <w:lang w:eastAsia="zh-CN"/>
        </w:rPr>
      </w:pPr>
      <w:bookmarkStart w:id="990" w:name="_Toc296346706"/>
      <w:bookmarkStart w:id="991" w:name="_Toc296891245"/>
      <w:bookmarkStart w:id="992" w:name="_Toc297120505"/>
      <w:bookmarkStart w:id="993" w:name="_Toc297048391"/>
      <w:bookmarkStart w:id="994" w:name="_Toc296503205"/>
      <w:bookmarkStart w:id="995" w:name="_Toc296944544"/>
      <w:bookmarkStart w:id="996" w:name="_Toc292559915"/>
      <w:bookmarkStart w:id="997" w:name="_Toc296347204"/>
      <w:bookmarkStart w:id="998" w:name="_Toc296891033"/>
      <w:bookmarkStart w:id="999" w:name="_Toc292559410"/>
      <w:bookmarkStart w:id="1000" w:name="_Toc300935002"/>
      <w:bookmarkStart w:id="1001" w:name="_Toc297123552"/>
      <w:bookmarkStart w:id="1002" w:name="_Toc297216211"/>
      <w:bookmarkStart w:id="1003" w:name="_Toc304295579"/>
      <w:bookmarkStart w:id="1004" w:name="_Toc351203644"/>
      <w:bookmarkStart w:id="1005" w:name="_Toc303539159"/>
      <w:bookmarkStart w:id="1006" w:name="_Toc312678040"/>
      <w:r>
        <w:rPr>
          <w:rFonts w:hint="eastAsia" w:ascii="宋体" w:hAnsi="宋体" w:eastAsia="宋体" w:cs="宋体"/>
          <w:b w:val="0"/>
          <w:sz w:val="24"/>
          <w:szCs w:val="24"/>
          <w:lang w:eastAsia="zh-CN"/>
        </w:rPr>
        <w:t xml:space="preserve">12. </w:t>
      </w:r>
      <w:bookmarkEnd w:id="990"/>
      <w:bookmarkEnd w:id="991"/>
      <w:bookmarkEnd w:id="992"/>
      <w:bookmarkEnd w:id="993"/>
      <w:bookmarkEnd w:id="994"/>
      <w:bookmarkEnd w:id="995"/>
      <w:bookmarkEnd w:id="996"/>
      <w:bookmarkEnd w:id="997"/>
      <w:bookmarkEnd w:id="998"/>
      <w:bookmarkEnd w:id="999"/>
      <w:r>
        <w:rPr>
          <w:rFonts w:hint="eastAsia" w:ascii="宋体" w:hAnsi="宋体" w:eastAsia="宋体" w:cs="宋体"/>
          <w:b w:val="0"/>
          <w:sz w:val="24"/>
          <w:szCs w:val="24"/>
          <w:lang w:eastAsia="zh-CN"/>
        </w:rPr>
        <w:t>合同价格、计量与支付</w:t>
      </w:r>
      <w:bookmarkEnd w:id="1000"/>
      <w:bookmarkEnd w:id="1001"/>
      <w:bookmarkEnd w:id="1002"/>
      <w:bookmarkEnd w:id="1003"/>
      <w:bookmarkEnd w:id="1004"/>
      <w:bookmarkEnd w:id="1005"/>
      <w:bookmarkEnd w:id="1006"/>
    </w:p>
    <w:p w14:paraId="63E03DB3">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bookmarkStart w:id="1007" w:name="_Toc292559916"/>
      <w:bookmarkStart w:id="1008" w:name="_Toc267251461"/>
      <w:bookmarkStart w:id="1009" w:name="_Toc292559411"/>
      <w:bookmarkStart w:id="1010" w:name="_Toc296346707"/>
      <w:bookmarkStart w:id="1011" w:name="_Toc296891246"/>
      <w:bookmarkStart w:id="1012" w:name="_Toc296503206"/>
      <w:bookmarkStart w:id="1013" w:name="_Toc297048392"/>
      <w:bookmarkStart w:id="1014" w:name="_Toc296347205"/>
      <w:bookmarkStart w:id="1015" w:name="_Toc296891034"/>
      <w:bookmarkStart w:id="1016" w:name="_Toc297120506"/>
      <w:bookmarkStart w:id="1017" w:name="_Toc296944545"/>
      <w:bookmarkStart w:id="1018" w:name="_Toc297216212"/>
      <w:bookmarkStart w:id="1019" w:name="_Toc312678041"/>
      <w:bookmarkStart w:id="1020" w:name="_Toc303539160"/>
      <w:bookmarkStart w:id="1021" w:name="_Toc304295580"/>
      <w:bookmarkStart w:id="1022" w:name="_Toc300935003"/>
      <w:bookmarkStart w:id="1023" w:name="_Toc297123553"/>
      <w:r>
        <w:rPr>
          <w:rFonts w:hint="eastAsia" w:ascii="宋体" w:hAnsi="宋体" w:eastAsia="宋体" w:cs="宋体"/>
          <w:sz w:val="24"/>
          <w:szCs w:val="24"/>
          <w:lang w:eastAsia="zh-CN"/>
        </w:rPr>
        <w:t>12.1 合</w:t>
      </w:r>
      <w:bookmarkEnd w:id="1007"/>
      <w:bookmarkEnd w:id="1008"/>
      <w:bookmarkEnd w:id="1009"/>
      <w:r>
        <w:rPr>
          <w:rFonts w:hint="eastAsia" w:ascii="宋体" w:hAnsi="宋体" w:eastAsia="宋体" w:cs="宋体"/>
          <w:sz w:val="24"/>
          <w:szCs w:val="24"/>
          <w:lang w:eastAsia="zh-CN"/>
        </w:rPr>
        <w:t>同价</w:t>
      </w:r>
      <w:bookmarkEnd w:id="1010"/>
      <w:bookmarkEnd w:id="1011"/>
      <w:bookmarkEnd w:id="1012"/>
      <w:bookmarkEnd w:id="1013"/>
      <w:bookmarkEnd w:id="1014"/>
      <w:bookmarkEnd w:id="1015"/>
      <w:bookmarkEnd w:id="1016"/>
      <w:bookmarkEnd w:id="1017"/>
      <w:r>
        <w:rPr>
          <w:rFonts w:hint="eastAsia" w:ascii="宋体" w:hAnsi="宋体" w:eastAsia="宋体" w:cs="宋体"/>
          <w:sz w:val="24"/>
          <w:szCs w:val="24"/>
          <w:lang w:eastAsia="zh-CN"/>
        </w:rPr>
        <w:t>格形式</w:t>
      </w:r>
      <w:bookmarkEnd w:id="1018"/>
      <w:bookmarkEnd w:id="1019"/>
      <w:bookmarkEnd w:id="1020"/>
      <w:bookmarkEnd w:id="1021"/>
      <w:bookmarkEnd w:id="1022"/>
      <w:bookmarkEnd w:id="1023"/>
      <w:r>
        <w:rPr>
          <w:rFonts w:hint="eastAsia" w:ascii="宋体" w:hAnsi="宋体" w:eastAsia="宋体" w:cs="宋体"/>
          <w:sz w:val="24"/>
          <w:szCs w:val="24"/>
          <w:lang w:eastAsia="zh-CN"/>
        </w:rPr>
        <w:t>：</w:t>
      </w:r>
      <w:r>
        <w:rPr>
          <w:rFonts w:hint="eastAsia" w:ascii="宋体" w:hAnsi="宋体" w:eastAsia="宋体" w:cs="宋体"/>
          <w:sz w:val="24"/>
          <w:szCs w:val="24"/>
          <w:u w:val="single"/>
          <w:lang w:eastAsia="zh-CN"/>
        </w:rPr>
        <w:t>采用第（</w:t>
      </w:r>
      <w:r>
        <w:rPr>
          <w:rFonts w:hint="eastAsia" w:ascii="宋体" w:hAnsi="宋体" w:eastAsia="宋体" w:cs="宋体"/>
          <w:sz w:val="24"/>
          <w:szCs w:val="24"/>
          <w:u w:val="single"/>
          <w:lang w:val="en-US" w:eastAsia="zh-CN"/>
        </w:rPr>
        <w:t>2</w:t>
      </w:r>
      <w:r>
        <w:rPr>
          <w:rFonts w:hint="eastAsia" w:ascii="宋体" w:hAnsi="宋体" w:eastAsia="宋体" w:cs="宋体"/>
          <w:sz w:val="24"/>
          <w:szCs w:val="24"/>
          <w:u w:val="single"/>
          <w:lang w:eastAsia="zh-CN"/>
        </w:rPr>
        <w:t>）种</w:t>
      </w:r>
      <w:r>
        <w:rPr>
          <w:rFonts w:hint="eastAsia" w:ascii="宋体" w:hAnsi="宋体" w:eastAsia="宋体" w:cs="宋体"/>
          <w:sz w:val="24"/>
          <w:szCs w:val="24"/>
          <w:u w:val="single"/>
          <w:lang w:val="en-US" w:eastAsia="zh-CN"/>
        </w:rPr>
        <w:t>总</w:t>
      </w:r>
      <w:r>
        <w:rPr>
          <w:rFonts w:hint="eastAsia" w:ascii="宋体" w:hAnsi="宋体" w:eastAsia="宋体" w:cs="宋体"/>
          <w:sz w:val="24"/>
          <w:szCs w:val="24"/>
          <w:u w:val="single"/>
          <w:lang w:eastAsia="zh-CN"/>
        </w:rPr>
        <w:t>价合同</w:t>
      </w:r>
      <w:r>
        <w:rPr>
          <w:rFonts w:hint="eastAsia" w:ascii="宋体" w:hAnsi="宋体" w:eastAsia="宋体" w:cs="宋体"/>
          <w:sz w:val="24"/>
          <w:szCs w:val="24"/>
          <w:lang w:eastAsia="zh-CN"/>
        </w:rPr>
        <w:t>。</w:t>
      </w:r>
    </w:p>
    <w:p w14:paraId="16286D7A">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baseline"/>
        <w:rPr>
          <w:rFonts w:hint="eastAsia" w:ascii="宋体" w:hAnsi="宋体" w:eastAsia="宋体" w:cs="宋体"/>
          <w:color w:val="000000"/>
          <w:sz w:val="24"/>
          <w:szCs w:val="24"/>
        </w:rPr>
      </w:pPr>
      <w:r>
        <w:rPr>
          <w:rFonts w:hint="eastAsia" w:ascii="宋体" w:hAnsi="宋体" w:eastAsia="宋体" w:cs="宋体"/>
          <w:color w:val="000000"/>
          <w:sz w:val="24"/>
          <w:szCs w:val="24"/>
        </w:rPr>
        <w:t>(1)单价合同</w:t>
      </w:r>
    </w:p>
    <w:p w14:paraId="3362A84A">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baseline"/>
        <w:rPr>
          <w:rFonts w:hint="eastAsia" w:ascii="宋体" w:hAnsi="宋体" w:eastAsia="宋体" w:cs="宋体"/>
          <w:color w:val="000000"/>
          <w:sz w:val="24"/>
          <w:szCs w:val="24"/>
        </w:rPr>
      </w:pPr>
      <w:r>
        <w:rPr>
          <w:rFonts w:hint="eastAsia" w:ascii="宋体" w:hAnsi="宋体" w:eastAsia="宋体" w:cs="宋体"/>
          <w:color w:val="000000"/>
          <w:sz w:val="24"/>
          <w:szCs w:val="24"/>
        </w:rPr>
        <w:t>综合单价包含的风险范围：</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 </w:t>
      </w:r>
    </w:p>
    <w:p w14:paraId="2280C86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baseline"/>
        <w:rPr>
          <w:rFonts w:hint="eastAsia" w:ascii="宋体" w:hAnsi="宋体" w:eastAsia="宋体" w:cs="宋体"/>
          <w:color w:val="000000"/>
          <w:sz w:val="24"/>
          <w:szCs w:val="24"/>
        </w:rPr>
      </w:pPr>
      <w:r>
        <w:rPr>
          <w:rFonts w:hint="eastAsia" w:ascii="宋体" w:hAnsi="宋体" w:eastAsia="宋体" w:cs="宋体"/>
          <w:color w:val="000000"/>
          <w:sz w:val="24"/>
          <w:szCs w:val="24"/>
        </w:rPr>
        <w:t>风险费用的计算方法：</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14:paraId="3211AA7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baseline"/>
        <w:rPr>
          <w:rFonts w:hint="eastAsia" w:ascii="宋体" w:hAnsi="宋体" w:eastAsia="宋体" w:cs="宋体"/>
          <w:color w:val="000000"/>
          <w:sz w:val="24"/>
          <w:szCs w:val="24"/>
        </w:rPr>
      </w:pPr>
      <w:r>
        <w:rPr>
          <w:rFonts w:hint="eastAsia" w:ascii="宋体" w:hAnsi="宋体" w:eastAsia="宋体" w:cs="宋体"/>
          <w:color w:val="000000"/>
          <w:sz w:val="24"/>
          <w:szCs w:val="24"/>
        </w:rPr>
        <w:t>风险范围以外合同价格的调整方法：</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14:paraId="0B545013">
      <w:pPr>
        <w:keepNext w:val="0"/>
        <w:keepLines w:val="0"/>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2、总价合同。</w:t>
      </w:r>
    </w:p>
    <w:p w14:paraId="4E26B58E">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baseline"/>
        <w:rPr>
          <w:rFonts w:hint="eastAsia" w:ascii="宋体" w:hAnsi="宋体" w:eastAsia="宋体" w:cs="宋体"/>
          <w:color w:val="000000"/>
          <w:sz w:val="24"/>
          <w:szCs w:val="24"/>
          <w:u w:val="single"/>
        </w:rPr>
      </w:pPr>
      <w:bookmarkStart w:id="1024" w:name="_Toc303539161"/>
      <w:bookmarkStart w:id="1025" w:name="_Toc312678042"/>
      <w:bookmarkStart w:id="1026" w:name="_Toc297123554"/>
      <w:bookmarkStart w:id="1027" w:name="_Toc304295581"/>
      <w:bookmarkStart w:id="1028" w:name="_Toc300935004"/>
      <w:bookmarkStart w:id="1029" w:name="_Toc297216213"/>
      <w:bookmarkStart w:id="1030" w:name="_Toc292559917"/>
      <w:bookmarkStart w:id="1031" w:name="_Toc296503207"/>
      <w:bookmarkStart w:id="1032" w:name="_Toc296891247"/>
      <w:bookmarkStart w:id="1033" w:name="_Toc296346708"/>
      <w:bookmarkStart w:id="1034" w:name="_Toc296891035"/>
      <w:bookmarkStart w:id="1035" w:name="_Toc297048393"/>
      <w:bookmarkStart w:id="1036" w:name="_Toc292559412"/>
      <w:bookmarkStart w:id="1037" w:name="_Toc296944546"/>
      <w:bookmarkStart w:id="1038" w:name="_Toc297120507"/>
      <w:bookmarkStart w:id="1039" w:name="_Toc296347206"/>
      <w:r>
        <w:rPr>
          <w:rFonts w:hint="eastAsia" w:ascii="宋体" w:hAnsi="宋体" w:eastAsia="宋体" w:cs="宋体"/>
          <w:color w:val="000000"/>
          <w:sz w:val="24"/>
          <w:szCs w:val="24"/>
        </w:rPr>
        <w:t>总价包含的风险范围：</w:t>
      </w:r>
      <w:r>
        <w:rPr>
          <w:rFonts w:hint="eastAsia" w:ascii="宋体" w:hAnsi="宋体" w:eastAsia="宋体" w:cs="宋体"/>
          <w:color w:val="000000"/>
          <w:sz w:val="24"/>
          <w:szCs w:val="24"/>
          <w:u w:val="single"/>
        </w:rPr>
        <w:t>A. 本工程采用固定总价合同，投标人一旦中标，其投标报价即为中标价，该中标价为完成本招标文件及施工图纸规定的招标范围内的全部工程的固定价格。B．施工期间承包方自购的各类建材的市场风险、人工单价、机械台班价格浮动的风险一律不予调整（约定的材料价格除外）。C．图纸设计范围内内容的漏项和为完成图纸设计项目所必须实施的措施费用。D．招标人暂列金额为招标人完成本工程对不明确项目的估算金额，其是否动用及是否向承包人支付以及支付的数额由招标人决定。此部分费用为不可竞争费，一旦中标，招标人将在中标人的中标价中按招标文件规定的数额全额扣回。E.工程实施后，由于招标的工程量清单项目或数量有误差，累计引起工程合同价调整在正负 3%以内的（含本数），发包人对此部分将不予调整。</w:t>
      </w:r>
    </w:p>
    <w:p w14:paraId="133353C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baseline"/>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风险费用的计算方法：风险范围内的报价，一次性包干。</w:t>
      </w:r>
    </w:p>
    <w:p w14:paraId="46BAD2E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baseline"/>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风险范围以外合同价款调整方法：变更价款和签证价款等风险以外费用另加。</w:t>
      </w:r>
    </w:p>
    <w:p w14:paraId="5B397BEE">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baseline"/>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A.合同价款：中标单位的中标价作为合同价。</w:t>
      </w:r>
    </w:p>
    <w:p w14:paraId="24CC3FF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baseline"/>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B.合同价款调整：发包人提供的施工图纸修改、隐蔽工程洽商予以调整。</w:t>
      </w:r>
    </w:p>
    <w:p w14:paraId="67CA9F2C">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baseline"/>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C.由于变更和施工图纸修改、隐蔽工程及经济签证洽商的项目结算：因变更和图纸修改、隐蔽工程增减的项目，如清单中有该项目，则按承包人清单中的综合单价结算；如清单中没有该项目，则按清单计价规则另行组价（材料价按施工同期《铜陵工程造价》中的材料价格执行，《铜陵工程造价》中没有的材料双方参照市场询价另行协商），其中综合费（企业管理费、利润）和税金按2018版安徽省建设工程计价依据计取（措施项目费、不可竞争费不再计取），另行组价得出M，结算价=M×中标价/拦标价（均应扣除暂定价、暂列金额），由发包人核定的综合单价或材料价格不再下浮。</w:t>
      </w:r>
    </w:p>
    <w:p w14:paraId="7926D4BE">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baseline"/>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D.工程实施后，由于工程量清单项目误差或数量误差引起工程合同价调整在正负3%以内的（含本数），发包人对此部分将不予调整；如发包人提供的工程量清单项目误差或数量误差引起工程合同价调整超过正负3%的，承包人在中标后（以中标通知书签发日期为准）一个月内提出书面质疑材料（附详细计算书），经发包人确认属实后，超过合同价3%以外部分造价办理结算时给予调整；如逾期提出质疑一概不予认可，结算不再调整。</w:t>
      </w:r>
    </w:p>
    <w:p w14:paraId="7F8F479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baseline"/>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E.暂定量及招标清单内单项工程数量增幅超过招标清单量15%以上（含本数）的项目，其投标单价若高于C值的10%及以上的[C=最高投标限价中综合单价×（1-中标单位投标时总价降标系数）,降标系数小数点保留两位小数]，工程结算时该项目增加的工程量单价按C值执行；反之按中标单位综合单价执行。</w:t>
      </w:r>
    </w:p>
    <w:p w14:paraId="53EF9D2C">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baseline"/>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F.在本工程施工中所有招标人暂定的材料价必须经发包人重新确认。</w:t>
      </w:r>
    </w:p>
    <w:p w14:paraId="1A3CC37A">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baseline"/>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G.承包人应当在以上情况发生后14天内，将调整原因、工程量以书面形式通知发包人现场代表及监理工程师，经确认调整工程量后作为追加合同价款的依据，但不作为工程进度款支付依据，待工程竣工后进行结算。</w:t>
      </w:r>
    </w:p>
    <w:p w14:paraId="68477625">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baseline"/>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H.未尽事宜，按2018版安徽省建设工程计价依据执行。</w:t>
      </w:r>
    </w:p>
    <w:p w14:paraId="3B6E8FCD">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baseline"/>
        <w:rPr>
          <w:rFonts w:hint="eastAsia" w:ascii="宋体" w:hAnsi="宋体" w:eastAsia="宋体" w:cs="宋体"/>
          <w:color w:val="auto"/>
          <w:sz w:val="24"/>
          <w:szCs w:val="24"/>
          <w:u w:val="single"/>
        </w:rPr>
      </w:pPr>
      <w:r>
        <w:rPr>
          <w:rFonts w:hint="eastAsia" w:ascii="宋体" w:hAnsi="宋体" w:eastAsia="宋体" w:cs="宋体"/>
          <w:color w:val="auto"/>
          <w:sz w:val="24"/>
          <w:szCs w:val="24"/>
        </w:rPr>
        <w:t>（3）采用可调价格合同：可调价格包括可调综合单价和措施费等，合同价款调整方法：</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7F739384">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baseline"/>
        <w:rPr>
          <w:rFonts w:hint="eastAsia" w:ascii="宋体" w:hAnsi="宋体" w:eastAsia="宋体" w:cs="宋体"/>
          <w:color w:val="auto"/>
          <w:sz w:val="24"/>
          <w:szCs w:val="24"/>
          <w:u w:val="single"/>
        </w:rPr>
      </w:pPr>
      <w:r>
        <w:rPr>
          <w:rFonts w:hint="eastAsia" w:ascii="宋体" w:hAnsi="宋体" w:eastAsia="宋体" w:cs="宋体"/>
          <w:color w:val="auto"/>
          <w:sz w:val="24"/>
          <w:szCs w:val="24"/>
        </w:rPr>
        <w:t>（4）采用成本加酬金合同，有关成本和酬金的预定：</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4814A153">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baseline"/>
        <w:rPr>
          <w:rFonts w:hint="eastAsia" w:ascii="宋体" w:hAnsi="宋体" w:eastAsia="宋体" w:cs="宋体"/>
          <w:color w:val="auto"/>
          <w:sz w:val="24"/>
          <w:szCs w:val="24"/>
          <w:u w:val="single"/>
        </w:rPr>
      </w:pPr>
      <w:r>
        <w:rPr>
          <w:rFonts w:hint="eastAsia" w:ascii="宋体" w:hAnsi="宋体" w:eastAsia="宋体" w:cs="宋体"/>
          <w:color w:val="auto"/>
          <w:sz w:val="24"/>
          <w:szCs w:val="24"/>
        </w:rPr>
        <w:t>双方预定合同价款的其他调整因素：</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18C4A4AA">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发包人向承包人预付工程款的时间和金额或占合同价款总额的比例：</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2A97AD6D">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baseline"/>
        <w:rPr>
          <w:rFonts w:hint="eastAsia" w:ascii="宋体" w:hAnsi="宋体" w:eastAsia="宋体" w:cs="宋体"/>
          <w:color w:val="auto"/>
          <w:sz w:val="24"/>
          <w:szCs w:val="24"/>
          <w:u w:val="single"/>
        </w:rPr>
      </w:pPr>
      <w:r>
        <w:rPr>
          <w:rFonts w:hint="eastAsia" w:ascii="宋体" w:hAnsi="宋体" w:eastAsia="宋体" w:cs="宋体"/>
          <w:color w:val="auto"/>
          <w:sz w:val="24"/>
          <w:szCs w:val="24"/>
        </w:rPr>
        <w:t>扣回工程款的时间、比例：</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rPr>
        <w:t>。</w:t>
      </w:r>
    </w:p>
    <w:p w14:paraId="449ABC16">
      <w:pPr>
        <w:keepNext w:val="0"/>
        <w:keepLines w:val="0"/>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12.2 预付款</w:t>
      </w:r>
      <w:bookmarkEnd w:id="1024"/>
      <w:bookmarkEnd w:id="1025"/>
      <w:bookmarkEnd w:id="1026"/>
      <w:bookmarkEnd w:id="1027"/>
      <w:bookmarkEnd w:id="1028"/>
      <w:bookmarkEnd w:id="1029"/>
    </w:p>
    <w:p w14:paraId="1203573D">
      <w:pPr>
        <w:keepNext w:val="0"/>
        <w:keepLines w:val="0"/>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12.2.1 预付款的支付</w:t>
      </w:r>
    </w:p>
    <w:p w14:paraId="1FC2D253">
      <w:pPr>
        <w:keepNext w:val="0"/>
        <w:keepLines w:val="0"/>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预付款支付比例或金额：</w:t>
      </w:r>
      <w:r>
        <w:rPr>
          <w:rFonts w:hint="eastAsia" w:ascii="宋体" w:hAnsi="宋体" w:eastAsia="宋体" w:cs="宋体"/>
          <w:sz w:val="24"/>
          <w:szCs w:val="24"/>
          <w:u w:val="single"/>
          <w:lang w:eastAsia="zh-CN"/>
        </w:rPr>
        <w:t>供应商需出具由银行、保险公司、担保公司等金融机构出具的预付款保函或其他担保措施，政府采购预付款应在合同、担保措施生效以及具备实施条件后5个工作日内支付本项目合同金额的</w:t>
      </w:r>
      <w:r>
        <w:rPr>
          <w:rFonts w:hint="eastAsia" w:ascii="宋体" w:hAnsi="宋体" w:eastAsia="宋体" w:cs="宋体"/>
          <w:sz w:val="24"/>
          <w:szCs w:val="24"/>
          <w:u w:val="single"/>
          <w:lang w:val="en-US" w:eastAsia="zh-CN"/>
        </w:rPr>
        <w:t>3</w:t>
      </w:r>
      <w:r>
        <w:rPr>
          <w:rFonts w:hint="eastAsia" w:ascii="宋体" w:hAnsi="宋体" w:eastAsia="宋体" w:cs="宋体"/>
          <w:sz w:val="24"/>
          <w:szCs w:val="24"/>
          <w:u w:val="single"/>
          <w:lang w:eastAsia="zh-CN"/>
        </w:rPr>
        <w:t>0%为预付款。</w:t>
      </w:r>
    </w:p>
    <w:p w14:paraId="3FBE211E">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预付款支付期限：</w:t>
      </w:r>
      <w:r>
        <w:rPr>
          <w:rFonts w:hint="eastAsia" w:ascii="宋体" w:hAnsi="宋体" w:eastAsia="宋体" w:cs="宋体"/>
          <w:sz w:val="24"/>
          <w:szCs w:val="24"/>
          <w:u w:val="single"/>
          <w:lang w:eastAsia="zh-CN"/>
        </w:rPr>
        <w:t>具备实施条件后5个工作日内</w:t>
      </w:r>
      <w:r>
        <w:rPr>
          <w:rFonts w:hint="eastAsia" w:ascii="宋体" w:hAnsi="宋体" w:eastAsia="宋体" w:cs="宋体"/>
          <w:sz w:val="24"/>
          <w:szCs w:val="24"/>
          <w:lang w:eastAsia="zh-CN"/>
        </w:rPr>
        <w:t>。</w:t>
      </w:r>
    </w:p>
    <w:p w14:paraId="118CFD5B">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预付款扣回的方式：</w:t>
      </w:r>
      <w:r>
        <w:rPr>
          <w:rFonts w:hint="eastAsia" w:ascii="宋体" w:hAnsi="宋体" w:eastAsia="宋体" w:cs="宋体"/>
          <w:sz w:val="24"/>
          <w:szCs w:val="24"/>
          <w:u w:val="single"/>
          <w:lang w:val="en-US" w:eastAsia="zh-CN"/>
        </w:rPr>
        <w:t xml:space="preserve"> /  </w:t>
      </w:r>
      <w:r>
        <w:rPr>
          <w:rFonts w:hint="eastAsia" w:ascii="宋体" w:hAnsi="宋体" w:eastAsia="宋体" w:cs="宋体"/>
          <w:sz w:val="24"/>
          <w:szCs w:val="24"/>
          <w:lang w:eastAsia="zh-CN"/>
        </w:rPr>
        <w:t>。</w:t>
      </w:r>
    </w:p>
    <w:p w14:paraId="76E80FBE">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12.2.2 预付款担保</w:t>
      </w:r>
    </w:p>
    <w:p w14:paraId="53D286F5">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承包人提交预付款担保的期限：</w:t>
      </w:r>
      <w:r>
        <w:rPr>
          <w:rFonts w:hint="eastAsia" w:ascii="宋体" w:hAnsi="宋体" w:eastAsia="宋体" w:cs="宋体"/>
          <w:sz w:val="24"/>
          <w:szCs w:val="24"/>
          <w:u w:val="single"/>
          <w:lang w:eastAsia="zh-CN"/>
        </w:rPr>
        <w:t xml:space="preserve">    签订合同的7个工作日内     。</w:t>
      </w:r>
    </w:p>
    <w:p w14:paraId="23615696">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预付款担保的形式为：</w:t>
      </w:r>
      <w:r>
        <w:rPr>
          <w:rFonts w:hint="eastAsia" w:ascii="宋体" w:hAnsi="宋体" w:eastAsia="宋体" w:cs="宋体"/>
          <w:sz w:val="24"/>
          <w:szCs w:val="24"/>
          <w:u w:val="single"/>
          <w:lang w:eastAsia="zh-CN"/>
        </w:rPr>
        <w:t>银行、保险公司、担保公司等金融机构出具的预付款保函或其他担保措施。</w:t>
      </w:r>
      <w:bookmarkEnd w:id="1030"/>
      <w:bookmarkEnd w:id="1031"/>
      <w:bookmarkEnd w:id="1032"/>
      <w:bookmarkEnd w:id="1033"/>
      <w:bookmarkEnd w:id="1034"/>
      <w:bookmarkEnd w:id="1035"/>
      <w:bookmarkEnd w:id="1036"/>
      <w:bookmarkEnd w:id="1037"/>
      <w:bookmarkEnd w:id="1038"/>
      <w:bookmarkEnd w:id="1039"/>
    </w:p>
    <w:p w14:paraId="385CAF54">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12.3 计量</w:t>
      </w:r>
    </w:p>
    <w:p w14:paraId="69B9B3DB">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12.3.1 计量原则</w:t>
      </w:r>
    </w:p>
    <w:p w14:paraId="3167E23B">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工程量计算规则：</w:t>
      </w:r>
      <w:r>
        <w:rPr>
          <w:rFonts w:hint="eastAsia" w:ascii="宋体" w:hAnsi="宋体" w:eastAsia="宋体" w:cs="宋体"/>
          <w:sz w:val="24"/>
          <w:szCs w:val="24"/>
          <w:u w:val="single"/>
          <w:lang w:eastAsia="zh-CN"/>
        </w:rPr>
        <w:t xml:space="preserve">     招标文件载明的建设工程计价依据执行  。</w:t>
      </w:r>
    </w:p>
    <w:p w14:paraId="2165FFD6">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12.3.2 计量周期</w:t>
      </w:r>
    </w:p>
    <w:p w14:paraId="51B934CC">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关于计量周期的约定：</w:t>
      </w:r>
      <w:r>
        <w:rPr>
          <w:rFonts w:hint="eastAsia" w:ascii="宋体" w:hAnsi="宋体" w:eastAsia="宋体" w:cs="宋体"/>
          <w:sz w:val="24"/>
          <w:szCs w:val="24"/>
          <w:u w:val="single"/>
          <w:lang w:val="en-US" w:eastAsia="zh-CN"/>
        </w:rPr>
        <w:t xml:space="preserve">   /   </w:t>
      </w:r>
      <w:r>
        <w:rPr>
          <w:rFonts w:hint="eastAsia" w:ascii="宋体" w:hAnsi="宋体" w:eastAsia="宋体" w:cs="宋体"/>
          <w:sz w:val="24"/>
          <w:szCs w:val="24"/>
          <w:lang w:eastAsia="zh-CN"/>
        </w:rPr>
        <w:t>。</w:t>
      </w:r>
    </w:p>
    <w:p w14:paraId="7CD1DFD8">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12.3.3 单价合同的计量</w:t>
      </w:r>
    </w:p>
    <w:p w14:paraId="54C6AC05">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关于单价合同计量的约定：</w:t>
      </w:r>
      <w:r>
        <w:rPr>
          <w:rFonts w:hint="eastAsia" w:ascii="宋体" w:hAnsi="宋体" w:eastAsia="宋体" w:cs="宋体"/>
          <w:sz w:val="24"/>
          <w:szCs w:val="24"/>
          <w:u w:val="single"/>
          <w:lang w:eastAsia="zh-CN"/>
        </w:rPr>
        <w:t xml:space="preserve"> 执行通用合同条款</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 xml:space="preserve">    。</w:t>
      </w:r>
    </w:p>
    <w:p w14:paraId="1C114C24">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12.3.4 总价合同的计量</w:t>
      </w:r>
    </w:p>
    <w:p w14:paraId="65E95D30">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关于总价合同计量的约定：</w:t>
      </w:r>
      <w:r>
        <w:rPr>
          <w:rFonts w:hint="eastAsia" w:ascii="宋体" w:hAnsi="宋体" w:eastAsia="宋体" w:cs="宋体"/>
          <w:sz w:val="24"/>
          <w:szCs w:val="24"/>
          <w:u w:val="single"/>
          <w:lang w:val="en-US" w:eastAsia="zh-CN"/>
        </w:rPr>
        <w:t xml:space="preserve">   /    </w:t>
      </w:r>
      <w:r>
        <w:rPr>
          <w:rFonts w:hint="eastAsia" w:ascii="宋体" w:hAnsi="宋体" w:eastAsia="宋体" w:cs="宋体"/>
          <w:sz w:val="24"/>
          <w:szCs w:val="24"/>
          <w:lang w:eastAsia="zh-CN"/>
        </w:rPr>
        <w:t>。</w:t>
      </w:r>
    </w:p>
    <w:p w14:paraId="1EC536A8">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12.3.5总价合同采用支付分解表计量支付的，是否适用第12.3.4项〔总价合同的计量〕约定进行计量：</w:t>
      </w:r>
      <w:r>
        <w:rPr>
          <w:rFonts w:hint="eastAsia" w:ascii="宋体" w:hAnsi="宋体" w:eastAsia="宋体" w:cs="宋体"/>
          <w:sz w:val="24"/>
          <w:szCs w:val="24"/>
          <w:u w:val="single"/>
          <w:lang w:val="en-US" w:eastAsia="zh-CN"/>
        </w:rPr>
        <w:t xml:space="preserve">  /    </w:t>
      </w:r>
      <w:r>
        <w:rPr>
          <w:rFonts w:hint="eastAsia" w:ascii="宋体" w:hAnsi="宋体" w:eastAsia="宋体" w:cs="宋体"/>
          <w:sz w:val="24"/>
          <w:szCs w:val="24"/>
          <w:lang w:eastAsia="zh-CN"/>
        </w:rPr>
        <w:t>。</w:t>
      </w:r>
    </w:p>
    <w:p w14:paraId="7EABFF59">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12.3.6 其他价格形式合同的计量</w:t>
      </w:r>
    </w:p>
    <w:p w14:paraId="68CDBF9A">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其他价格形式的计量方式和程序：</w:t>
      </w:r>
      <w:r>
        <w:rPr>
          <w:rFonts w:hint="eastAsia" w:ascii="宋体" w:hAnsi="宋体" w:eastAsia="宋体" w:cs="宋体"/>
          <w:sz w:val="24"/>
          <w:szCs w:val="24"/>
          <w:u w:val="single"/>
          <w:lang w:val="en-US" w:eastAsia="zh-CN"/>
        </w:rPr>
        <w:t xml:space="preserve">  /    </w:t>
      </w:r>
      <w:r>
        <w:rPr>
          <w:rFonts w:hint="eastAsia" w:ascii="宋体" w:hAnsi="宋体" w:eastAsia="宋体" w:cs="宋体"/>
          <w:sz w:val="24"/>
          <w:szCs w:val="24"/>
          <w:lang w:eastAsia="zh-CN"/>
        </w:rPr>
        <w:t>。</w:t>
      </w:r>
    </w:p>
    <w:p w14:paraId="3816D28D">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12.4 工程进度款支付</w:t>
      </w:r>
    </w:p>
    <w:p w14:paraId="0799CF0D">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highlight w:val="none"/>
          <w:lang w:eastAsia="zh-CN"/>
        </w:rPr>
      </w:pPr>
      <w:bookmarkStart w:id="1040" w:name="_Toc300935006"/>
      <w:bookmarkStart w:id="1041" w:name="_Toc292559921"/>
      <w:bookmarkStart w:id="1042" w:name="_Toc297048397"/>
      <w:bookmarkStart w:id="1043" w:name="_Toc296503211"/>
      <w:bookmarkStart w:id="1044" w:name="_Toc296346712"/>
      <w:bookmarkStart w:id="1045" w:name="_Toc296347210"/>
      <w:bookmarkStart w:id="1046" w:name="_Toc296891039"/>
      <w:bookmarkStart w:id="1047" w:name="_Toc297120511"/>
      <w:bookmarkStart w:id="1048" w:name="_Toc297123556"/>
      <w:bookmarkStart w:id="1049" w:name="_Toc303539163"/>
      <w:bookmarkStart w:id="1050" w:name="_Toc296944550"/>
      <w:bookmarkStart w:id="1051" w:name="_Toc296891251"/>
      <w:bookmarkStart w:id="1052" w:name="_Toc297216215"/>
      <w:bookmarkStart w:id="1053" w:name="_Toc292559416"/>
      <w:r>
        <w:rPr>
          <w:rFonts w:hint="eastAsia" w:ascii="宋体" w:hAnsi="宋体" w:eastAsia="宋体" w:cs="宋体"/>
          <w:sz w:val="24"/>
          <w:szCs w:val="24"/>
          <w:highlight w:val="none"/>
          <w:lang w:eastAsia="zh-CN"/>
        </w:rPr>
        <w:t>12.4.1 付款周期</w:t>
      </w:r>
    </w:p>
    <w:p w14:paraId="20E3CC8E">
      <w:pPr>
        <w:pStyle w:val="22"/>
        <w:pageBreakBefore w:val="0"/>
        <w:kinsoku/>
        <w:wordWrap/>
        <w:overflowPunct w:val="0"/>
        <w:topLinePunct w:val="0"/>
        <w:bidi w:val="0"/>
        <w:spacing w:before="44" w:line="360" w:lineRule="auto"/>
        <w:ind w:firstLine="472" w:firstLineChars="200"/>
        <w:jc w:val="left"/>
        <w:rPr>
          <w:rFonts w:hint="eastAsia" w:ascii="宋体" w:hAnsi="宋体" w:eastAsia="宋体" w:cs="宋体"/>
          <w:sz w:val="24"/>
          <w:szCs w:val="24"/>
          <w:u w:val="single"/>
          <w:lang w:val="zh-CN" w:eastAsia="zh-CN"/>
        </w:rPr>
      </w:pPr>
      <w:r>
        <w:rPr>
          <w:rFonts w:hint="eastAsia" w:ascii="宋体" w:hAnsi="宋体" w:eastAsia="宋体" w:cs="宋体"/>
          <w:spacing w:val="-2"/>
          <w:sz w:val="24"/>
          <w:szCs w:val="24"/>
          <w:highlight w:val="none"/>
          <w:lang w:val="zh-CN" w:eastAsia="zh-CN"/>
        </w:rPr>
        <w:t>采购人支付本项目合同金额的</w:t>
      </w:r>
      <w:r>
        <w:rPr>
          <w:rFonts w:hint="eastAsia" w:cs="宋体"/>
          <w:spacing w:val="-2"/>
          <w:sz w:val="24"/>
          <w:szCs w:val="24"/>
          <w:highlight w:val="none"/>
          <w:lang w:val="en-US" w:eastAsia="zh-CN"/>
        </w:rPr>
        <w:t>3</w:t>
      </w:r>
      <w:r>
        <w:rPr>
          <w:rFonts w:hint="eastAsia" w:ascii="宋体" w:hAnsi="宋体" w:eastAsia="宋体" w:cs="宋体"/>
          <w:spacing w:val="-2"/>
          <w:sz w:val="24"/>
          <w:szCs w:val="24"/>
          <w:highlight w:val="none"/>
          <w:lang w:val="zh-CN" w:eastAsia="zh-CN"/>
        </w:rPr>
        <w:t>0%为预付款；已完成施工合同约定节点工作内容，工程质量合格或达到合同约定目标的，予以办理施工过程结算，竣工结算前全部节点的施工过程结算价款（含工程预付款）支付比例</w:t>
      </w:r>
      <w:r>
        <w:rPr>
          <w:rFonts w:hint="eastAsia" w:cs="宋体"/>
          <w:spacing w:val="-2"/>
          <w:sz w:val="24"/>
          <w:szCs w:val="24"/>
          <w:highlight w:val="none"/>
          <w:lang w:val="en-US" w:eastAsia="zh-CN"/>
        </w:rPr>
        <w:t>为合同价的80</w:t>
      </w:r>
      <w:r>
        <w:rPr>
          <w:rFonts w:hint="eastAsia" w:ascii="宋体" w:hAnsi="宋体" w:eastAsia="宋体" w:cs="宋体"/>
          <w:spacing w:val="-2"/>
          <w:sz w:val="24"/>
          <w:szCs w:val="24"/>
          <w:highlight w:val="none"/>
          <w:lang w:val="zh-CN" w:eastAsia="zh-CN"/>
        </w:rPr>
        <w:t>%；竣工工程结算经审核后在收到供应商发票后7个工作日内付至审定价的</w:t>
      </w:r>
      <w:r>
        <w:rPr>
          <w:rFonts w:hint="eastAsia" w:cs="宋体"/>
          <w:spacing w:val="-2"/>
          <w:sz w:val="24"/>
          <w:szCs w:val="24"/>
          <w:highlight w:val="none"/>
          <w:lang w:val="en-US" w:eastAsia="zh-CN"/>
        </w:rPr>
        <w:t>97%</w:t>
      </w:r>
      <w:r>
        <w:rPr>
          <w:rFonts w:hint="eastAsia" w:cs="宋体"/>
          <w:spacing w:val="-2"/>
          <w:sz w:val="24"/>
          <w:szCs w:val="24"/>
          <w:highlight w:val="none"/>
          <w:lang w:val="zh-CN" w:eastAsia="zh-CN"/>
        </w:rPr>
        <w:t>；</w:t>
      </w:r>
      <w:r>
        <w:rPr>
          <w:rFonts w:hint="eastAsia" w:cs="宋体"/>
          <w:spacing w:val="-2"/>
          <w:sz w:val="24"/>
          <w:szCs w:val="24"/>
          <w:highlight w:val="none"/>
          <w:lang w:val="en-US" w:eastAsia="zh-CN"/>
        </w:rPr>
        <w:t>预留3%作为质保金，</w:t>
      </w:r>
      <w:r>
        <w:rPr>
          <w:rFonts w:hint="eastAsia" w:ascii="宋体" w:hAnsi="宋体" w:eastAsia="宋体" w:cs="宋体"/>
          <w:spacing w:val="-2"/>
          <w:sz w:val="24"/>
          <w:szCs w:val="24"/>
          <w:highlight w:val="none"/>
          <w:lang w:val="zh-CN" w:eastAsia="zh-CN"/>
        </w:rPr>
        <w:t>待工程缺陷责任期满无质量问题后一次性返还</w:t>
      </w:r>
      <w:r>
        <w:rPr>
          <w:rFonts w:hint="eastAsia" w:ascii="宋体" w:hAnsi="宋体" w:eastAsia="宋体" w:cs="宋体"/>
          <w:sz w:val="24"/>
          <w:szCs w:val="24"/>
          <w:lang w:val="zh-CN" w:eastAsia="zh-CN"/>
        </w:rPr>
        <w:t>。</w:t>
      </w:r>
    </w:p>
    <w:p w14:paraId="75B36A9D">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12.4.2 进度付款申请单的编制</w:t>
      </w:r>
    </w:p>
    <w:p w14:paraId="189533B3">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关于进度付款申请单编制的约定：</w:t>
      </w:r>
      <w:r>
        <w:rPr>
          <w:rFonts w:hint="eastAsia" w:ascii="宋体" w:hAnsi="宋体" w:eastAsia="宋体" w:cs="宋体"/>
          <w:sz w:val="24"/>
          <w:szCs w:val="24"/>
          <w:u w:val="single"/>
          <w:lang w:val="en-US" w:eastAsia="zh-CN"/>
        </w:rPr>
        <w:t xml:space="preserve">  /    </w:t>
      </w:r>
      <w:r>
        <w:rPr>
          <w:rFonts w:hint="eastAsia" w:ascii="宋体" w:hAnsi="宋体" w:eastAsia="宋体" w:cs="宋体"/>
          <w:sz w:val="24"/>
          <w:szCs w:val="24"/>
          <w:lang w:eastAsia="zh-CN"/>
        </w:rPr>
        <w:t>。</w:t>
      </w:r>
    </w:p>
    <w:p w14:paraId="2E21881D">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r>
        <w:rPr>
          <w:rFonts w:hint="eastAsia" w:ascii="宋体" w:hAnsi="宋体" w:eastAsia="宋体" w:cs="宋体"/>
          <w:sz w:val="24"/>
          <w:szCs w:val="24"/>
          <w:lang w:eastAsia="zh-CN"/>
        </w:rPr>
        <w:t>2.4.3 进度付款申请单的提交</w:t>
      </w:r>
    </w:p>
    <w:p w14:paraId="472A110E">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（1）单价合同进度付款申请单提交的约定：</w:t>
      </w:r>
      <w:r>
        <w:rPr>
          <w:rFonts w:hint="eastAsia" w:ascii="宋体" w:hAnsi="宋体" w:eastAsia="宋体" w:cs="宋体"/>
          <w:sz w:val="24"/>
          <w:szCs w:val="24"/>
          <w:u w:val="single"/>
          <w:lang w:val="en-US" w:eastAsia="zh-CN"/>
        </w:rPr>
        <w:t xml:space="preserve">  /    </w:t>
      </w:r>
      <w:r>
        <w:rPr>
          <w:rFonts w:hint="eastAsia" w:ascii="宋体" w:hAnsi="宋体" w:eastAsia="宋体" w:cs="宋体"/>
          <w:sz w:val="24"/>
          <w:szCs w:val="24"/>
          <w:lang w:eastAsia="zh-CN"/>
        </w:rPr>
        <w:t>。</w:t>
      </w:r>
    </w:p>
    <w:p w14:paraId="3DD9CA42">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（2）总价合同进度付款申请单提交的约定：</w:t>
      </w:r>
      <w:r>
        <w:rPr>
          <w:rFonts w:hint="eastAsia" w:ascii="宋体" w:hAnsi="宋体" w:eastAsia="宋体" w:cs="宋体"/>
          <w:sz w:val="24"/>
          <w:szCs w:val="24"/>
          <w:u w:val="single"/>
          <w:lang w:val="en-US" w:eastAsia="zh-CN"/>
        </w:rPr>
        <w:t xml:space="preserve">  /    </w:t>
      </w:r>
      <w:r>
        <w:rPr>
          <w:rFonts w:hint="eastAsia" w:ascii="宋体" w:hAnsi="宋体" w:eastAsia="宋体" w:cs="宋体"/>
          <w:sz w:val="24"/>
          <w:szCs w:val="24"/>
          <w:lang w:eastAsia="zh-CN"/>
        </w:rPr>
        <w:t>。</w:t>
      </w:r>
    </w:p>
    <w:p w14:paraId="5398C493">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（3）其他价格形式合同进度付款申请单提交的约定：</w:t>
      </w:r>
      <w:r>
        <w:rPr>
          <w:rFonts w:hint="eastAsia" w:ascii="宋体" w:hAnsi="宋体" w:eastAsia="宋体" w:cs="宋体"/>
          <w:sz w:val="24"/>
          <w:szCs w:val="24"/>
          <w:u w:val="single"/>
          <w:lang w:val="en-US" w:eastAsia="zh-CN"/>
        </w:rPr>
        <w:t xml:space="preserve">  /    </w:t>
      </w:r>
      <w:r>
        <w:rPr>
          <w:rFonts w:hint="eastAsia" w:ascii="宋体" w:hAnsi="宋体" w:eastAsia="宋体" w:cs="宋体"/>
          <w:sz w:val="24"/>
          <w:szCs w:val="24"/>
          <w:lang w:eastAsia="zh-CN"/>
        </w:rPr>
        <w:t>。</w:t>
      </w:r>
    </w:p>
    <w:p w14:paraId="01A38085">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12.4.4 进度款审核和支付</w:t>
      </w:r>
    </w:p>
    <w:p w14:paraId="4F8654A2">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（1）监理人审查并报送发包人的期限：</w:t>
      </w:r>
      <w:r>
        <w:rPr>
          <w:rFonts w:hint="eastAsia" w:ascii="宋体" w:hAnsi="宋体" w:eastAsia="宋体" w:cs="宋体"/>
          <w:sz w:val="24"/>
          <w:szCs w:val="24"/>
          <w:u w:val="single"/>
          <w:lang w:eastAsia="zh-CN"/>
        </w:rPr>
        <w:t xml:space="preserve">  自收到之日起七天内    。</w:t>
      </w:r>
    </w:p>
    <w:p w14:paraId="3370073A">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发包人完成审批并签发进度款支付证书的期限：。</w:t>
      </w:r>
    </w:p>
    <w:p w14:paraId="06F95306">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（2）发包人支付进度款的期限：</w:t>
      </w:r>
      <w:r>
        <w:rPr>
          <w:rFonts w:hint="eastAsia" w:ascii="宋体" w:hAnsi="宋体" w:eastAsia="宋体" w:cs="宋体"/>
          <w:sz w:val="24"/>
          <w:szCs w:val="24"/>
          <w:u w:val="single"/>
          <w:lang w:eastAsia="zh-CN"/>
        </w:rPr>
        <w:t>应在进度款支付证书签发后14天内。</w:t>
      </w:r>
    </w:p>
    <w:p w14:paraId="48AAC07A">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发包人逾期支付进度款的违约金的计算方式：</w:t>
      </w:r>
      <w:r>
        <w:rPr>
          <w:rFonts w:hint="eastAsia" w:ascii="宋体" w:hAnsi="宋体" w:eastAsia="宋体" w:cs="宋体"/>
          <w:sz w:val="24"/>
          <w:szCs w:val="24"/>
          <w:u w:val="single"/>
          <w:lang w:val="en-US" w:eastAsia="zh-CN"/>
        </w:rPr>
        <w:t xml:space="preserve">  /    </w:t>
      </w:r>
      <w:r>
        <w:rPr>
          <w:rFonts w:hint="eastAsia" w:ascii="宋体" w:hAnsi="宋体" w:eastAsia="宋体" w:cs="宋体"/>
          <w:sz w:val="24"/>
          <w:szCs w:val="24"/>
          <w:lang w:eastAsia="zh-CN"/>
        </w:rPr>
        <w:t>。</w:t>
      </w:r>
    </w:p>
    <w:p w14:paraId="25A7696C">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12.4.6 支付分解表的编制</w:t>
      </w:r>
    </w:p>
    <w:p w14:paraId="4392608E">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2、总价合同支付分解表的编制与审批：</w:t>
      </w:r>
      <w:r>
        <w:rPr>
          <w:rFonts w:hint="eastAsia" w:ascii="宋体" w:hAnsi="宋体" w:eastAsia="宋体" w:cs="宋体"/>
          <w:sz w:val="24"/>
          <w:szCs w:val="24"/>
          <w:u w:val="single"/>
          <w:lang w:val="en-US" w:eastAsia="zh-CN"/>
        </w:rPr>
        <w:t xml:space="preserve">  /    </w:t>
      </w:r>
      <w:r>
        <w:rPr>
          <w:rFonts w:hint="eastAsia" w:ascii="宋体" w:hAnsi="宋体" w:eastAsia="宋体" w:cs="宋体"/>
          <w:sz w:val="24"/>
          <w:szCs w:val="24"/>
          <w:lang w:eastAsia="zh-CN"/>
        </w:rPr>
        <w:t>。</w:t>
      </w:r>
    </w:p>
    <w:p w14:paraId="145D7DAC">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3、单价合同的总价项目支付分解表的编制与审批：</w:t>
      </w:r>
      <w:r>
        <w:rPr>
          <w:rFonts w:hint="eastAsia" w:ascii="宋体" w:hAnsi="宋体" w:eastAsia="宋体" w:cs="宋体"/>
          <w:sz w:val="24"/>
          <w:szCs w:val="24"/>
          <w:u w:val="single"/>
          <w:lang w:val="en-US" w:eastAsia="zh-CN"/>
        </w:rPr>
        <w:t xml:space="preserve">  /    </w:t>
      </w:r>
      <w:r>
        <w:rPr>
          <w:rFonts w:hint="eastAsia" w:ascii="宋体" w:hAnsi="宋体" w:eastAsia="宋体" w:cs="宋体"/>
          <w:sz w:val="24"/>
          <w:szCs w:val="24"/>
          <w:lang w:eastAsia="zh-CN"/>
        </w:rPr>
        <w:t>。</w:t>
      </w:r>
      <w:bookmarkEnd w:id="883"/>
    </w:p>
    <w:p w14:paraId="6F3978A3">
      <w:pPr>
        <w:pStyle w:val="7"/>
        <w:pageBreakBefore w:val="0"/>
        <w:widowControl/>
        <w:kinsoku/>
        <w:wordWrap/>
        <w:overflowPunct w:val="0"/>
        <w:topLinePunct w:val="0"/>
        <w:autoSpaceDE w:val="0"/>
        <w:autoSpaceDN w:val="0"/>
        <w:bidi w:val="0"/>
        <w:adjustRightInd w:val="0"/>
        <w:snapToGrid w:val="0"/>
        <w:spacing w:before="0" w:after="0" w:line="360" w:lineRule="auto"/>
        <w:ind w:left="0" w:leftChars="0" w:firstLine="480" w:firstLineChars="200"/>
        <w:textAlignment w:val="baseline"/>
        <w:rPr>
          <w:rFonts w:hint="eastAsia" w:ascii="宋体" w:hAnsi="宋体" w:eastAsia="宋体" w:cs="宋体"/>
          <w:b w:val="0"/>
          <w:sz w:val="24"/>
          <w:szCs w:val="24"/>
          <w:lang w:eastAsia="zh-CN"/>
        </w:rPr>
      </w:pPr>
      <w:bookmarkStart w:id="1054" w:name="_Toc296891259"/>
      <w:bookmarkStart w:id="1055" w:name="_Toc303539172"/>
      <w:bookmarkStart w:id="1056" w:name="_Toc297120519"/>
      <w:bookmarkStart w:id="1057" w:name="_Toc312678053"/>
      <w:bookmarkStart w:id="1058" w:name="_Toc292559929"/>
      <w:bookmarkStart w:id="1059" w:name="_Toc292559424"/>
      <w:bookmarkStart w:id="1060" w:name="_Toc297123564"/>
      <w:bookmarkStart w:id="1061" w:name="_Toc297216223"/>
      <w:bookmarkStart w:id="1062" w:name="_Toc304295593"/>
      <w:bookmarkStart w:id="1063" w:name="_Toc351203645"/>
      <w:bookmarkStart w:id="1064" w:name="_Toc300935015"/>
      <w:bookmarkStart w:id="1065" w:name="_Toc297048405"/>
      <w:bookmarkStart w:id="1066" w:name="_Toc296346720"/>
      <w:bookmarkStart w:id="1067" w:name="_Toc296891047"/>
      <w:bookmarkStart w:id="1068" w:name="_Toc296944558"/>
      <w:bookmarkStart w:id="1069" w:name="_Toc296347218"/>
      <w:bookmarkStart w:id="1070" w:name="_Toc296503219"/>
      <w:r>
        <w:rPr>
          <w:rFonts w:hint="eastAsia" w:ascii="宋体" w:hAnsi="宋体" w:eastAsia="宋体" w:cs="宋体"/>
          <w:b w:val="0"/>
          <w:sz w:val="24"/>
          <w:szCs w:val="24"/>
          <w:lang w:eastAsia="zh-CN"/>
        </w:rPr>
        <w:t>13.验收和工程试车</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12B69677">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13.1 分部分项工程验收</w:t>
      </w:r>
    </w:p>
    <w:p w14:paraId="1A039111">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13.1.2监理人不能按时进行验收时，应提前</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24</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小时提交书面延期要求。</w:t>
      </w:r>
    </w:p>
    <w:p w14:paraId="1DA6FECA">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b/>
          <w:sz w:val="24"/>
          <w:szCs w:val="24"/>
          <w:lang w:eastAsia="zh-CN"/>
        </w:rPr>
      </w:pPr>
      <w:r>
        <w:rPr>
          <w:rFonts w:hint="eastAsia" w:ascii="宋体" w:hAnsi="宋体" w:eastAsia="宋体" w:cs="宋体"/>
          <w:sz w:val="24"/>
          <w:szCs w:val="24"/>
          <w:lang w:eastAsia="zh-CN"/>
        </w:rPr>
        <w:t>关于延期最长不得超过：</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48</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小时。</w:t>
      </w:r>
    </w:p>
    <w:p w14:paraId="53910EC3">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bookmarkStart w:id="1071" w:name="_Toc297216224"/>
      <w:bookmarkStart w:id="1072" w:name="_Toc296347222"/>
      <w:bookmarkStart w:id="1073" w:name="_Toc292559933"/>
      <w:bookmarkStart w:id="1074" w:name="_Toc300935016"/>
      <w:bookmarkStart w:id="1075" w:name="_Toc296944562"/>
      <w:bookmarkStart w:id="1076" w:name="_Toc303539173"/>
      <w:bookmarkStart w:id="1077" w:name="_Toc296503223"/>
      <w:bookmarkStart w:id="1078" w:name="_Toc296891051"/>
      <w:bookmarkStart w:id="1079" w:name="_Toc296891263"/>
      <w:bookmarkStart w:id="1080" w:name="_Toc312678056"/>
      <w:bookmarkStart w:id="1081" w:name="_Toc297123565"/>
      <w:bookmarkStart w:id="1082" w:name="_Toc296346724"/>
      <w:bookmarkStart w:id="1083" w:name="_Toc297120523"/>
      <w:bookmarkStart w:id="1084" w:name="_Toc292559428"/>
      <w:bookmarkStart w:id="1085" w:name="_Toc304295596"/>
      <w:bookmarkStart w:id="1086" w:name="_Toc297048409"/>
      <w:bookmarkStart w:id="1087" w:name="_Toc267251474"/>
      <w:bookmarkStart w:id="1088" w:name="_Toc267251471"/>
      <w:bookmarkStart w:id="1089" w:name="_Toc267251475"/>
      <w:bookmarkStart w:id="1090" w:name="_Toc267251476"/>
      <w:bookmarkStart w:id="1091" w:name="_Toc267251470"/>
      <w:bookmarkStart w:id="1092" w:name="_Toc267251472"/>
      <w:bookmarkStart w:id="1093" w:name="_Toc267251473"/>
      <w:r>
        <w:rPr>
          <w:rFonts w:hint="eastAsia" w:ascii="宋体" w:hAnsi="宋体" w:eastAsia="宋体" w:cs="宋体"/>
          <w:sz w:val="24"/>
          <w:szCs w:val="24"/>
          <w:lang w:eastAsia="zh-CN"/>
        </w:rPr>
        <w:t>13.2 竣工验收</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20F0E4DC">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bookmarkStart w:id="1094" w:name="_Toc280868704"/>
      <w:bookmarkStart w:id="1095" w:name="_Toc280868705"/>
      <w:bookmarkStart w:id="1096" w:name="_Toc280868706"/>
      <w:bookmarkStart w:id="1097" w:name="_Toc280868707"/>
      <w:bookmarkStart w:id="1098" w:name="_Toc280868708"/>
      <w:bookmarkStart w:id="1099" w:name="_Toc280868709"/>
      <w:r>
        <w:rPr>
          <w:rFonts w:hint="eastAsia" w:ascii="宋体" w:hAnsi="宋体" w:eastAsia="宋体" w:cs="宋体"/>
          <w:sz w:val="24"/>
          <w:szCs w:val="24"/>
          <w:lang w:eastAsia="zh-CN"/>
        </w:rPr>
        <w:t>13.2.2竣工验收程序</w:t>
      </w:r>
      <w:bookmarkEnd w:id="1094"/>
    </w:p>
    <w:p w14:paraId="508EFE2A">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关于竣工验收程序的约定：</w:t>
      </w:r>
      <w:r>
        <w:rPr>
          <w:rFonts w:hint="eastAsia" w:ascii="宋体" w:hAnsi="宋体" w:eastAsia="宋体" w:cs="宋体"/>
          <w:sz w:val="24"/>
          <w:szCs w:val="24"/>
          <w:u w:val="single"/>
          <w:lang w:eastAsia="zh-CN"/>
        </w:rPr>
        <w:t>执行通用条款</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3160AC40">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发包人不按照本项约定组织竣工验收、颁发工程接收证书的违约金的计算方法：。</w:t>
      </w:r>
      <w:bookmarkEnd w:id="1095"/>
    </w:p>
    <w:p w14:paraId="55919B90">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13.2.5移交、接收全部与部分工程</w:t>
      </w:r>
      <w:bookmarkEnd w:id="1096"/>
    </w:p>
    <w:p w14:paraId="198ABA26">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none"/>
          <w:lang w:eastAsia="zh-CN"/>
        </w:rPr>
      </w:pPr>
      <w:r>
        <w:rPr>
          <w:rFonts w:hint="eastAsia" w:ascii="宋体" w:hAnsi="宋体" w:eastAsia="宋体" w:cs="宋体"/>
          <w:sz w:val="24"/>
          <w:szCs w:val="24"/>
          <w:lang w:eastAsia="zh-CN"/>
        </w:rPr>
        <w:t>承包人向发包人移交工程的期限：</w:t>
      </w:r>
      <w:r>
        <w:rPr>
          <w:rFonts w:hint="eastAsia" w:ascii="宋体" w:hAnsi="宋体" w:eastAsia="宋体" w:cs="宋体"/>
          <w:sz w:val="24"/>
          <w:szCs w:val="24"/>
          <w:u w:val="single"/>
          <w:lang w:eastAsia="zh-CN"/>
        </w:rPr>
        <w:t>颁发工程接收证书后7天内完成工程的移交</w:t>
      </w:r>
      <w:r>
        <w:rPr>
          <w:rFonts w:hint="eastAsia" w:ascii="宋体" w:hAnsi="宋体" w:eastAsia="宋体" w:cs="宋体"/>
          <w:sz w:val="24"/>
          <w:szCs w:val="24"/>
          <w:u w:val="none"/>
          <w:lang w:eastAsia="zh-CN"/>
        </w:rPr>
        <w:t>。</w:t>
      </w:r>
    </w:p>
    <w:p w14:paraId="6528EB49">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发包人未按本合同约定接收全部或部分工程的，违约金的计算方法为：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lang w:eastAsia="zh-CN"/>
        </w:rPr>
        <w:t>。</w:t>
      </w:r>
      <w:bookmarkEnd w:id="1097"/>
    </w:p>
    <w:p w14:paraId="29C26879">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承包人未按时移交工程的，违约金的计算方法为：</w:t>
      </w:r>
      <w:r>
        <w:rPr>
          <w:rFonts w:hint="eastAsia" w:ascii="宋体" w:hAnsi="宋体" w:eastAsia="宋体" w:cs="宋体"/>
          <w:sz w:val="24"/>
          <w:szCs w:val="24"/>
          <w:u w:val="single"/>
          <w:lang w:eastAsia="zh-CN"/>
        </w:rPr>
        <w:t>对承包人处以 2000 元/天处罚</w:t>
      </w:r>
      <w:r>
        <w:rPr>
          <w:rFonts w:hint="eastAsia" w:ascii="宋体" w:hAnsi="宋体" w:eastAsia="宋体" w:cs="宋体"/>
          <w:sz w:val="24"/>
          <w:szCs w:val="24"/>
          <w:lang w:eastAsia="zh-CN"/>
        </w:rPr>
        <w:t>。</w:t>
      </w:r>
    </w:p>
    <w:p w14:paraId="4D83FAE8">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13.3 工程试车</w:t>
      </w:r>
      <w:bookmarkEnd w:id="1098"/>
    </w:p>
    <w:p w14:paraId="321C885E">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13.3.1 试车程序</w:t>
      </w:r>
    </w:p>
    <w:p w14:paraId="7C7F54A0">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工程试车内容：</w:t>
      </w:r>
      <w:r>
        <w:rPr>
          <w:rFonts w:hint="eastAsia" w:ascii="宋体" w:hAnsi="宋体" w:eastAsia="宋体" w:cs="宋体"/>
          <w:sz w:val="24"/>
          <w:szCs w:val="24"/>
          <w:u w:val="single"/>
          <w:lang w:eastAsia="zh-CN"/>
        </w:rPr>
        <w:t>合同工程内容</w:t>
      </w:r>
      <w:r>
        <w:rPr>
          <w:rFonts w:hint="eastAsia" w:ascii="宋体" w:hAnsi="宋体" w:eastAsia="宋体" w:cs="宋体"/>
          <w:sz w:val="24"/>
          <w:szCs w:val="24"/>
          <w:lang w:eastAsia="zh-CN"/>
        </w:rPr>
        <w:t>。</w:t>
      </w:r>
    </w:p>
    <w:p w14:paraId="6FC73A84">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（1）单机无负荷试车费用由</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承包人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承担；</w:t>
      </w:r>
    </w:p>
    <w:p w14:paraId="5DF5FB89">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（2）无负荷联动试车费用由</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承包人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承担。</w:t>
      </w:r>
    </w:p>
    <w:p w14:paraId="75534110">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13.3.3 投料试车</w:t>
      </w:r>
    </w:p>
    <w:p w14:paraId="7E1F2623">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关于投料试车相关事项的约定：</w:t>
      </w:r>
      <w:r>
        <w:rPr>
          <w:rFonts w:hint="eastAsia" w:ascii="宋体" w:hAnsi="宋体" w:eastAsia="宋体" w:cs="宋体"/>
          <w:sz w:val="24"/>
          <w:szCs w:val="24"/>
          <w:u w:val="single"/>
          <w:lang w:eastAsia="zh-CN"/>
        </w:rPr>
        <w:t>费用（含水、电费、燃气费）由承包人承担。</w:t>
      </w:r>
    </w:p>
    <w:p w14:paraId="625F7118">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outlineLvl w:val="0"/>
        <w:rPr>
          <w:rFonts w:hint="eastAsia" w:ascii="宋体" w:hAnsi="宋体" w:eastAsia="宋体" w:cs="宋体"/>
          <w:sz w:val="24"/>
          <w:szCs w:val="24"/>
          <w:lang w:eastAsia="zh-CN"/>
        </w:rPr>
      </w:pPr>
      <w:r>
        <w:rPr>
          <w:rFonts w:hint="eastAsia" w:ascii="宋体" w:hAnsi="宋体" w:eastAsia="宋体" w:cs="宋体"/>
          <w:sz w:val="24"/>
          <w:szCs w:val="24"/>
          <w:lang w:eastAsia="zh-CN"/>
        </w:rPr>
        <w:t>13.6 竣工退场</w:t>
      </w:r>
    </w:p>
    <w:p w14:paraId="0016FE39">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13.6.1 竣工退场</w:t>
      </w:r>
    </w:p>
    <w:p w14:paraId="6C19D452">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承包人完成竣工退场的期限：</w:t>
      </w:r>
      <w:r>
        <w:rPr>
          <w:rFonts w:hint="eastAsia" w:ascii="宋体" w:hAnsi="宋体" w:eastAsia="宋体" w:cs="宋体"/>
          <w:sz w:val="24"/>
          <w:szCs w:val="24"/>
          <w:u w:val="single"/>
          <w:lang w:eastAsia="zh-CN"/>
        </w:rPr>
        <w:t xml:space="preserve">验收合格一周内，工完料净场地清，办理完工程移交手续后退场  </w:t>
      </w:r>
      <w:r>
        <w:rPr>
          <w:rFonts w:hint="eastAsia" w:ascii="宋体" w:hAnsi="宋体" w:eastAsia="宋体" w:cs="宋体"/>
          <w:sz w:val="24"/>
          <w:szCs w:val="24"/>
          <w:u w:val="none"/>
          <w:lang w:eastAsia="zh-CN"/>
        </w:rPr>
        <w:t>。</w:t>
      </w:r>
    </w:p>
    <w:p w14:paraId="29344C21">
      <w:pPr>
        <w:pStyle w:val="7"/>
        <w:pageBreakBefore w:val="0"/>
        <w:widowControl/>
        <w:kinsoku/>
        <w:wordWrap/>
        <w:overflowPunct w:val="0"/>
        <w:topLinePunct w:val="0"/>
        <w:autoSpaceDE w:val="0"/>
        <w:autoSpaceDN w:val="0"/>
        <w:bidi w:val="0"/>
        <w:adjustRightInd w:val="0"/>
        <w:snapToGrid w:val="0"/>
        <w:spacing w:before="0" w:after="0" w:line="360" w:lineRule="auto"/>
        <w:ind w:left="0" w:leftChars="0" w:firstLine="480" w:firstLineChars="200"/>
        <w:textAlignment w:val="baseline"/>
        <w:rPr>
          <w:rFonts w:hint="eastAsia" w:ascii="宋体" w:hAnsi="宋体" w:eastAsia="宋体" w:cs="宋体"/>
          <w:b w:val="0"/>
          <w:sz w:val="24"/>
          <w:szCs w:val="24"/>
          <w:lang w:eastAsia="zh-CN"/>
        </w:rPr>
      </w:pPr>
      <w:bookmarkStart w:id="1100" w:name="_Toc351203646"/>
      <w:r>
        <w:rPr>
          <w:rFonts w:hint="eastAsia" w:ascii="宋体" w:hAnsi="宋体" w:eastAsia="宋体" w:cs="宋体"/>
          <w:b w:val="0"/>
          <w:sz w:val="24"/>
          <w:szCs w:val="24"/>
          <w:lang w:eastAsia="zh-CN"/>
        </w:rPr>
        <w:t>14. 竣工结算</w:t>
      </w:r>
      <w:bookmarkEnd w:id="1100"/>
    </w:p>
    <w:p w14:paraId="1062EBEC">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14.1 竣工结算申请</w:t>
      </w:r>
    </w:p>
    <w:p w14:paraId="28DE662B">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承包人提交竣工结算申请单的期限：</w:t>
      </w:r>
      <w:r>
        <w:rPr>
          <w:rFonts w:hint="eastAsia" w:ascii="宋体" w:hAnsi="宋体" w:eastAsia="宋体" w:cs="宋体"/>
          <w:sz w:val="24"/>
          <w:szCs w:val="24"/>
          <w:u w:val="single"/>
          <w:lang w:eastAsia="zh-CN"/>
        </w:rPr>
        <w:t>承包人应在工程竣工验收合格后28天内。</w:t>
      </w:r>
    </w:p>
    <w:p w14:paraId="271BFF11">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竣工结算申请单应包括的内容：</w:t>
      </w:r>
      <w:r>
        <w:rPr>
          <w:rFonts w:hint="eastAsia" w:ascii="宋体" w:hAnsi="宋体" w:eastAsia="宋体" w:cs="宋体"/>
          <w:sz w:val="24"/>
          <w:szCs w:val="24"/>
          <w:u w:val="single"/>
          <w:lang w:eastAsia="zh-CN"/>
        </w:rPr>
        <w:t>执行通用合同条款及本专用条款12.4.1付款周期    。</w:t>
      </w:r>
    </w:p>
    <w:p w14:paraId="257B8858">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outlineLvl w:val="0"/>
        <w:rPr>
          <w:rFonts w:hint="eastAsia" w:ascii="宋体" w:hAnsi="宋体" w:eastAsia="宋体" w:cs="宋体"/>
          <w:sz w:val="24"/>
          <w:szCs w:val="24"/>
          <w:lang w:eastAsia="zh-CN"/>
        </w:rPr>
      </w:pPr>
      <w:r>
        <w:rPr>
          <w:rFonts w:hint="eastAsia" w:ascii="宋体" w:hAnsi="宋体" w:eastAsia="宋体" w:cs="宋体"/>
          <w:sz w:val="24"/>
          <w:szCs w:val="24"/>
          <w:lang w:eastAsia="zh-CN"/>
        </w:rPr>
        <w:t>14.2 竣工结算审核</w:t>
      </w:r>
    </w:p>
    <w:p w14:paraId="28E38B79">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发包人审批竣工付款申请单的期限：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487ECEF1">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发包人完成竣工付款的期限：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6985C4C5">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关于竣工付款证书异议部分复核的方式和程序：</w:t>
      </w:r>
      <w:r>
        <w:rPr>
          <w:rFonts w:hint="eastAsia" w:ascii="宋体" w:hAnsi="宋体" w:eastAsia="宋体" w:cs="宋体"/>
          <w:sz w:val="24"/>
          <w:szCs w:val="24"/>
          <w:u w:val="single"/>
          <w:lang w:eastAsia="zh-CN"/>
        </w:rPr>
        <w:t>执行通用条款</w:t>
      </w:r>
      <w:r>
        <w:rPr>
          <w:rFonts w:hint="eastAsia" w:ascii="宋体" w:hAnsi="宋体" w:eastAsia="宋体" w:cs="宋体"/>
          <w:sz w:val="24"/>
          <w:szCs w:val="24"/>
          <w:lang w:eastAsia="zh-CN"/>
        </w:rPr>
        <w:t>。</w:t>
      </w:r>
    </w:p>
    <w:p w14:paraId="00F73A9E">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14.4 最终结清</w:t>
      </w:r>
    </w:p>
    <w:p w14:paraId="21BBA922">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14.4.1 最终结清申请单</w:t>
      </w:r>
    </w:p>
    <w:p w14:paraId="0FCBA580">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承包人提交最终结清申请单的份数：</w:t>
      </w:r>
      <w:r>
        <w:rPr>
          <w:rFonts w:hint="eastAsia" w:ascii="宋体" w:hAnsi="宋体" w:eastAsia="宋体" w:cs="宋体"/>
          <w:sz w:val="24"/>
          <w:szCs w:val="24"/>
          <w:u w:val="single"/>
          <w:lang w:eastAsia="zh-CN"/>
        </w:rPr>
        <w:t xml:space="preserve">     按相关规定执行   </w:t>
      </w:r>
      <w:r>
        <w:rPr>
          <w:rFonts w:hint="eastAsia" w:ascii="宋体" w:hAnsi="宋体" w:eastAsia="宋体" w:cs="宋体"/>
          <w:sz w:val="24"/>
          <w:szCs w:val="24"/>
          <w:lang w:eastAsia="zh-CN"/>
        </w:rPr>
        <w:t>。</w:t>
      </w:r>
    </w:p>
    <w:p w14:paraId="42E60483">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承包人提交最终结算申请单的期限：</w:t>
      </w:r>
      <w:r>
        <w:rPr>
          <w:rFonts w:hint="eastAsia" w:ascii="宋体" w:hAnsi="宋体" w:eastAsia="宋体" w:cs="宋体"/>
          <w:sz w:val="24"/>
          <w:szCs w:val="24"/>
          <w:u w:val="single"/>
          <w:lang w:eastAsia="zh-CN"/>
        </w:rPr>
        <w:t xml:space="preserve"> 缺陷责任期终止证书颁发后7天内</w:t>
      </w:r>
      <w:r>
        <w:rPr>
          <w:rFonts w:hint="eastAsia" w:ascii="宋体" w:hAnsi="宋体" w:eastAsia="宋体" w:cs="宋体"/>
          <w:sz w:val="24"/>
          <w:szCs w:val="24"/>
          <w:lang w:eastAsia="zh-CN"/>
        </w:rPr>
        <w:t>。</w:t>
      </w:r>
    </w:p>
    <w:p w14:paraId="10006BDF">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14.4.2 最终结清证书和支付</w:t>
      </w:r>
    </w:p>
    <w:p w14:paraId="3EFC29F4">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（1）发包人完成最终结清申请单的审批并颁发最终结清证书的期限：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11BC1C2E">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（2）发包人完成支付的期限：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bookmarkEnd w:id="1087"/>
      <w:bookmarkEnd w:id="1088"/>
      <w:bookmarkEnd w:id="1089"/>
      <w:bookmarkEnd w:id="1090"/>
      <w:bookmarkEnd w:id="1091"/>
      <w:bookmarkEnd w:id="1092"/>
      <w:bookmarkEnd w:id="1093"/>
      <w:bookmarkEnd w:id="1099"/>
    </w:p>
    <w:p w14:paraId="52A9DDC0">
      <w:pPr>
        <w:pStyle w:val="7"/>
        <w:pageBreakBefore w:val="0"/>
        <w:widowControl/>
        <w:kinsoku/>
        <w:wordWrap/>
        <w:overflowPunct w:val="0"/>
        <w:topLinePunct w:val="0"/>
        <w:autoSpaceDE w:val="0"/>
        <w:autoSpaceDN w:val="0"/>
        <w:bidi w:val="0"/>
        <w:adjustRightInd w:val="0"/>
        <w:snapToGrid w:val="0"/>
        <w:spacing w:before="0" w:after="0" w:line="360" w:lineRule="auto"/>
        <w:ind w:left="0" w:leftChars="0" w:firstLine="480" w:firstLineChars="200"/>
        <w:textAlignment w:val="baseline"/>
        <w:rPr>
          <w:rFonts w:hint="eastAsia" w:ascii="宋体" w:hAnsi="宋体" w:eastAsia="宋体" w:cs="宋体"/>
          <w:b w:val="0"/>
          <w:sz w:val="24"/>
          <w:szCs w:val="24"/>
          <w:lang w:eastAsia="zh-CN"/>
        </w:rPr>
      </w:pPr>
      <w:bookmarkStart w:id="1101" w:name="_Toc351203647"/>
      <w:bookmarkStart w:id="1102" w:name="_Toc267251483"/>
      <w:bookmarkStart w:id="1103" w:name="_Toc267251482"/>
      <w:bookmarkStart w:id="1104" w:name="_Toc267251484"/>
      <w:bookmarkStart w:id="1105" w:name="_Toc267251485"/>
      <w:bookmarkStart w:id="1106" w:name="_Toc267251490"/>
      <w:bookmarkStart w:id="1107" w:name="_Toc267251486"/>
      <w:bookmarkStart w:id="1108" w:name="_Toc267251489"/>
      <w:bookmarkStart w:id="1109" w:name="_Toc267251488"/>
      <w:bookmarkStart w:id="1110" w:name="_Toc267251498"/>
      <w:bookmarkStart w:id="1111" w:name="_Toc267251503"/>
      <w:bookmarkStart w:id="1112" w:name="_Toc267251495"/>
      <w:bookmarkStart w:id="1113" w:name="_Toc267251493"/>
      <w:bookmarkStart w:id="1114" w:name="_Toc267251499"/>
      <w:bookmarkStart w:id="1115" w:name="_Toc267251502"/>
      <w:bookmarkStart w:id="1116" w:name="_Toc267251492"/>
      <w:bookmarkStart w:id="1117" w:name="_Toc267251496"/>
      <w:bookmarkStart w:id="1118" w:name="_Toc267251491"/>
      <w:bookmarkStart w:id="1119" w:name="_Toc267251501"/>
      <w:bookmarkStart w:id="1120" w:name="_Toc267251494"/>
      <w:bookmarkStart w:id="1121" w:name="_Toc267251497"/>
      <w:bookmarkStart w:id="1122" w:name="_Toc267251506"/>
      <w:bookmarkStart w:id="1123" w:name="_Toc267251504"/>
      <w:bookmarkStart w:id="1124" w:name="_Toc267251507"/>
      <w:bookmarkStart w:id="1125" w:name="_Toc267251508"/>
      <w:bookmarkStart w:id="1126" w:name="_Toc267251509"/>
      <w:bookmarkStart w:id="1127" w:name="_Toc267251515"/>
      <w:bookmarkStart w:id="1128" w:name="_Toc267251510"/>
      <w:bookmarkStart w:id="1129" w:name="_Toc267251514"/>
      <w:bookmarkStart w:id="1130" w:name="_Toc267251511"/>
      <w:bookmarkStart w:id="1131" w:name="_Toc267251513"/>
      <w:r>
        <w:rPr>
          <w:rFonts w:hint="eastAsia" w:ascii="宋体" w:hAnsi="宋体" w:eastAsia="宋体" w:cs="宋体"/>
          <w:b w:val="0"/>
          <w:sz w:val="24"/>
          <w:szCs w:val="24"/>
          <w:lang w:eastAsia="zh-CN"/>
        </w:rPr>
        <w:t>15. 缺陷责任期与保修</w:t>
      </w:r>
      <w:bookmarkEnd w:id="1101"/>
    </w:p>
    <w:p w14:paraId="48E9A013">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15.2缺陷责任期</w:t>
      </w:r>
      <w:bookmarkEnd w:id="1102"/>
    </w:p>
    <w:p w14:paraId="089502A7">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缺陷责任期的具体期限：</w:t>
      </w:r>
      <w:r>
        <w:rPr>
          <w:rFonts w:hint="eastAsia" w:ascii="宋体" w:hAnsi="宋体" w:eastAsia="宋体" w:cs="宋体"/>
          <w:sz w:val="24"/>
          <w:szCs w:val="24"/>
          <w:u w:val="single"/>
          <w:lang w:eastAsia="zh-CN"/>
        </w:rPr>
        <w:t>2年</w:t>
      </w:r>
      <w:r>
        <w:rPr>
          <w:rFonts w:hint="eastAsia" w:ascii="宋体" w:hAnsi="宋体" w:eastAsia="宋体" w:cs="宋体"/>
          <w:sz w:val="24"/>
          <w:szCs w:val="24"/>
          <w:lang w:eastAsia="zh-CN"/>
        </w:rPr>
        <w:t>（屋面防水工程、有防水要求的卫生间、房间和外墙面的防渗为</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年）</w:t>
      </w:r>
    </w:p>
    <w:p w14:paraId="17A4EA19">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outlineLvl w:val="0"/>
        <w:rPr>
          <w:rFonts w:hint="eastAsia" w:ascii="宋体" w:hAnsi="宋体" w:eastAsia="宋体" w:cs="宋体"/>
          <w:sz w:val="24"/>
          <w:szCs w:val="24"/>
          <w:lang w:eastAsia="zh-CN"/>
        </w:rPr>
      </w:pPr>
      <w:r>
        <w:rPr>
          <w:rFonts w:hint="eastAsia" w:ascii="宋体" w:hAnsi="宋体" w:eastAsia="宋体" w:cs="宋体"/>
          <w:sz w:val="24"/>
          <w:szCs w:val="24"/>
          <w:lang w:eastAsia="zh-CN"/>
        </w:rPr>
        <w:t>15.3 质量保证金</w:t>
      </w:r>
    </w:p>
    <w:p w14:paraId="07488D85">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关于是否扣留质量保证金的约定：</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是</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。在工程项目竣工前，承包人按专用合同条款第3.7条提供履约担保的，发包人不得同时预留工程质量保证金。</w:t>
      </w:r>
    </w:p>
    <w:p w14:paraId="6E85E739">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outlineLvl w:val="0"/>
        <w:rPr>
          <w:rFonts w:hint="eastAsia" w:ascii="宋体" w:hAnsi="宋体" w:eastAsia="宋体" w:cs="宋体"/>
          <w:sz w:val="24"/>
          <w:szCs w:val="24"/>
          <w:lang w:eastAsia="zh-CN"/>
        </w:rPr>
      </w:pPr>
      <w:r>
        <w:rPr>
          <w:rFonts w:hint="eastAsia" w:ascii="宋体" w:hAnsi="宋体" w:eastAsia="宋体" w:cs="宋体"/>
          <w:sz w:val="24"/>
          <w:szCs w:val="24"/>
          <w:lang w:eastAsia="zh-CN"/>
        </w:rPr>
        <w:t>15.3.1 承包人提供质量保证金的方式</w:t>
      </w:r>
    </w:p>
    <w:p w14:paraId="2B8228A6">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质量保证金采用以下第</w:t>
      </w:r>
      <w:r>
        <w:rPr>
          <w:rFonts w:hint="eastAsia" w:ascii="宋体" w:hAnsi="宋体" w:eastAsia="宋体" w:cs="宋体"/>
          <w:sz w:val="24"/>
          <w:szCs w:val="24"/>
          <w:u w:val="single"/>
          <w:lang w:eastAsia="zh-CN"/>
        </w:rPr>
        <w:t>（3）</w:t>
      </w:r>
      <w:r>
        <w:rPr>
          <w:rFonts w:hint="eastAsia" w:ascii="宋体" w:hAnsi="宋体" w:eastAsia="宋体" w:cs="宋体"/>
          <w:sz w:val="24"/>
          <w:szCs w:val="24"/>
          <w:lang w:eastAsia="zh-CN"/>
        </w:rPr>
        <w:t>种方式：</w:t>
      </w:r>
    </w:p>
    <w:p w14:paraId="59787CD0">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（1）质量保证金保函，保证金额为：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4B6A122B">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（2）</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%的工程款；</w:t>
      </w:r>
    </w:p>
    <w:p w14:paraId="282509C2">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（3）其他方式:</w:t>
      </w:r>
      <w:r>
        <w:rPr>
          <w:rFonts w:hint="eastAsia" w:ascii="宋体" w:hAnsi="宋体" w:eastAsia="宋体" w:cs="宋体"/>
          <w:sz w:val="24"/>
          <w:szCs w:val="24"/>
          <w:u w:val="single"/>
          <w:lang w:eastAsia="zh-CN"/>
        </w:rPr>
        <w:t>预留结算价的3%作为质量保修金或以转账、保函、保证保险等 形式缴纳工程质量保修金。</w:t>
      </w:r>
    </w:p>
    <w:p w14:paraId="7D8F4955">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outlineLvl w:val="0"/>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15.3.2 质量保证金的扣留 </w:t>
      </w:r>
    </w:p>
    <w:p w14:paraId="7588F6D9">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质量保证金的扣留采取以下第</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2</w:t>
      </w:r>
      <w:r>
        <w:rPr>
          <w:rFonts w:hint="eastAsia" w:ascii="宋体" w:hAnsi="宋体" w:eastAsia="宋体" w:cs="宋体"/>
          <w:sz w:val="24"/>
          <w:szCs w:val="24"/>
          <w:u w:val="single"/>
          <w:lang w:eastAsia="zh-CN"/>
        </w:rPr>
        <w:t>）</w:t>
      </w:r>
      <w:r>
        <w:rPr>
          <w:rFonts w:hint="eastAsia" w:ascii="宋体" w:hAnsi="宋体" w:eastAsia="宋体" w:cs="宋体"/>
          <w:sz w:val="24"/>
          <w:szCs w:val="24"/>
          <w:lang w:eastAsia="zh-CN"/>
        </w:rPr>
        <w:t>种方式：</w:t>
      </w:r>
    </w:p>
    <w:p w14:paraId="08B0C403">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（1）在支付工程进度款时逐次扣留，在此情形下，质量保证金的计算基数不包括预付款的支付、扣回以及价格调整的金额；</w:t>
      </w:r>
    </w:p>
    <w:p w14:paraId="02245230">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outlineLvl w:val="0"/>
        <w:rPr>
          <w:rFonts w:hint="eastAsia" w:ascii="宋体" w:hAnsi="宋体" w:eastAsia="宋体" w:cs="宋体"/>
          <w:sz w:val="24"/>
          <w:szCs w:val="24"/>
          <w:lang w:eastAsia="zh-CN"/>
        </w:rPr>
      </w:pPr>
      <w:r>
        <w:rPr>
          <w:rFonts w:hint="eastAsia" w:ascii="宋体" w:hAnsi="宋体" w:eastAsia="宋体" w:cs="宋体"/>
          <w:sz w:val="24"/>
          <w:szCs w:val="24"/>
          <w:lang w:eastAsia="zh-CN"/>
        </w:rPr>
        <w:t>（2）工程竣工结算时一次性扣留质量保证金；</w:t>
      </w:r>
    </w:p>
    <w:p w14:paraId="4BB7CF34">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（3）其他扣留方式:</w:t>
      </w:r>
      <w:r>
        <w:rPr>
          <w:rFonts w:hint="eastAsia" w:ascii="宋体" w:hAnsi="宋体" w:eastAsia="宋体" w:cs="宋体"/>
          <w:sz w:val="24"/>
          <w:szCs w:val="24"/>
          <w:u w:val="single"/>
          <w:lang w:eastAsia="zh-CN"/>
        </w:rPr>
        <w:t>提供结算价的3%作为质量保修金或以转账、保函、保证保险等形式缴纳工程质量保修金。</w:t>
      </w:r>
    </w:p>
    <w:p w14:paraId="4821F8DA">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关于质量保证金的补充约定：</w:t>
      </w:r>
      <w:r>
        <w:rPr>
          <w:rFonts w:hint="eastAsia" w:ascii="宋体" w:hAnsi="宋体" w:eastAsia="宋体" w:cs="宋体"/>
          <w:sz w:val="24"/>
          <w:szCs w:val="24"/>
          <w:u w:val="single"/>
          <w:lang w:eastAsia="zh-CN"/>
        </w:rPr>
        <w:t>1、工程出现质量问题，承包人接到发包人通知后4小时内必须派人前来进行维修事宜，在发包人三次催促无果后，发包人可以自行委托其他人员进行维修，费用从承包人的质量保证金中双倍扣除。2、因工程质量问题给第三方造成损失，承包人负责赔偿，否则，发包人有权从工程质量保证金中扣除。3、当质量保证金不足时，发包人有权依法向承包人追偿。4、质量保证金退还方式：质保金在缺陷责任期到期后经工程使用方验收书面证明无质量问题后28天内支付。</w:t>
      </w:r>
      <w:bookmarkEnd w:id="1103"/>
      <w:bookmarkEnd w:id="1104"/>
    </w:p>
    <w:p w14:paraId="4992883B">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15.4保修</w:t>
      </w:r>
      <w:bookmarkEnd w:id="1105"/>
    </w:p>
    <w:p w14:paraId="09D97F81">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15.4.1 保修责任</w:t>
      </w:r>
    </w:p>
    <w:p w14:paraId="0C33B33D">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工程保修期为：</w:t>
      </w:r>
      <w:r>
        <w:rPr>
          <w:rFonts w:hint="eastAsia" w:ascii="宋体" w:hAnsi="宋体" w:eastAsia="宋体" w:cs="宋体"/>
          <w:sz w:val="24"/>
          <w:szCs w:val="24"/>
          <w:u w:val="single"/>
          <w:lang w:eastAsia="zh-CN"/>
        </w:rPr>
        <w:t>详见保修书、投标人承诺的期限；工程竣工验收合格并办理书面移交手续次日开始计算保修期。</w:t>
      </w:r>
    </w:p>
    <w:p w14:paraId="3D2EAFCF">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15.4.3 修复通知</w:t>
      </w:r>
    </w:p>
    <w:p w14:paraId="5246106D">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承包人收到保修通知并到达工程现场的合理时间：</w:t>
      </w:r>
      <w:r>
        <w:rPr>
          <w:rFonts w:hint="eastAsia" w:ascii="宋体" w:hAnsi="宋体" w:eastAsia="宋体" w:cs="宋体"/>
          <w:sz w:val="24"/>
          <w:szCs w:val="24"/>
          <w:u w:val="single"/>
          <w:lang w:eastAsia="zh-CN"/>
        </w:rPr>
        <w:t>承包人收到保修通知并到达工程现场的合理时间：4小时到达，如果为外省市的承包人不得迟于24小时到达。</w:t>
      </w:r>
      <w:bookmarkEnd w:id="1106"/>
      <w:bookmarkEnd w:id="1107"/>
      <w:bookmarkEnd w:id="1108"/>
      <w:bookmarkEnd w:id="1109"/>
    </w:p>
    <w:p w14:paraId="7610374A">
      <w:pPr>
        <w:pStyle w:val="7"/>
        <w:pageBreakBefore w:val="0"/>
        <w:widowControl/>
        <w:kinsoku/>
        <w:wordWrap/>
        <w:overflowPunct w:val="0"/>
        <w:topLinePunct w:val="0"/>
        <w:autoSpaceDE w:val="0"/>
        <w:autoSpaceDN w:val="0"/>
        <w:bidi w:val="0"/>
        <w:adjustRightInd w:val="0"/>
        <w:snapToGrid w:val="0"/>
        <w:spacing w:before="0" w:after="0" w:line="360" w:lineRule="auto"/>
        <w:ind w:left="0" w:leftChars="0" w:firstLine="480" w:firstLineChars="200"/>
        <w:textAlignment w:val="baseline"/>
        <w:rPr>
          <w:rFonts w:hint="eastAsia" w:ascii="宋体" w:hAnsi="宋体" w:eastAsia="宋体" w:cs="宋体"/>
          <w:b w:val="0"/>
          <w:sz w:val="24"/>
          <w:szCs w:val="24"/>
          <w:lang w:eastAsia="zh-CN"/>
        </w:rPr>
      </w:pPr>
      <w:bookmarkStart w:id="1132" w:name="_Toc351203648"/>
      <w:bookmarkStart w:id="1133" w:name="_Toc280868717"/>
      <w:bookmarkStart w:id="1134" w:name="_Toc280868718"/>
      <w:r>
        <w:rPr>
          <w:rFonts w:hint="eastAsia" w:ascii="宋体" w:hAnsi="宋体" w:eastAsia="宋体" w:cs="宋体"/>
          <w:b w:val="0"/>
          <w:sz w:val="24"/>
          <w:szCs w:val="24"/>
          <w:lang w:eastAsia="zh-CN"/>
        </w:rPr>
        <w:t>16. 违约</w:t>
      </w:r>
      <w:bookmarkEnd w:id="1132"/>
    </w:p>
    <w:p w14:paraId="3100F234">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outlineLvl w:val="0"/>
        <w:rPr>
          <w:rFonts w:hint="eastAsia" w:ascii="宋体" w:hAnsi="宋体" w:eastAsia="宋体" w:cs="宋体"/>
          <w:sz w:val="24"/>
          <w:szCs w:val="24"/>
          <w:lang w:eastAsia="zh-CN"/>
        </w:rPr>
      </w:pPr>
      <w:r>
        <w:rPr>
          <w:rFonts w:hint="eastAsia" w:ascii="宋体" w:hAnsi="宋体" w:eastAsia="宋体" w:cs="宋体"/>
          <w:sz w:val="24"/>
          <w:szCs w:val="24"/>
          <w:lang w:eastAsia="zh-CN"/>
        </w:rPr>
        <w:t>16.1 发包人违约</w:t>
      </w:r>
    </w:p>
    <w:p w14:paraId="4763E2A2">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16.1.1发包人违约的情形</w:t>
      </w:r>
    </w:p>
    <w:p w14:paraId="77A4A6CB">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发包人违约的其他情形：</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0086171E">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    16.1.2 发包人违约的责任</w:t>
      </w:r>
    </w:p>
    <w:p w14:paraId="6B22834F">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发包人违约责任的承担方式和计算方法：</w:t>
      </w:r>
    </w:p>
    <w:p w14:paraId="2B073EC2">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（1）因发包人原因未能在计划开工日期前7天内下达开工通知的违约责任：</w:t>
      </w:r>
      <w:r>
        <w:rPr>
          <w:rFonts w:hint="eastAsia" w:ascii="宋体" w:hAnsi="宋体" w:eastAsia="宋体" w:cs="宋体"/>
          <w:sz w:val="24"/>
          <w:szCs w:val="24"/>
          <w:u w:val="single"/>
          <w:lang w:eastAsia="zh-CN"/>
        </w:rPr>
        <w:t>双方协商解决</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16809798">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（2）因发包人原因未能按合同约定支付合同价款的违约责任：</w:t>
      </w:r>
      <w:r>
        <w:rPr>
          <w:rFonts w:hint="eastAsia" w:ascii="宋体" w:hAnsi="宋体" w:eastAsia="宋体" w:cs="宋体"/>
          <w:sz w:val="24"/>
          <w:szCs w:val="24"/>
          <w:u w:val="single"/>
          <w:lang w:eastAsia="zh-CN"/>
        </w:rPr>
        <w:t>双方协商解决</w:t>
      </w:r>
      <w:r>
        <w:rPr>
          <w:rFonts w:hint="eastAsia" w:ascii="宋体" w:hAnsi="宋体" w:eastAsia="宋体" w:cs="宋体"/>
          <w:sz w:val="24"/>
          <w:szCs w:val="24"/>
          <w:lang w:eastAsia="zh-CN"/>
        </w:rPr>
        <w:t>。</w:t>
      </w:r>
    </w:p>
    <w:p w14:paraId="5C7CF06E">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（3）发包人违反第10.1款〔变更的范围〕第（2）项约定，自行实施被取消的工作或转由他人实施的违约责任：</w:t>
      </w:r>
      <w:r>
        <w:rPr>
          <w:rFonts w:hint="eastAsia" w:ascii="宋体" w:hAnsi="宋体" w:eastAsia="宋体" w:cs="宋体"/>
          <w:sz w:val="24"/>
          <w:szCs w:val="24"/>
          <w:u w:val="single"/>
          <w:lang w:eastAsia="zh-CN"/>
        </w:rPr>
        <w:t>无需经承包人认可，发包人不承担违约责任。</w:t>
      </w:r>
    </w:p>
    <w:p w14:paraId="1A413269">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（4）发包人提供的材料、工程设备的规格、数量或质量不符合合同约定，或因发包人原因导致交货日期延误或交货地点变更等情况的违约责任：</w:t>
      </w:r>
      <w:r>
        <w:rPr>
          <w:rFonts w:hint="eastAsia" w:ascii="宋体" w:hAnsi="宋体" w:eastAsia="宋体" w:cs="宋体"/>
          <w:sz w:val="24"/>
          <w:szCs w:val="24"/>
          <w:u w:val="single"/>
          <w:lang w:eastAsia="zh-CN"/>
        </w:rPr>
        <w:t>双方协商解决</w:t>
      </w:r>
      <w:r>
        <w:rPr>
          <w:rFonts w:hint="eastAsia" w:ascii="宋体" w:hAnsi="宋体" w:eastAsia="宋体" w:cs="宋体"/>
          <w:sz w:val="24"/>
          <w:szCs w:val="24"/>
          <w:lang w:eastAsia="zh-CN"/>
        </w:rPr>
        <w:t>。</w:t>
      </w:r>
    </w:p>
    <w:p w14:paraId="48A7060D">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（5）因发包人违反合同约定造成暂停施工的违约责任：</w:t>
      </w:r>
      <w:r>
        <w:rPr>
          <w:rFonts w:hint="eastAsia" w:ascii="宋体" w:hAnsi="宋体" w:eastAsia="宋体" w:cs="宋体"/>
          <w:sz w:val="24"/>
          <w:szCs w:val="24"/>
          <w:u w:val="single"/>
          <w:lang w:eastAsia="zh-CN"/>
        </w:rPr>
        <w:t>双方协商解决</w:t>
      </w:r>
      <w:r>
        <w:rPr>
          <w:rFonts w:hint="eastAsia" w:ascii="宋体" w:hAnsi="宋体" w:eastAsia="宋体" w:cs="宋体"/>
          <w:sz w:val="24"/>
          <w:szCs w:val="24"/>
          <w:lang w:eastAsia="zh-CN"/>
        </w:rPr>
        <w:t>。</w:t>
      </w:r>
    </w:p>
    <w:p w14:paraId="68345CC0">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（6）发包人无正当理由没有在约定期限内发出复工指示，导致承包人无法复工的违约责任：</w:t>
      </w:r>
      <w:r>
        <w:rPr>
          <w:rFonts w:hint="eastAsia" w:ascii="宋体" w:hAnsi="宋体" w:eastAsia="宋体" w:cs="宋体"/>
          <w:sz w:val="24"/>
          <w:szCs w:val="24"/>
          <w:u w:val="single"/>
          <w:lang w:eastAsia="zh-CN"/>
        </w:rPr>
        <w:t>双方协商解决</w:t>
      </w:r>
      <w:r>
        <w:rPr>
          <w:rFonts w:hint="eastAsia" w:ascii="宋体" w:hAnsi="宋体" w:eastAsia="宋体" w:cs="宋体"/>
          <w:sz w:val="24"/>
          <w:szCs w:val="24"/>
          <w:lang w:eastAsia="zh-CN"/>
        </w:rPr>
        <w:t>。</w:t>
      </w:r>
    </w:p>
    <w:p w14:paraId="0302932E">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（7）其他：</w:t>
      </w:r>
      <w:r>
        <w:rPr>
          <w:rFonts w:hint="eastAsia" w:ascii="宋体" w:hAnsi="宋体" w:eastAsia="宋体" w:cs="宋体"/>
          <w:sz w:val="24"/>
          <w:szCs w:val="24"/>
          <w:u w:val="single"/>
          <w:lang w:eastAsia="zh-CN"/>
        </w:rPr>
        <w:t>/</w:t>
      </w:r>
      <w:r>
        <w:rPr>
          <w:rFonts w:hint="eastAsia" w:ascii="宋体" w:hAnsi="宋体" w:eastAsia="宋体" w:cs="宋体"/>
          <w:sz w:val="24"/>
          <w:szCs w:val="24"/>
          <w:lang w:eastAsia="zh-CN"/>
        </w:rPr>
        <w:t>。</w:t>
      </w:r>
    </w:p>
    <w:p w14:paraId="4A58D162">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16.1.3 因发包人违约解除合同</w:t>
      </w:r>
    </w:p>
    <w:p w14:paraId="6423F68A">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承包人按16.1.1项〔发包人违约的情形〕约定暂停施工满</w:t>
      </w:r>
      <w:r>
        <w:rPr>
          <w:rFonts w:hint="eastAsia" w:ascii="宋体" w:hAnsi="宋体" w:eastAsia="宋体" w:cs="宋体"/>
          <w:sz w:val="24"/>
          <w:szCs w:val="24"/>
          <w:u w:val="single"/>
          <w:lang w:eastAsia="zh-CN"/>
        </w:rPr>
        <w:t>28</w:t>
      </w:r>
      <w:r>
        <w:rPr>
          <w:rFonts w:hint="eastAsia" w:ascii="宋体" w:hAnsi="宋体" w:eastAsia="宋体" w:cs="宋体"/>
          <w:sz w:val="24"/>
          <w:szCs w:val="24"/>
          <w:lang w:eastAsia="zh-CN"/>
        </w:rPr>
        <w:t>天后发包人仍不纠正其违约行为并致使合同目的不能实现的，承包人有权解除合同。</w:t>
      </w:r>
    </w:p>
    <w:p w14:paraId="2E275846">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outlineLvl w:val="0"/>
        <w:rPr>
          <w:rFonts w:hint="eastAsia" w:ascii="宋体" w:hAnsi="宋体" w:eastAsia="宋体" w:cs="宋体"/>
          <w:sz w:val="24"/>
          <w:szCs w:val="24"/>
          <w:lang w:eastAsia="zh-CN"/>
        </w:rPr>
      </w:pPr>
      <w:r>
        <w:rPr>
          <w:rFonts w:hint="eastAsia" w:ascii="宋体" w:hAnsi="宋体" w:eastAsia="宋体" w:cs="宋体"/>
          <w:sz w:val="24"/>
          <w:szCs w:val="24"/>
          <w:lang w:eastAsia="zh-CN"/>
        </w:rPr>
        <w:t>16.2 承包人违约</w:t>
      </w:r>
    </w:p>
    <w:p w14:paraId="7E566815">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16.2.1 承包人违约的情形</w:t>
      </w:r>
    </w:p>
    <w:p w14:paraId="59426234">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承包人违约的其他情形：</w:t>
      </w:r>
      <w:r>
        <w:rPr>
          <w:rFonts w:hint="eastAsia" w:ascii="宋体" w:hAnsi="宋体" w:eastAsia="宋体" w:cs="宋体"/>
          <w:sz w:val="24"/>
          <w:szCs w:val="24"/>
          <w:u w:val="single"/>
          <w:lang w:eastAsia="zh-CN"/>
        </w:rPr>
        <w:t>承包人违约的其他情形：1、合同实施期间，如发现承 包 人名不副实（存在挂靠、借用资质、转包、违法分包等行为），合同履行不力、不守承诺、严重影响工程进度、不能按期保质完成施工任务，发包人有权单方面终止合同，将承包人清退出场，并追究相关责任。</w:t>
      </w:r>
    </w:p>
    <w:p w14:paraId="490B7B53">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u w:val="single"/>
          <w:lang w:eastAsia="zh-CN"/>
        </w:rPr>
        <w:t>2、在施工过程中发现承包人弄虚作假、偷工减料、不按图纸及规范施工，每发现一次发包人将按承包人5万元人民币处罚，且承包人必须立即采取措施处理直至合格。如承包人拒不整改、整改不到位或造成其他损失的，发包人有权单方面终止合同，将承包人清退出场，同时按已完合格工程量的80%（含农民工工资）与承包人结算，并追究其他相关责任。</w:t>
      </w:r>
    </w:p>
    <w:p w14:paraId="4F44DED9">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u w:val="single"/>
          <w:lang w:eastAsia="zh-CN"/>
        </w:rPr>
        <w:t>3、施工过程中，承包人必须按安全生产、文明施工及文明创建的要求组织施工，如达不到要求，并拒不整改的，承包人须向发包人承担5万元/次违约金。</w:t>
      </w:r>
    </w:p>
    <w:p w14:paraId="79124863">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16.2.2承包人违约的责任</w:t>
      </w:r>
    </w:p>
    <w:p w14:paraId="17151D2B">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承包人违约责任的承担方式和计算方法：</w:t>
      </w:r>
      <w:r>
        <w:rPr>
          <w:rFonts w:hint="eastAsia" w:ascii="宋体" w:hAnsi="宋体" w:eastAsia="宋体" w:cs="宋体"/>
          <w:sz w:val="24"/>
          <w:szCs w:val="24"/>
          <w:u w:val="single"/>
          <w:lang w:eastAsia="zh-CN"/>
        </w:rPr>
        <w:t>同16.2.1承包人违约的情形。</w:t>
      </w:r>
    </w:p>
    <w:p w14:paraId="365A5471">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16.2.3 因承包人违约解除合同</w:t>
      </w:r>
    </w:p>
    <w:p w14:paraId="39A271E5">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关于承包人违约解除合同的特别约定：</w:t>
      </w:r>
      <w:r>
        <w:rPr>
          <w:rFonts w:hint="eastAsia" w:ascii="宋体" w:hAnsi="宋体" w:eastAsia="宋体" w:cs="宋体"/>
          <w:sz w:val="24"/>
          <w:szCs w:val="24"/>
          <w:u w:val="single"/>
          <w:lang w:eastAsia="zh-CN"/>
        </w:rPr>
        <w:t>同16.2.1承包人违约的情形</w:t>
      </w:r>
      <w:r>
        <w:rPr>
          <w:rFonts w:hint="eastAsia" w:ascii="宋体" w:hAnsi="宋体" w:eastAsia="宋体" w:cs="宋体"/>
          <w:sz w:val="24"/>
          <w:szCs w:val="24"/>
          <w:lang w:eastAsia="zh-CN"/>
        </w:rPr>
        <w:t>。</w:t>
      </w:r>
    </w:p>
    <w:p w14:paraId="2AD3BCD4">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发包人继续使用承包人在施工现场的材料、设备、临时工程、承包人文件和由承包人或以其名义编制的其他文件的费用承担方式：</w:t>
      </w:r>
      <w:r>
        <w:rPr>
          <w:rFonts w:hint="eastAsia" w:ascii="宋体" w:hAnsi="宋体" w:eastAsia="宋体" w:cs="宋体"/>
          <w:sz w:val="24"/>
          <w:szCs w:val="24"/>
          <w:u w:val="single"/>
          <w:lang w:eastAsia="zh-CN"/>
        </w:rPr>
        <w:t>执行合同通用条款</w:t>
      </w:r>
      <w:r>
        <w:rPr>
          <w:rFonts w:hint="eastAsia" w:ascii="宋体" w:hAnsi="宋体" w:eastAsia="宋体" w:cs="宋体"/>
          <w:sz w:val="24"/>
          <w:szCs w:val="24"/>
          <w:lang w:eastAsia="zh-CN"/>
        </w:rPr>
        <w:t>。</w:t>
      </w:r>
    </w:p>
    <w:p w14:paraId="344C5C38">
      <w:pPr>
        <w:pStyle w:val="7"/>
        <w:pageBreakBefore w:val="0"/>
        <w:widowControl/>
        <w:kinsoku/>
        <w:wordWrap/>
        <w:overflowPunct w:val="0"/>
        <w:topLinePunct w:val="0"/>
        <w:autoSpaceDE w:val="0"/>
        <w:autoSpaceDN w:val="0"/>
        <w:bidi w:val="0"/>
        <w:adjustRightInd w:val="0"/>
        <w:snapToGrid w:val="0"/>
        <w:spacing w:before="0" w:after="0" w:line="360" w:lineRule="auto"/>
        <w:ind w:left="0" w:leftChars="0" w:firstLine="480" w:firstLineChars="200"/>
        <w:textAlignment w:val="baseline"/>
        <w:rPr>
          <w:rFonts w:hint="eastAsia" w:ascii="宋体" w:hAnsi="宋体" w:eastAsia="宋体" w:cs="宋体"/>
          <w:b w:val="0"/>
          <w:sz w:val="24"/>
          <w:szCs w:val="24"/>
          <w:lang w:eastAsia="zh-CN"/>
        </w:rPr>
      </w:pPr>
      <w:bookmarkStart w:id="1135" w:name="_Toc351203649"/>
      <w:r>
        <w:rPr>
          <w:rFonts w:hint="eastAsia" w:ascii="宋体" w:hAnsi="宋体" w:eastAsia="宋体" w:cs="宋体"/>
          <w:b w:val="0"/>
          <w:sz w:val="24"/>
          <w:szCs w:val="24"/>
          <w:lang w:eastAsia="zh-CN"/>
        </w:rPr>
        <w:t>17. 不可抗力</w:t>
      </w:r>
      <w:bookmarkEnd w:id="1133"/>
      <w:bookmarkEnd w:id="1135"/>
    </w:p>
    <w:p w14:paraId="41360C5C">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17.1 不可抗力的确认</w:t>
      </w:r>
    </w:p>
    <w:p w14:paraId="1B9E45BB">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除通用合同条款约定的不可抗力事件之外，视为不可抗力的其他情形：</w:t>
      </w:r>
      <w:r>
        <w:rPr>
          <w:rFonts w:hint="eastAsia" w:ascii="宋体" w:hAnsi="宋体" w:eastAsia="宋体" w:cs="宋体"/>
          <w:sz w:val="24"/>
          <w:szCs w:val="24"/>
          <w:u w:val="single"/>
          <w:lang w:eastAsia="zh-CN"/>
        </w:rPr>
        <w:t>执行合同通用条款</w:t>
      </w:r>
      <w:r>
        <w:rPr>
          <w:rFonts w:hint="eastAsia" w:ascii="宋体" w:hAnsi="宋体" w:eastAsia="宋体" w:cs="宋体"/>
          <w:sz w:val="24"/>
          <w:szCs w:val="24"/>
          <w:lang w:eastAsia="zh-CN"/>
        </w:rPr>
        <w:t>。</w:t>
      </w:r>
    </w:p>
    <w:p w14:paraId="7FFA38CD">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outlineLvl w:val="0"/>
        <w:rPr>
          <w:rFonts w:hint="eastAsia" w:ascii="宋体" w:hAnsi="宋体" w:eastAsia="宋体" w:cs="宋体"/>
          <w:sz w:val="24"/>
          <w:szCs w:val="24"/>
          <w:lang w:eastAsia="zh-CN"/>
        </w:rPr>
      </w:pPr>
      <w:r>
        <w:rPr>
          <w:rFonts w:hint="eastAsia" w:ascii="宋体" w:hAnsi="宋体" w:eastAsia="宋体" w:cs="宋体"/>
          <w:sz w:val="24"/>
          <w:szCs w:val="24"/>
          <w:lang w:eastAsia="zh-CN"/>
        </w:rPr>
        <w:t>17.4 因不可抗力解除合同</w:t>
      </w:r>
    </w:p>
    <w:p w14:paraId="2DE475A9">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合同解除后，发包人应在商定或确定发包人应支付款项后</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天内完成款项的支付。</w:t>
      </w:r>
    </w:p>
    <w:p w14:paraId="0FE230AE">
      <w:pPr>
        <w:pStyle w:val="7"/>
        <w:pageBreakBefore w:val="0"/>
        <w:widowControl/>
        <w:kinsoku/>
        <w:wordWrap/>
        <w:overflowPunct w:val="0"/>
        <w:topLinePunct w:val="0"/>
        <w:autoSpaceDE w:val="0"/>
        <w:autoSpaceDN w:val="0"/>
        <w:bidi w:val="0"/>
        <w:adjustRightInd w:val="0"/>
        <w:snapToGrid w:val="0"/>
        <w:spacing w:before="0" w:after="0" w:line="360" w:lineRule="auto"/>
        <w:ind w:left="0" w:leftChars="0" w:firstLine="480" w:firstLineChars="200"/>
        <w:textAlignment w:val="baseline"/>
        <w:rPr>
          <w:rFonts w:hint="eastAsia" w:ascii="宋体" w:hAnsi="宋体" w:eastAsia="宋体" w:cs="宋体"/>
          <w:b w:val="0"/>
          <w:sz w:val="24"/>
          <w:szCs w:val="24"/>
          <w:lang w:eastAsia="zh-CN"/>
        </w:rPr>
      </w:pPr>
      <w:bookmarkStart w:id="1136" w:name="_Toc351203650"/>
      <w:r>
        <w:rPr>
          <w:rFonts w:hint="eastAsia" w:ascii="宋体" w:hAnsi="宋体" w:eastAsia="宋体" w:cs="宋体"/>
          <w:b w:val="0"/>
          <w:sz w:val="24"/>
          <w:szCs w:val="24"/>
          <w:lang w:eastAsia="zh-CN"/>
        </w:rPr>
        <w:t>18. 保险</w:t>
      </w:r>
      <w:bookmarkEnd w:id="1134"/>
      <w:bookmarkEnd w:id="1136"/>
    </w:p>
    <w:p w14:paraId="14BACEEE">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18.1 工程保险</w:t>
      </w:r>
    </w:p>
    <w:p w14:paraId="65C28BC1">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关于工程保险的特别约定：</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1EB406BE">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outlineLvl w:val="0"/>
        <w:rPr>
          <w:rFonts w:hint="eastAsia" w:ascii="宋体" w:hAnsi="宋体" w:eastAsia="宋体" w:cs="宋体"/>
          <w:sz w:val="24"/>
          <w:szCs w:val="24"/>
          <w:lang w:eastAsia="zh-CN"/>
        </w:rPr>
      </w:pPr>
      <w:r>
        <w:rPr>
          <w:rFonts w:hint="eastAsia" w:ascii="宋体" w:hAnsi="宋体" w:eastAsia="宋体" w:cs="宋体"/>
          <w:sz w:val="24"/>
          <w:szCs w:val="24"/>
          <w:lang w:eastAsia="zh-CN"/>
        </w:rPr>
        <w:t>18.3 其他保险</w:t>
      </w:r>
    </w:p>
    <w:p w14:paraId="3DB09123">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关于其他保险的约定：</w:t>
      </w:r>
      <w:r>
        <w:rPr>
          <w:rFonts w:hint="eastAsia" w:ascii="宋体" w:hAnsi="宋体" w:eastAsia="宋体" w:cs="宋体"/>
          <w:sz w:val="24"/>
          <w:szCs w:val="24"/>
          <w:u w:val="single"/>
          <w:lang w:eastAsia="zh-CN"/>
        </w:rPr>
        <w:t>承包人须为其施工现场的全部人员办理意外伤害保险并支付保险费，包括其员工及为履行合同聘请的第三方的人员。</w:t>
      </w:r>
    </w:p>
    <w:p w14:paraId="0AF3D824">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承包人是否应为其施工设备等办理财产保险：</w:t>
      </w:r>
      <w:r>
        <w:rPr>
          <w:rFonts w:hint="eastAsia" w:ascii="宋体" w:hAnsi="宋体" w:eastAsia="宋体" w:cs="宋体"/>
          <w:sz w:val="24"/>
          <w:szCs w:val="24"/>
          <w:u w:val="single"/>
          <w:lang w:eastAsia="zh-CN"/>
        </w:rPr>
        <w:t>执行通用条款</w:t>
      </w:r>
      <w:r>
        <w:rPr>
          <w:rFonts w:hint="eastAsia" w:ascii="宋体" w:hAnsi="宋体" w:eastAsia="宋体" w:cs="宋体"/>
          <w:sz w:val="24"/>
          <w:szCs w:val="24"/>
          <w:lang w:eastAsia="zh-CN"/>
        </w:rPr>
        <w:t>。</w:t>
      </w:r>
    </w:p>
    <w:p w14:paraId="69598D3C">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18.7 通知义务</w:t>
      </w:r>
    </w:p>
    <w:p w14:paraId="7C9EF7AE">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关于变更保险合同时的通知义务的约定：</w:t>
      </w:r>
      <w:r>
        <w:rPr>
          <w:rFonts w:hint="eastAsia" w:ascii="宋体" w:hAnsi="宋体" w:eastAsia="宋体" w:cs="宋体"/>
          <w:sz w:val="24"/>
          <w:szCs w:val="24"/>
          <w:u w:val="single"/>
          <w:lang w:eastAsia="zh-CN"/>
        </w:rPr>
        <w:t>执行通用条款</w:t>
      </w:r>
      <w:r>
        <w:rPr>
          <w:rFonts w:hint="eastAsia" w:ascii="宋体" w:hAnsi="宋体" w:eastAsia="宋体" w:cs="宋体"/>
          <w:sz w:val="24"/>
          <w:szCs w:val="24"/>
          <w:lang w:eastAsia="zh-CN"/>
        </w:rPr>
        <w:t>。</w:t>
      </w:r>
      <w:bookmarkEnd w:id="1110"/>
      <w:bookmarkEnd w:id="1111"/>
      <w:bookmarkEnd w:id="1112"/>
      <w:bookmarkEnd w:id="1113"/>
      <w:bookmarkEnd w:id="1114"/>
      <w:bookmarkEnd w:id="1115"/>
      <w:bookmarkEnd w:id="1116"/>
      <w:bookmarkEnd w:id="1117"/>
      <w:bookmarkEnd w:id="1118"/>
      <w:bookmarkEnd w:id="1119"/>
      <w:bookmarkEnd w:id="1120"/>
      <w:bookmarkEnd w:id="1121"/>
    </w:p>
    <w:p w14:paraId="16F013BD">
      <w:pPr>
        <w:pStyle w:val="7"/>
        <w:pageBreakBefore w:val="0"/>
        <w:widowControl/>
        <w:kinsoku/>
        <w:wordWrap/>
        <w:overflowPunct w:val="0"/>
        <w:topLinePunct w:val="0"/>
        <w:autoSpaceDE w:val="0"/>
        <w:autoSpaceDN w:val="0"/>
        <w:bidi w:val="0"/>
        <w:adjustRightInd w:val="0"/>
        <w:snapToGrid w:val="0"/>
        <w:spacing w:before="0" w:after="0" w:line="360" w:lineRule="auto"/>
        <w:ind w:left="0" w:leftChars="0" w:firstLine="480" w:firstLineChars="200"/>
        <w:textAlignment w:val="baseline"/>
        <w:rPr>
          <w:rFonts w:hint="eastAsia" w:ascii="宋体" w:hAnsi="宋体" w:eastAsia="宋体" w:cs="宋体"/>
          <w:b w:val="0"/>
          <w:sz w:val="24"/>
          <w:szCs w:val="24"/>
          <w:lang w:eastAsia="zh-CN"/>
        </w:rPr>
      </w:pPr>
      <w:bookmarkStart w:id="1137" w:name="_Toc351203651"/>
      <w:r>
        <w:rPr>
          <w:rFonts w:hint="eastAsia" w:ascii="宋体" w:hAnsi="宋体" w:eastAsia="宋体" w:cs="宋体"/>
          <w:b w:val="0"/>
          <w:sz w:val="24"/>
          <w:szCs w:val="24"/>
          <w:lang w:eastAsia="zh-CN"/>
        </w:rPr>
        <w:t>20. 争议解决</w:t>
      </w:r>
      <w:bookmarkEnd w:id="1122"/>
      <w:bookmarkEnd w:id="1123"/>
      <w:bookmarkEnd w:id="1137"/>
    </w:p>
    <w:p w14:paraId="38669605">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outlineLvl w:val="0"/>
        <w:rPr>
          <w:rFonts w:hint="eastAsia" w:ascii="宋体" w:hAnsi="宋体" w:eastAsia="宋体" w:cs="宋体"/>
          <w:sz w:val="24"/>
          <w:szCs w:val="24"/>
          <w:lang w:eastAsia="zh-CN"/>
        </w:rPr>
      </w:pPr>
      <w:r>
        <w:rPr>
          <w:rFonts w:hint="eastAsia" w:ascii="宋体" w:hAnsi="宋体" w:eastAsia="宋体" w:cs="宋体"/>
          <w:sz w:val="24"/>
          <w:szCs w:val="24"/>
          <w:lang w:eastAsia="zh-CN"/>
        </w:rPr>
        <w:t>20.3 争</w:t>
      </w:r>
      <w:bookmarkEnd w:id="1124"/>
      <w:r>
        <w:rPr>
          <w:rFonts w:hint="eastAsia" w:ascii="宋体" w:hAnsi="宋体" w:eastAsia="宋体" w:cs="宋体"/>
          <w:sz w:val="24"/>
          <w:szCs w:val="24"/>
          <w:lang w:eastAsia="zh-CN"/>
        </w:rPr>
        <w:t>议评审</w:t>
      </w:r>
    </w:p>
    <w:p w14:paraId="6227E515">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合同当事人是否同意将工程争议提交争议评审小组决定：</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2D092056">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outlineLvl w:val="0"/>
        <w:rPr>
          <w:rFonts w:hint="eastAsia" w:ascii="宋体" w:hAnsi="宋体" w:eastAsia="宋体" w:cs="宋体"/>
          <w:sz w:val="24"/>
          <w:szCs w:val="24"/>
          <w:lang w:eastAsia="zh-CN"/>
        </w:rPr>
      </w:pPr>
      <w:r>
        <w:rPr>
          <w:rFonts w:hint="eastAsia" w:ascii="宋体" w:hAnsi="宋体" w:eastAsia="宋体" w:cs="宋体"/>
          <w:sz w:val="24"/>
          <w:szCs w:val="24"/>
          <w:lang w:eastAsia="zh-CN"/>
        </w:rPr>
        <w:t>20.3.1 争议评审小组的确定</w:t>
      </w:r>
    </w:p>
    <w:p w14:paraId="01BD75B3">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u w:val="single"/>
          <w:lang w:eastAsia="zh-CN"/>
        </w:rPr>
      </w:pPr>
      <w:r>
        <w:rPr>
          <w:rFonts w:hint="eastAsia" w:ascii="宋体" w:hAnsi="宋体" w:eastAsia="宋体" w:cs="宋体"/>
          <w:sz w:val="24"/>
          <w:szCs w:val="24"/>
          <w:lang w:eastAsia="zh-CN"/>
        </w:rPr>
        <w:t>争议评审小组成员的确定：</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3DF9B24C">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选定争议评审员的期限：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2B045AF6">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争议评审小组成员的报酬承担方式：</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358FE249">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其他事项的约定：</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4F2DC359">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outlineLvl w:val="0"/>
        <w:rPr>
          <w:rFonts w:hint="eastAsia" w:ascii="宋体" w:hAnsi="宋体" w:eastAsia="宋体" w:cs="宋体"/>
          <w:sz w:val="24"/>
          <w:szCs w:val="24"/>
          <w:lang w:eastAsia="zh-CN"/>
        </w:rPr>
      </w:pPr>
      <w:r>
        <w:rPr>
          <w:rFonts w:hint="eastAsia" w:ascii="宋体" w:hAnsi="宋体" w:eastAsia="宋体" w:cs="宋体"/>
          <w:sz w:val="24"/>
          <w:szCs w:val="24"/>
          <w:lang w:eastAsia="zh-CN"/>
        </w:rPr>
        <w:t>20.3.2 争议评审小组的决定</w:t>
      </w:r>
    </w:p>
    <w:p w14:paraId="1C17E515">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合同当事人关于本项的约定：</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w:t>
      </w:r>
    </w:p>
    <w:p w14:paraId="48AA648D">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outlineLvl w:val="0"/>
        <w:rPr>
          <w:rFonts w:hint="eastAsia" w:ascii="宋体" w:hAnsi="宋体" w:eastAsia="宋体" w:cs="宋体"/>
          <w:sz w:val="24"/>
          <w:szCs w:val="24"/>
          <w:lang w:eastAsia="zh-CN"/>
        </w:rPr>
      </w:pPr>
      <w:r>
        <w:rPr>
          <w:rFonts w:hint="eastAsia" w:ascii="宋体" w:hAnsi="宋体" w:eastAsia="宋体" w:cs="宋体"/>
          <w:sz w:val="24"/>
          <w:szCs w:val="24"/>
          <w:lang w:eastAsia="zh-CN"/>
        </w:rPr>
        <w:t>20.4仲裁或诉讼</w:t>
      </w:r>
      <w:bookmarkEnd w:id="1125"/>
    </w:p>
    <w:p w14:paraId="3433625F">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因合同及合同有关事项发生的争议，按下列第</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 xml:space="preserve">2 </w:t>
      </w:r>
      <w:r>
        <w:rPr>
          <w:rFonts w:hint="eastAsia" w:ascii="宋体" w:hAnsi="宋体" w:eastAsia="宋体" w:cs="宋体"/>
          <w:sz w:val="24"/>
          <w:szCs w:val="24"/>
          <w:lang w:eastAsia="zh-CN"/>
        </w:rPr>
        <w:t>种方式解决：</w:t>
      </w:r>
    </w:p>
    <w:p w14:paraId="42283690">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（1）向</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仲裁委员会申请仲裁；</w:t>
      </w:r>
    </w:p>
    <w:p w14:paraId="48053DD4">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（2）向</w:t>
      </w:r>
      <w:r>
        <w:rPr>
          <w:rFonts w:hint="eastAsia" w:ascii="宋体" w:hAnsi="宋体" w:eastAsia="宋体" w:cs="宋体"/>
          <w:sz w:val="24"/>
          <w:szCs w:val="24"/>
          <w:u w:val="single"/>
          <w:lang w:eastAsia="zh-CN"/>
        </w:rPr>
        <w:t xml:space="preserve">  工程所在地  </w:t>
      </w:r>
      <w:r>
        <w:rPr>
          <w:rFonts w:hint="eastAsia" w:ascii="宋体" w:hAnsi="宋体" w:eastAsia="宋体" w:cs="宋体"/>
          <w:sz w:val="24"/>
          <w:szCs w:val="24"/>
          <w:lang w:eastAsia="zh-CN"/>
        </w:rPr>
        <w:t>人民法院起诉。</w:t>
      </w:r>
      <w:bookmarkEnd w:id="1126"/>
      <w:bookmarkEnd w:id="1127"/>
      <w:bookmarkEnd w:id="1128"/>
      <w:bookmarkEnd w:id="1129"/>
      <w:bookmarkEnd w:id="1130"/>
      <w:bookmarkEnd w:id="1131"/>
    </w:p>
    <w:p w14:paraId="747DF6BB">
      <w:pPr>
        <w:pStyle w:val="7"/>
        <w:pageBreakBefore w:val="0"/>
        <w:widowControl/>
        <w:kinsoku/>
        <w:wordWrap/>
        <w:overflowPunct w:val="0"/>
        <w:topLinePunct w:val="0"/>
        <w:autoSpaceDE w:val="0"/>
        <w:autoSpaceDN w:val="0"/>
        <w:bidi w:val="0"/>
        <w:adjustRightInd w:val="0"/>
        <w:snapToGrid w:val="0"/>
        <w:spacing w:before="0" w:after="0" w:line="360" w:lineRule="auto"/>
        <w:ind w:left="0" w:leftChars="0" w:firstLine="480" w:firstLineChars="200"/>
        <w:textAlignment w:val="baseline"/>
        <w:rPr>
          <w:rFonts w:hint="eastAsia" w:ascii="宋体" w:hAnsi="宋体" w:eastAsia="宋体" w:cs="宋体"/>
          <w:b w:val="0"/>
          <w:color w:val="auto"/>
          <w:sz w:val="24"/>
          <w:szCs w:val="24"/>
          <w:lang w:eastAsia="zh-CN"/>
        </w:rPr>
      </w:pPr>
      <w:r>
        <w:rPr>
          <w:rFonts w:hint="eastAsia" w:ascii="宋体" w:hAnsi="宋体" w:eastAsia="宋体" w:cs="宋体"/>
          <w:b w:val="0"/>
          <w:color w:val="auto"/>
          <w:sz w:val="24"/>
          <w:szCs w:val="24"/>
          <w:lang w:eastAsia="zh-CN"/>
        </w:rPr>
        <w:t>21.履约补偿机制：</w:t>
      </w:r>
    </w:p>
    <w:p w14:paraId="3E152926">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21.1如延期支付合同款项，则在支付款项时，同时支付银行同期存款利息。</w:t>
      </w:r>
    </w:p>
    <w:p w14:paraId="0528B247">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21.2如因采购人原因导致变更、中止或终止政府采购合同的，则对供应商受到的损失予以赔偿或补偿，补偿金额由双方自行协商，给予合理补偿。</w:t>
      </w:r>
    </w:p>
    <w:p w14:paraId="40E74939">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21.3对因政策变化等原因不能签订合同，造成企业合法利益受损的情形，采购人应与供应商充分协商，给予合理补偿。</w:t>
      </w:r>
    </w:p>
    <w:p w14:paraId="0C861A0B">
      <w:pPr>
        <w:pageBreakBefore w:val="0"/>
        <w:widowControl/>
        <w:kinsoku/>
        <w:wordWrap/>
        <w:overflowPunct w:val="0"/>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注：本合同不详之处，见本工程磋商文件、随磋商文件同步发布的其他文件（含照片）及施工图纸，施工图纸未予描述的但本工程磋商文件、随磋商文件同步发布的其他文件(含照片)对成交供应商同样具有约束力。未尽事宜，双方协商解决，协商不成，按争议条款执行。</w:t>
      </w:r>
    </w:p>
    <w:p w14:paraId="5A90236E">
      <w:pPr>
        <w:pageBreakBefore w:val="0"/>
        <w:kinsoku/>
        <w:wordWrap/>
        <w:overflowPunct w:val="0"/>
        <w:topLinePunct w:val="0"/>
        <w:bidi w:val="0"/>
        <w:spacing w:line="273" w:lineRule="auto"/>
        <w:rPr>
          <w:lang w:eastAsia="zh-CN"/>
        </w:rPr>
      </w:pPr>
    </w:p>
    <w:p w14:paraId="51648ED0">
      <w:pPr>
        <w:pStyle w:val="9"/>
        <w:pageBreakBefore w:val="0"/>
        <w:kinsoku/>
        <w:wordWrap/>
        <w:overflowPunct w:val="0"/>
        <w:topLinePunct w:val="0"/>
        <w:bidi w:val="0"/>
        <w:spacing w:before="91" w:line="219" w:lineRule="auto"/>
        <w:ind w:left="2634"/>
        <w:outlineLvl w:val="1"/>
        <w:rPr>
          <w:lang w:eastAsia="zh-CN"/>
        </w:rPr>
      </w:pPr>
    </w:p>
    <w:p w14:paraId="0AE9D2C7">
      <w:pPr>
        <w:pStyle w:val="9"/>
        <w:pageBreakBefore w:val="0"/>
        <w:kinsoku/>
        <w:wordWrap/>
        <w:overflowPunct w:val="0"/>
        <w:topLinePunct w:val="0"/>
        <w:bidi w:val="0"/>
        <w:spacing w:before="91" w:line="219" w:lineRule="auto"/>
        <w:outlineLvl w:val="1"/>
        <w:rPr>
          <w:lang w:eastAsia="zh-CN"/>
        </w:rPr>
      </w:pPr>
    </w:p>
    <w:p w14:paraId="29AEDF3D">
      <w:pPr>
        <w:pStyle w:val="9"/>
        <w:pageBreakBefore w:val="0"/>
        <w:kinsoku/>
        <w:wordWrap/>
        <w:overflowPunct w:val="0"/>
        <w:topLinePunct w:val="0"/>
        <w:bidi w:val="0"/>
        <w:spacing w:before="91" w:line="219" w:lineRule="auto"/>
        <w:outlineLvl w:val="1"/>
        <w:rPr>
          <w:lang w:eastAsia="zh-CN"/>
        </w:rPr>
      </w:pPr>
    </w:p>
    <w:p w14:paraId="73A42DAB">
      <w:pPr>
        <w:pStyle w:val="9"/>
        <w:pageBreakBefore w:val="0"/>
        <w:kinsoku/>
        <w:wordWrap/>
        <w:overflowPunct w:val="0"/>
        <w:topLinePunct w:val="0"/>
        <w:bidi w:val="0"/>
        <w:spacing w:before="91" w:line="219" w:lineRule="auto"/>
        <w:outlineLvl w:val="1"/>
        <w:rPr>
          <w:lang w:eastAsia="zh-CN"/>
        </w:rPr>
      </w:pPr>
    </w:p>
    <w:p w14:paraId="1218E4EF">
      <w:pPr>
        <w:pStyle w:val="9"/>
        <w:pageBreakBefore w:val="0"/>
        <w:kinsoku/>
        <w:wordWrap/>
        <w:overflowPunct w:val="0"/>
        <w:topLinePunct w:val="0"/>
        <w:bidi w:val="0"/>
        <w:spacing w:before="91" w:line="219" w:lineRule="auto"/>
        <w:outlineLvl w:val="1"/>
        <w:rPr>
          <w:lang w:eastAsia="zh-CN"/>
        </w:rPr>
      </w:pPr>
    </w:p>
    <w:p w14:paraId="49132F6A">
      <w:pPr>
        <w:pStyle w:val="9"/>
        <w:pageBreakBefore w:val="0"/>
        <w:kinsoku/>
        <w:wordWrap/>
        <w:overflowPunct w:val="0"/>
        <w:topLinePunct w:val="0"/>
        <w:bidi w:val="0"/>
        <w:spacing w:before="91" w:line="219" w:lineRule="auto"/>
        <w:outlineLvl w:val="1"/>
        <w:rPr>
          <w:lang w:eastAsia="zh-CN"/>
        </w:rPr>
      </w:pPr>
    </w:p>
    <w:p w14:paraId="1C92BB66">
      <w:pPr>
        <w:pStyle w:val="9"/>
        <w:pageBreakBefore w:val="0"/>
        <w:kinsoku/>
        <w:wordWrap/>
        <w:overflowPunct w:val="0"/>
        <w:topLinePunct w:val="0"/>
        <w:bidi w:val="0"/>
        <w:spacing w:before="91" w:line="219" w:lineRule="auto"/>
        <w:outlineLvl w:val="1"/>
        <w:rPr>
          <w:lang w:eastAsia="zh-CN"/>
        </w:rPr>
      </w:pPr>
    </w:p>
    <w:p w14:paraId="05B31761">
      <w:pPr>
        <w:pStyle w:val="9"/>
        <w:pageBreakBefore w:val="0"/>
        <w:kinsoku/>
        <w:wordWrap/>
        <w:overflowPunct w:val="0"/>
        <w:topLinePunct w:val="0"/>
        <w:bidi w:val="0"/>
        <w:spacing w:before="91" w:line="219" w:lineRule="auto"/>
        <w:outlineLvl w:val="1"/>
        <w:rPr>
          <w:lang w:eastAsia="zh-CN"/>
        </w:rPr>
      </w:pPr>
    </w:p>
    <w:p w14:paraId="560D0C97">
      <w:pPr>
        <w:pStyle w:val="9"/>
        <w:pageBreakBefore w:val="0"/>
        <w:kinsoku/>
        <w:wordWrap/>
        <w:overflowPunct w:val="0"/>
        <w:topLinePunct w:val="0"/>
        <w:bidi w:val="0"/>
        <w:spacing w:before="91" w:line="219" w:lineRule="auto"/>
        <w:outlineLvl w:val="1"/>
        <w:rPr>
          <w:lang w:eastAsia="zh-CN"/>
        </w:rPr>
      </w:pPr>
    </w:p>
    <w:p w14:paraId="5452C70A">
      <w:pPr>
        <w:pStyle w:val="9"/>
        <w:pageBreakBefore w:val="0"/>
        <w:kinsoku/>
        <w:wordWrap/>
        <w:overflowPunct w:val="0"/>
        <w:topLinePunct w:val="0"/>
        <w:bidi w:val="0"/>
        <w:spacing w:before="91" w:line="219" w:lineRule="auto"/>
        <w:outlineLvl w:val="1"/>
        <w:rPr>
          <w:lang w:eastAsia="zh-CN"/>
        </w:rPr>
      </w:pPr>
    </w:p>
    <w:p w14:paraId="6F46847C">
      <w:pPr>
        <w:pStyle w:val="9"/>
        <w:pageBreakBefore w:val="0"/>
        <w:kinsoku/>
        <w:wordWrap/>
        <w:overflowPunct w:val="0"/>
        <w:topLinePunct w:val="0"/>
        <w:bidi w:val="0"/>
        <w:spacing w:before="91" w:line="219" w:lineRule="auto"/>
        <w:outlineLvl w:val="1"/>
        <w:rPr>
          <w:lang w:eastAsia="zh-CN"/>
        </w:rPr>
      </w:pPr>
    </w:p>
    <w:p w14:paraId="44C434CA">
      <w:pPr>
        <w:pStyle w:val="9"/>
        <w:pageBreakBefore w:val="0"/>
        <w:kinsoku/>
        <w:wordWrap/>
        <w:overflowPunct w:val="0"/>
        <w:topLinePunct w:val="0"/>
        <w:bidi w:val="0"/>
        <w:spacing w:before="91" w:line="219" w:lineRule="auto"/>
        <w:outlineLvl w:val="1"/>
        <w:rPr>
          <w:lang w:eastAsia="zh-CN"/>
        </w:rPr>
      </w:pPr>
    </w:p>
    <w:p w14:paraId="47E1523E">
      <w:pPr>
        <w:pStyle w:val="9"/>
        <w:pageBreakBefore w:val="0"/>
        <w:kinsoku/>
        <w:wordWrap/>
        <w:overflowPunct w:val="0"/>
        <w:topLinePunct w:val="0"/>
        <w:bidi w:val="0"/>
        <w:spacing w:before="91" w:line="219" w:lineRule="auto"/>
        <w:outlineLvl w:val="1"/>
        <w:rPr>
          <w:lang w:eastAsia="zh-CN"/>
        </w:rPr>
      </w:pPr>
    </w:p>
    <w:p w14:paraId="0ED170DF">
      <w:pPr>
        <w:pStyle w:val="9"/>
        <w:pageBreakBefore w:val="0"/>
        <w:kinsoku/>
        <w:wordWrap/>
        <w:overflowPunct w:val="0"/>
        <w:topLinePunct w:val="0"/>
        <w:bidi w:val="0"/>
        <w:spacing w:before="91" w:line="219" w:lineRule="auto"/>
        <w:outlineLvl w:val="1"/>
        <w:rPr>
          <w:lang w:eastAsia="zh-CN"/>
        </w:rPr>
      </w:pPr>
    </w:p>
    <w:p w14:paraId="537FA6C5">
      <w:pPr>
        <w:pStyle w:val="9"/>
        <w:pageBreakBefore w:val="0"/>
        <w:kinsoku/>
        <w:wordWrap/>
        <w:overflowPunct w:val="0"/>
        <w:topLinePunct w:val="0"/>
        <w:bidi w:val="0"/>
        <w:spacing w:before="91" w:line="219" w:lineRule="auto"/>
        <w:outlineLvl w:val="1"/>
        <w:rPr>
          <w:lang w:eastAsia="zh-CN"/>
        </w:rPr>
      </w:pPr>
    </w:p>
    <w:p w14:paraId="45F0A0B8">
      <w:pPr>
        <w:pStyle w:val="9"/>
        <w:pageBreakBefore w:val="0"/>
        <w:kinsoku/>
        <w:wordWrap/>
        <w:overflowPunct w:val="0"/>
        <w:topLinePunct w:val="0"/>
        <w:bidi w:val="0"/>
        <w:spacing w:before="91" w:line="219" w:lineRule="auto"/>
        <w:outlineLvl w:val="1"/>
        <w:rPr>
          <w:lang w:eastAsia="zh-CN"/>
        </w:rPr>
      </w:pPr>
    </w:p>
    <w:p w14:paraId="0D1B600C">
      <w:pPr>
        <w:pStyle w:val="9"/>
        <w:pageBreakBefore w:val="0"/>
        <w:kinsoku/>
        <w:wordWrap/>
        <w:overflowPunct w:val="0"/>
        <w:topLinePunct w:val="0"/>
        <w:bidi w:val="0"/>
        <w:spacing w:before="91" w:line="219" w:lineRule="auto"/>
        <w:outlineLvl w:val="1"/>
        <w:rPr>
          <w:lang w:eastAsia="zh-CN"/>
        </w:rPr>
      </w:pPr>
    </w:p>
    <w:p w14:paraId="573CE60F">
      <w:pPr>
        <w:pStyle w:val="9"/>
        <w:pageBreakBefore w:val="0"/>
        <w:kinsoku/>
        <w:wordWrap/>
        <w:overflowPunct w:val="0"/>
        <w:topLinePunct w:val="0"/>
        <w:bidi w:val="0"/>
        <w:spacing w:before="91" w:line="219" w:lineRule="auto"/>
        <w:outlineLvl w:val="1"/>
        <w:rPr>
          <w:lang w:eastAsia="zh-CN"/>
        </w:rPr>
      </w:pPr>
    </w:p>
    <w:p w14:paraId="41131BD9">
      <w:pPr>
        <w:pStyle w:val="9"/>
        <w:pageBreakBefore w:val="0"/>
        <w:kinsoku/>
        <w:wordWrap/>
        <w:overflowPunct w:val="0"/>
        <w:topLinePunct w:val="0"/>
        <w:bidi w:val="0"/>
        <w:spacing w:before="91" w:line="219" w:lineRule="auto"/>
        <w:outlineLvl w:val="1"/>
        <w:rPr>
          <w:lang w:eastAsia="zh-CN"/>
        </w:rPr>
      </w:pPr>
    </w:p>
    <w:p w14:paraId="3E193ABA">
      <w:pPr>
        <w:pStyle w:val="9"/>
        <w:pageBreakBefore w:val="0"/>
        <w:kinsoku/>
        <w:wordWrap/>
        <w:overflowPunct w:val="0"/>
        <w:topLinePunct w:val="0"/>
        <w:bidi w:val="0"/>
        <w:spacing w:before="91" w:line="219" w:lineRule="auto"/>
        <w:outlineLvl w:val="1"/>
        <w:rPr>
          <w:lang w:eastAsia="zh-CN"/>
        </w:rPr>
      </w:pPr>
    </w:p>
    <w:p w14:paraId="46B6D5FA">
      <w:pPr>
        <w:pStyle w:val="9"/>
        <w:pageBreakBefore w:val="0"/>
        <w:kinsoku/>
        <w:wordWrap/>
        <w:overflowPunct w:val="0"/>
        <w:topLinePunct w:val="0"/>
        <w:bidi w:val="0"/>
        <w:spacing w:before="91" w:line="219" w:lineRule="auto"/>
        <w:outlineLvl w:val="1"/>
        <w:rPr>
          <w:lang w:eastAsia="zh-CN"/>
        </w:rPr>
      </w:pPr>
    </w:p>
    <w:p w14:paraId="3084ACF8">
      <w:pPr>
        <w:pStyle w:val="9"/>
        <w:pageBreakBefore w:val="0"/>
        <w:kinsoku/>
        <w:wordWrap/>
        <w:overflowPunct w:val="0"/>
        <w:topLinePunct w:val="0"/>
        <w:bidi w:val="0"/>
        <w:spacing w:before="91" w:line="219" w:lineRule="auto"/>
        <w:outlineLvl w:val="1"/>
        <w:rPr>
          <w:lang w:eastAsia="zh-CN"/>
        </w:rPr>
      </w:pPr>
    </w:p>
    <w:p w14:paraId="42A56930">
      <w:pPr>
        <w:pStyle w:val="9"/>
        <w:pageBreakBefore w:val="0"/>
        <w:kinsoku/>
        <w:wordWrap/>
        <w:overflowPunct w:val="0"/>
        <w:topLinePunct w:val="0"/>
        <w:bidi w:val="0"/>
        <w:spacing w:before="91" w:line="219" w:lineRule="auto"/>
        <w:outlineLvl w:val="1"/>
        <w:rPr>
          <w:lang w:eastAsia="zh-CN"/>
        </w:rPr>
      </w:pPr>
    </w:p>
    <w:p w14:paraId="7DBB1108">
      <w:pPr>
        <w:pStyle w:val="9"/>
        <w:pageBreakBefore w:val="0"/>
        <w:kinsoku/>
        <w:wordWrap/>
        <w:overflowPunct w:val="0"/>
        <w:topLinePunct w:val="0"/>
        <w:bidi w:val="0"/>
        <w:spacing w:before="91" w:line="219" w:lineRule="auto"/>
        <w:outlineLvl w:val="1"/>
        <w:rPr>
          <w:lang w:eastAsia="zh-CN"/>
        </w:rPr>
      </w:pPr>
    </w:p>
    <w:p w14:paraId="0EB10995">
      <w:pPr>
        <w:pStyle w:val="9"/>
        <w:pageBreakBefore w:val="0"/>
        <w:kinsoku/>
        <w:wordWrap/>
        <w:overflowPunct w:val="0"/>
        <w:topLinePunct w:val="0"/>
        <w:bidi w:val="0"/>
        <w:spacing w:before="91" w:line="219" w:lineRule="auto"/>
        <w:outlineLvl w:val="1"/>
        <w:rPr>
          <w:lang w:eastAsia="zh-CN"/>
        </w:rPr>
      </w:pPr>
    </w:p>
    <w:p w14:paraId="4811DA74">
      <w:pPr>
        <w:pStyle w:val="9"/>
        <w:pageBreakBefore w:val="0"/>
        <w:kinsoku/>
        <w:wordWrap/>
        <w:overflowPunct w:val="0"/>
        <w:topLinePunct w:val="0"/>
        <w:bidi w:val="0"/>
        <w:spacing w:before="91" w:line="219" w:lineRule="auto"/>
        <w:jc w:val="center"/>
        <w:outlineLvl w:val="1"/>
        <w:rPr>
          <w:sz w:val="32"/>
          <w:szCs w:val="32"/>
          <w:lang w:eastAsia="zh-CN"/>
        </w:rPr>
      </w:pPr>
    </w:p>
    <w:p w14:paraId="1202AEC2">
      <w:pPr>
        <w:pStyle w:val="9"/>
        <w:pageBreakBefore w:val="0"/>
        <w:kinsoku/>
        <w:wordWrap/>
        <w:overflowPunct w:val="0"/>
        <w:topLinePunct w:val="0"/>
        <w:bidi w:val="0"/>
        <w:spacing w:before="91" w:line="219" w:lineRule="auto"/>
        <w:jc w:val="center"/>
        <w:outlineLvl w:val="1"/>
        <w:rPr>
          <w:sz w:val="32"/>
          <w:szCs w:val="32"/>
          <w:lang w:eastAsia="zh-CN"/>
        </w:rPr>
      </w:pPr>
      <w:r>
        <w:rPr>
          <w:sz w:val="32"/>
          <w:szCs w:val="32"/>
          <w:lang w:eastAsia="zh-CN"/>
        </w:rPr>
        <w:t>第六章</w:t>
      </w:r>
      <w:r>
        <w:rPr>
          <w:rFonts w:hint="eastAsia"/>
          <w:sz w:val="32"/>
          <w:szCs w:val="32"/>
          <w:lang w:val="en-US" w:eastAsia="zh-CN"/>
        </w:rPr>
        <w:t xml:space="preserve">    </w:t>
      </w:r>
      <w:r>
        <w:rPr>
          <w:sz w:val="32"/>
          <w:szCs w:val="32"/>
          <w:lang w:eastAsia="zh-CN"/>
        </w:rPr>
        <w:t>响应文件格式</w:t>
      </w:r>
    </w:p>
    <w:p w14:paraId="6756BFF5">
      <w:pPr>
        <w:pageBreakBefore w:val="0"/>
        <w:kinsoku/>
        <w:wordWrap/>
        <w:overflowPunct w:val="0"/>
        <w:topLinePunct w:val="0"/>
        <w:bidi w:val="0"/>
        <w:spacing w:line="242" w:lineRule="auto"/>
        <w:rPr>
          <w:lang w:eastAsia="zh-CN"/>
        </w:rPr>
      </w:pPr>
    </w:p>
    <w:p w14:paraId="4B990063">
      <w:pPr>
        <w:pageBreakBefore w:val="0"/>
        <w:kinsoku/>
        <w:wordWrap/>
        <w:overflowPunct w:val="0"/>
        <w:topLinePunct w:val="0"/>
        <w:bidi w:val="0"/>
        <w:spacing w:line="242" w:lineRule="auto"/>
        <w:rPr>
          <w:lang w:eastAsia="zh-CN"/>
        </w:rPr>
      </w:pPr>
    </w:p>
    <w:p w14:paraId="04239507">
      <w:pPr>
        <w:pageBreakBefore w:val="0"/>
        <w:kinsoku/>
        <w:wordWrap/>
        <w:overflowPunct w:val="0"/>
        <w:topLinePunct w:val="0"/>
        <w:bidi w:val="0"/>
        <w:spacing w:line="242" w:lineRule="auto"/>
        <w:rPr>
          <w:lang w:eastAsia="zh-CN"/>
        </w:rPr>
      </w:pPr>
    </w:p>
    <w:p w14:paraId="123CBB90">
      <w:pPr>
        <w:pageBreakBefore w:val="0"/>
        <w:kinsoku/>
        <w:wordWrap/>
        <w:overflowPunct w:val="0"/>
        <w:topLinePunct w:val="0"/>
        <w:bidi w:val="0"/>
        <w:spacing w:line="242" w:lineRule="auto"/>
        <w:rPr>
          <w:lang w:eastAsia="zh-CN"/>
        </w:rPr>
      </w:pPr>
    </w:p>
    <w:p w14:paraId="40C1E636">
      <w:pPr>
        <w:pageBreakBefore w:val="0"/>
        <w:kinsoku/>
        <w:wordWrap/>
        <w:overflowPunct w:val="0"/>
        <w:topLinePunct w:val="0"/>
        <w:bidi w:val="0"/>
        <w:spacing w:line="242" w:lineRule="auto"/>
        <w:rPr>
          <w:lang w:eastAsia="zh-CN"/>
        </w:rPr>
      </w:pPr>
    </w:p>
    <w:p w14:paraId="1D6CE4DA">
      <w:pPr>
        <w:pageBreakBefore w:val="0"/>
        <w:kinsoku/>
        <w:wordWrap/>
        <w:overflowPunct w:val="0"/>
        <w:topLinePunct w:val="0"/>
        <w:bidi w:val="0"/>
        <w:spacing w:line="242" w:lineRule="auto"/>
        <w:rPr>
          <w:lang w:eastAsia="zh-CN"/>
        </w:rPr>
      </w:pPr>
    </w:p>
    <w:p w14:paraId="58611C75">
      <w:pPr>
        <w:pageBreakBefore w:val="0"/>
        <w:kinsoku/>
        <w:wordWrap/>
        <w:overflowPunct w:val="0"/>
        <w:topLinePunct w:val="0"/>
        <w:bidi w:val="0"/>
        <w:spacing w:line="242" w:lineRule="auto"/>
        <w:rPr>
          <w:lang w:eastAsia="zh-CN"/>
        </w:rPr>
      </w:pPr>
    </w:p>
    <w:p w14:paraId="73917D93">
      <w:pPr>
        <w:pStyle w:val="9"/>
        <w:pageBreakBefore w:val="0"/>
        <w:kinsoku/>
        <w:wordWrap/>
        <w:overflowPunct w:val="0"/>
        <w:topLinePunct w:val="0"/>
        <w:bidi w:val="0"/>
        <w:spacing w:before="91" w:line="220" w:lineRule="auto"/>
        <w:ind w:left="3334" w:firstLine="278" w:firstLineChars="100"/>
        <w:rPr>
          <w:lang w:eastAsia="zh-CN"/>
        </w:rPr>
      </w:pPr>
      <w:r>
        <w:rPr>
          <w:spacing w:val="-1"/>
          <w:lang w:eastAsia="zh-CN"/>
        </w:rPr>
        <w:t>响应文件</w:t>
      </w:r>
    </w:p>
    <w:p w14:paraId="69211BB3">
      <w:pPr>
        <w:pageBreakBefore w:val="0"/>
        <w:kinsoku/>
        <w:wordWrap/>
        <w:overflowPunct w:val="0"/>
        <w:topLinePunct w:val="0"/>
        <w:bidi w:val="0"/>
        <w:spacing w:line="272" w:lineRule="auto"/>
        <w:rPr>
          <w:lang w:eastAsia="zh-CN"/>
        </w:rPr>
      </w:pPr>
    </w:p>
    <w:p w14:paraId="3D6A2D45">
      <w:pPr>
        <w:pageBreakBefore w:val="0"/>
        <w:kinsoku/>
        <w:wordWrap/>
        <w:overflowPunct w:val="0"/>
        <w:topLinePunct w:val="0"/>
        <w:bidi w:val="0"/>
        <w:spacing w:line="273" w:lineRule="auto"/>
        <w:rPr>
          <w:lang w:eastAsia="zh-CN"/>
        </w:rPr>
      </w:pPr>
    </w:p>
    <w:p w14:paraId="6F238FD8">
      <w:pPr>
        <w:pageBreakBefore w:val="0"/>
        <w:kinsoku/>
        <w:wordWrap/>
        <w:overflowPunct w:val="0"/>
        <w:topLinePunct w:val="0"/>
        <w:bidi w:val="0"/>
        <w:spacing w:line="273" w:lineRule="auto"/>
        <w:rPr>
          <w:lang w:eastAsia="zh-CN"/>
        </w:rPr>
      </w:pPr>
    </w:p>
    <w:p w14:paraId="50882E16">
      <w:pPr>
        <w:pStyle w:val="9"/>
        <w:pageBreakBefore w:val="0"/>
        <w:kinsoku/>
        <w:wordWrap/>
        <w:overflowPunct w:val="0"/>
        <w:topLinePunct w:val="0"/>
        <w:bidi w:val="0"/>
        <w:spacing w:before="91" w:line="624" w:lineRule="exact"/>
        <w:ind w:left="377"/>
        <w:rPr>
          <w:lang w:eastAsia="zh-CN"/>
        </w:rPr>
      </w:pPr>
      <w:r>
        <w:rPr>
          <w:spacing w:val="-3"/>
          <w:position w:val="26"/>
          <w:lang w:eastAsia="zh-CN"/>
        </w:rPr>
        <w:t>项目编号：</w:t>
      </w:r>
    </w:p>
    <w:p w14:paraId="69474F10">
      <w:pPr>
        <w:pStyle w:val="9"/>
        <w:pageBreakBefore w:val="0"/>
        <w:kinsoku/>
        <w:wordWrap/>
        <w:overflowPunct w:val="0"/>
        <w:topLinePunct w:val="0"/>
        <w:bidi w:val="0"/>
        <w:spacing w:before="1" w:line="220" w:lineRule="auto"/>
        <w:ind w:left="377"/>
        <w:rPr>
          <w:lang w:eastAsia="zh-CN"/>
        </w:rPr>
      </w:pPr>
      <w:r>
        <w:rPr>
          <w:spacing w:val="-3"/>
          <w:lang w:eastAsia="zh-CN"/>
        </w:rPr>
        <w:t>项目名称：</w:t>
      </w:r>
    </w:p>
    <w:p w14:paraId="3C99E698">
      <w:pPr>
        <w:pageBreakBefore w:val="0"/>
        <w:kinsoku/>
        <w:wordWrap/>
        <w:overflowPunct w:val="0"/>
        <w:topLinePunct w:val="0"/>
        <w:bidi w:val="0"/>
        <w:spacing w:line="252" w:lineRule="auto"/>
        <w:rPr>
          <w:lang w:eastAsia="zh-CN"/>
        </w:rPr>
      </w:pPr>
    </w:p>
    <w:p w14:paraId="36E6547B">
      <w:pPr>
        <w:pageBreakBefore w:val="0"/>
        <w:kinsoku/>
        <w:wordWrap/>
        <w:overflowPunct w:val="0"/>
        <w:topLinePunct w:val="0"/>
        <w:bidi w:val="0"/>
        <w:spacing w:line="252" w:lineRule="auto"/>
        <w:rPr>
          <w:lang w:eastAsia="zh-CN"/>
        </w:rPr>
      </w:pPr>
    </w:p>
    <w:p w14:paraId="460B027C">
      <w:pPr>
        <w:pageBreakBefore w:val="0"/>
        <w:kinsoku/>
        <w:wordWrap/>
        <w:overflowPunct w:val="0"/>
        <w:topLinePunct w:val="0"/>
        <w:bidi w:val="0"/>
        <w:spacing w:line="252" w:lineRule="auto"/>
        <w:rPr>
          <w:lang w:eastAsia="zh-CN"/>
        </w:rPr>
      </w:pPr>
    </w:p>
    <w:p w14:paraId="6DBE8D6B">
      <w:pPr>
        <w:pageBreakBefore w:val="0"/>
        <w:kinsoku/>
        <w:wordWrap/>
        <w:overflowPunct w:val="0"/>
        <w:topLinePunct w:val="0"/>
        <w:bidi w:val="0"/>
        <w:spacing w:line="252" w:lineRule="auto"/>
        <w:rPr>
          <w:lang w:eastAsia="zh-CN"/>
        </w:rPr>
      </w:pPr>
    </w:p>
    <w:p w14:paraId="3F611580">
      <w:pPr>
        <w:pageBreakBefore w:val="0"/>
        <w:kinsoku/>
        <w:wordWrap/>
        <w:overflowPunct w:val="0"/>
        <w:topLinePunct w:val="0"/>
        <w:bidi w:val="0"/>
        <w:spacing w:line="252" w:lineRule="auto"/>
        <w:rPr>
          <w:lang w:eastAsia="zh-CN"/>
        </w:rPr>
      </w:pPr>
    </w:p>
    <w:p w14:paraId="3012671D">
      <w:pPr>
        <w:pageBreakBefore w:val="0"/>
        <w:kinsoku/>
        <w:wordWrap/>
        <w:overflowPunct w:val="0"/>
        <w:topLinePunct w:val="0"/>
        <w:bidi w:val="0"/>
        <w:spacing w:line="252" w:lineRule="auto"/>
        <w:rPr>
          <w:lang w:eastAsia="zh-CN"/>
        </w:rPr>
      </w:pPr>
    </w:p>
    <w:p w14:paraId="30620298">
      <w:pPr>
        <w:pageBreakBefore w:val="0"/>
        <w:kinsoku/>
        <w:wordWrap/>
        <w:overflowPunct w:val="0"/>
        <w:topLinePunct w:val="0"/>
        <w:bidi w:val="0"/>
        <w:spacing w:line="252" w:lineRule="auto"/>
        <w:rPr>
          <w:lang w:eastAsia="zh-CN"/>
        </w:rPr>
      </w:pPr>
    </w:p>
    <w:p w14:paraId="14BFC104">
      <w:pPr>
        <w:pageBreakBefore w:val="0"/>
        <w:kinsoku/>
        <w:wordWrap/>
        <w:overflowPunct w:val="0"/>
        <w:topLinePunct w:val="0"/>
        <w:bidi w:val="0"/>
        <w:spacing w:line="252" w:lineRule="auto"/>
        <w:rPr>
          <w:lang w:eastAsia="zh-CN"/>
        </w:rPr>
      </w:pPr>
    </w:p>
    <w:p w14:paraId="1D55ACB7">
      <w:pPr>
        <w:pageBreakBefore w:val="0"/>
        <w:kinsoku/>
        <w:wordWrap/>
        <w:overflowPunct w:val="0"/>
        <w:topLinePunct w:val="0"/>
        <w:bidi w:val="0"/>
        <w:spacing w:line="252" w:lineRule="auto"/>
        <w:rPr>
          <w:lang w:eastAsia="zh-CN"/>
        </w:rPr>
      </w:pPr>
    </w:p>
    <w:p w14:paraId="2E3E1631">
      <w:pPr>
        <w:pageBreakBefore w:val="0"/>
        <w:kinsoku/>
        <w:wordWrap/>
        <w:overflowPunct w:val="0"/>
        <w:topLinePunct w:val="0"/>
        <w:bidi w:val="0"/>
        <w:spacing w:line="252" w:lineRule="auto"/>
        <w:rPr>
          <w:lang w:eastAsia="zh-CN"/>
        </w:rPr>
      </w:pPr>
    </w:p>
    <w:p w14:paraId="1CAEB4E4">
      <w:pPr>
        <w:pageBreakBefore w:val="0"/>
        <w:kinsoku/>
        <w:wordWrap/>
        <w:overflowPunct w:val="0"/>
        <w:topLinePunct w:val="0"/>
        <w:bidi w:val="0"/>
        <w:spacing w:line="252" w:lineRule="auto"/>
        <w:rPr>
          <w:lang w:eastAsia="zh-CN"/>
        </w:rPr>
      </w:pPr>
    </w:p>
    <w:p w14:paraId="32EF7547">
      <w:pPr>
        <w:pageBreakBefore w:val="0"/>
        <w:kinsoku/>
        <w:wordWrap/>
        <w:overflowPunct w:val="0"/>
        <w:topLinePunct w:val="0"/>
        <w:bidi w:val="0"/>
        <w:spacing w:line="252" w:lineRule="auto"/>
        <w:rPr>
          <w:lang w:eastAsia="zh-CN"/>
        </w:rPr>
      </w:pPr>
    </w:p>
    <w:p w14:paraId="1E3A423E">
      <w:pPr>
        <w:pageBreakBefore w:val="0"/>
        <w:kinsoku/>
        <w:wordWrap/>
        <w:overflowPunct w:val="0"/>
        <w:topLinePunct w:val="0"/>
        <w:bidi w:val="0"/>
        <w:spacing w:line="252" w:lineRule="auto"/>
        <w:rPr>
          <w:lang w:eastAsia="zh-CN"/>
        </w:rPr>
      </w:pPr>
    </w:p>
    <w:p w14:paraId="6A8DE9B0">
      <w:pPr>
        <w:pageBreakBefore w:val="0"/>
        <w:kinsoku/>
        <w:wordWrap/>
        <w:overflowPunct w:val="0"/>
        <w:topLinePunct w:val="0"/>
        <w:bidi w:val="0"/>
        <w:spacing w:line="252" w:lineRule="auto"/>
        <w:rPr>
          <w:lang w:eastAsia="zh-CN"/>
        </w:rPr>
      </w:pPr>
    </w:p>
    <w:p w14:paraId="53192C39">
      <w:pPr>
        <w:pageBreakBefore w:val="0"/>
        <w:kinsoku/>
        <w:wordWrap/>
        <w:overflowPunct w:val="0"/>
        <w:topLinePunct w:val="0"/>
        <w:bidi w:val="0"/>
        <w:spacing w:line="253" w:lineRule="auto"/>
        <w:rPr>
          <w:lang w:eastAsia="zh-CN"/>
        </w:rPr>
      </w:pPr>
    </w:p>
    <w:p w14:paraId="0878BE59">
      <w:pPr>
        <w:pageBreakBefore w:val="0"/>
        <w:kinsoku/>
        <w:wordWrap/>
        <w:overflowPunct w:val="0"/>
        <w:topLinePunct w:val="0"/>
        <w:bidi w:val="0"/>
        <w:spacing w:line="253" w:lineRule="auto"/>
        <w:rPr>
          <w:lang w:eastAsia="zh-CN"/>
        </w:rPr>
      </w:pPr>
    </w:p>
    <w:p w14:paraId="0337BDE3">
      <w:pPr>
        <w:pageBreakBefore w:val="0"/>
        <w:kinsoku/>
        <w:wordWrap/>
        <w:overflowPunct w:val="0"/>
        <w:topLinePunct w:val="0"/>
        <w:bidi w:val="0"/>
        <w:spacing w:line="253" w:lineRule="auto"/>
        <w:rPr>
          <w:lang w:eastAsia="zh-CN"/>
        </w:rPr>
      </w:pPr>
    </w:p>
    <w:p w14:paraId="3AC037D6">
      <w:pPr>
        <w:pStyle w:val="9"/>
        <w:pageBreakBefore w:val="0"/>
        <w:kinsoku/>
        <w:wordWrap/>
        <w:overflowPunct w:val="0"/>
        <w:topLinePunct w:val="0"/>
        <w:bidi w:val="0"/>
        <w:spacing w:before="91" w:line="219" w:lineRule="auto"/>
        <w:ind w:left="1774"/>
        <w:rPr>
          <w:spacing w:val="-24"/>
          <w:lang w:eastAsia="zh-CN"/>
        </w:rPr>
      </w:pPr>
      <w:r>
        <w:rPr>
          <w:spacing w:val="-24"/>
          <w:lang w:eastAsia="zh-CN"/>
        </w:rPr>
        <w:t>供应商</w:t>
      </w:r>
      <w:r>
        <w:rPr>
          <w:spacing w:val="1"/>
          <w:lang w:eastAsia="zh-CN"/>
        </w:rPr>
        <w:t>：（</w:t>
      </w:r>
      <w:r>
        <w:rPr>
          <w:spacing w:val="-24"/>
          <w:lang w:eastAsia="zh-CN"/>
        </w:rPr>
        <w:t>供应商</w:t>
      </w:r>
      <w:r>
        <w:rPr>
          <w:rFonts w:hint="eastAsia"/>
          <w:spacing w:val="-24"/>
          <w:lang w:val="en-US" w:eastAsia="zh-CN"/>
        </w:rPr>
        <w:t>公</w:t>
      </w:r>
      <w:r>
        <w:rPr>
          <w:spacing w:val="-24"/>
          <w:lang w:eastAsia="zh-CN"/>
        </w:rPr>
        <w:t>章）</w:t>
      </w:r>
    </w:p>
    <w:p w14:paraId="15042B71">
      <w:pPr>
        <w:pStyle w:val="9"/>
        <w:pageBreakBefore w:val="0"/>
        <w:kinsoku/>
        <w:wordWrap/>
        <w:overflowPunct w:val="0"/>
        <w:topLinePunct w:val="0"/>
        <w:bidi w:val="0"/>
        <w:spacing w:before="91" w:line="219" w:lineRule="auto"/>
        <w:ind w:left="1774"/>
        <w:rPr>
          <w:rFonts w:hint="eastAsia"/>
          <w:spacing w:val="-3"/>
          <w:lang w:val="en-US" w:eastAsia="zh-CN"/>
        </w:rPr>
      </w:pPr>
    </w:p>
    <w:p w14:paraId="03F97439">
      <w:pPr>
        <w:pStyle w:val="9"/>
        <w:pageBreakBefore w:val="0"/>
        <w:kinsoku/>
        <w:wordWrap/>
        <w:overflowPunct w:val="0"/>
        <w:topLinePunct w:val="0"/>
        <w:bidi w:val="0"/>
        <w:spacing w:before="91" w:line="219" w:lineRule="auto"/>
        <w:ind w:left="1774"/>
        <w:rPr>
          <w:rFonts w:hint="eastAsia"/>
          <w:spacing w:val="-3"/>
          <w:lang w:val="en-US" w:eastAsia="zh-CN"/>
        </w:rPr>
      </w:pPr>
    </w:p>
    <w:p w14:paraId="2DB1C55B">
      <w:pPr>
        <w:pStyle w:val="9"/>
        <w:pageBreakBefore w:val="0"/>
        <w:kinsoku/>
        <w:wordWrap/>
        <w:overflowPunct w:val="0"/>
        <w:topLinePunct w:val="0"/>
        <w:bidi w:val="0"/>
        <w:spacing w:before="91" w:line="219" w:lineRule="auto"/>
        <w:ind w:left="1774"/>
        <w:rPr>
          <w:lang w:eastAsia="zh-CN"/>
        </w:rPr>
      </w:pPr>
      <w:r>
        <w:rPr>
          <w:rFonts w:hint="eastAsia"/>
          <w:spacing w:val="-3"/>
          <w:lang w:val="en-US" w:eastAsia="zh-CN"/>
        </w:rPr>
        <w:t>日  期：</w:t>
      </w:r>
      <w:r>
        <w:rPr>
          <w:spacing w:val="-3"/>
          <w:lang w:eastAsia="zh-CN"/>
        </w:rPr>
        <w:t>年</w:t>
      </w:r>
      <w:r>
        <w:rPr>
          <w:rFonts w:hint="eastAsia"/>
          <w:spacing w:val="-3"/>
          <w:lang w:val="en-US" w:eastAsia="zh-CN"/>
        </w:rPr>
        <w:t xml:space="preserve">  </w:t>
      </w:r>
      <w:r>
        <w:rPr>
          <w:spacing w:val="-3"/>
          <w:lang w:eastAsia="zh-CN"/>
        </w:rPr>
        <w:t>月</w:t>
      </w:r>
      <w:r>
        <w:rPr>
          <w:rFonts w:hint="eastAsia"/>
          <w:spacing w:val="-3"/>
          <w:lang w:val="en-US" w:eastAsia="zh-CN"/>
        </w:rPr>
        <w:t xml:space="preserve">  </w:t>
      </w:r>
      <w:r>
        <w:rPr>
          <w:spacing w:val="-3"/>
          <w:lang w:eastAsia="zh-CN"/>
        </w:rPr>
        <w:t>日</w:t>
      </w:r>
    </w:p>
    <w:p w14:paraId="6B2CDF3B">
      <w:pPr>
        <w:pageBreakBefore w:val="0"/>
        <w:kinsoku/>
        <w:wordWrap/>
        <w:overflowPunct w:val="0"/>
        <w:topLinePunct w:val="0"/>
        <w:bidi w:val="0"/>
        <w:spacing w:line="275" w:lineRule="auto"/>
        <w:rPr>
          <w:lang w:eastAsia="zh-CN"/>
        </w:rPr>
      </w:pPr>
    </w:p>
    <w:p w14:paraId="294936D6">
      <w:pPr>
        <w:pageBreakBefore w:val="0"/>
        <w:kinsoku/>
        <w:wordWrap/>
        <w:overflowPunct w:val="0"/>
        <w:topLinePunct w:val="0"/>
        <w:bidi w:val="0"/>
        <w:spacing w:line="275" w:lineRule="auto"/>
        <w:rPr>
          <w:lang w:eastAsia="zh-CN"/>
        </w:rPr>
      </w:pPr>
    </w:p>
    <w:p w14:paraId="2488B473">
      <w:pPr>
        <w:pageBreakBefore w:val="0"/>
        <w:kinsoku/>
        <w:wordWrap/>
        <w:overflowPunct w:val="0"/>
        <w:topLinePunct w:val="0"/>
        <w:bidi w:val="0"/>
        <w:spacing w:line="275" w:lineRule="auto"/>
        <w:rPr>
          <w:lang w:eastAsia="zh-CN"/>
        </w:rPr>
      </w:pPr>
    </w:p>
    <w:p w14:paraId="72C87923">
      <w:pPr>
        <w:pageBreakBefore w:val="0"/>
        <w:kinsoku/>
        <w:wordWrap/>
        <w:overflowPunct w:val="0"/>
        <w:topLinePunct w:val="0"/>
        <w:bidi w:val="0"/>
        <w:spacing w:line="275" w:lineRule="auto"/>
        <w:rPr>
          <w:lang w:eastAsia="zh-CN"/>
        </w:rPr>
      </w:pPr>
    </w:p>
    <w:p w14:paraId="6FBE45F0">
      <w:pPr>
        <w:pageBreakBefore w:val="0"/>
        <w:kinsoku/>
        <w:wordWrap/>
        <w:overflowPunct w:val="0"/>
        <w:topLinePunct w:val="0"/>
        <w:bidi w:val="0"/>
        <w:spacing w:line="275" w:lineRule="auto"/>
        <w:rPr>
          <w:lang w:eastAsia="zh-CN"/>
        </w:rPr>
      </w:pPr>
    </w:p>
    <w:p w14:paraId="41D72CA9">
      <w:pPr>
        <w:pStyle w:val="9"/>
        <w:pageBreakBefore w:val="0"/>
        <w:kinsoku/>
        <w:wordWrap/>
        <w:overflowPunct w:val="0"/>
        <w:topLinePunct w:val="0"/>
        <w:bidi w:val="0"/>
        <w:spacing w:before="91" w:line="222" w:lineRule="auto"/>
        <w:ind w:left="3856"/>
        <w:rPr>
          <w:spacing w:val="-32"/>
          <w:lang w:eastAsia="zh-CN"/>
        </w:rPr>
      </w:pPr>
    </w:p>
    <w:p w14:paraId="67F49033">
      <w:pPr>
        <w:pStyle w:val="9"/>
        <w:pageBreakBefore w:val="0"/>
        <w:kinsoku/>
        <w:wordWrap/>
        <w:overflowPunct w:val="0"/>
        <w:topLinePunct w:val="0"/>
        <w:bidi w:val="0"/>
        <w:spacing w:before="91" w:line="222" w:lineRule="auto"/>
        <w:ind w:left="3856"/>
        <w:rPr>
          <w:spacing w:val="-32"/>
          <w:lang w:eastAsia="zh-CN"/>
        </w:rPr>
      </w:pPr>
    </w:p>
    <w:p w14:paraId="0C97A9D1">
      <w:pPr>
        <w:pStyle w:val="9"/>
        <w:pageBreakBefore w:val="0"/>
        <w:kinsoku/>
        <w:wordWrap/>
        <w:overflowPunct w:val="0"/>
        <w:topLinePunct w:val="0"/>
        <w:bidi w:val="0"/>
        <w:spacing w:before="91" w:line="222" w:lineRule="auto"/>
        <w:ind w:left="3856"/>
        <w:rPr>
          <w:spacing w:val="-32"/>
          <w:lang w:eastAsia="zh-CN"/>
        </w:rPr>
      </w:pPr>
    </w:p>
    <w:p w14:paraId="1B414792">
      <w:pPr>
        <w:pStyle w:val="9"/>
        <w:pageBreakBefore w:val="0"/>
        <w:kinsoku/>
        <w:wordWrap/>
        <w:overflowPunct w:val="0"/>
        <w:topLinePunct w:val="0"/>
        <w:bidi w:val="0"/>
        <w:spacing w:before="91" w:line="222" w:lineRule="auto"/>
        <w:ind w:left="3856"/>
        <w:rPr>
          <w:spacing w:val="-32"/>
          <w:lang w:eastAsia="zh-CN"/>
        </w:rPr>
      </w:pPr>
    </w:p>
    <w:p w14:paraId="52F1D836">
      <w:pPr>
        <w:pStyle w:val="9"/>
        <w:pageBreakBefore w:val="0"/>
        <w:kinsoku/>
        <w:wordWrap/>
        <w:overflowPunct w:val="0"/>
        <w:topLinePunct w:val="0"/>
        <w:bidi w:val="0"/>
        <w:spacing w:before="91" w:line="222" w:lineRule="auto"/>
        <w:ind w:left="3856"/>
        <w:rPr>
          <w:spacing w:val="-32"/>
          <w:lang w:eastAsia="zh-CN"/>
        </w:rPr>
      </w:pPr>
    </w:p>
    <w:p w14:paraId="76ACBF41">
      <w:pPr>
        <w:pStyle w:val="9"/>
        <w:pageBreakBefore w:val="0"/>
        <w:kinsoku/>
        <w:wordWrap/>
        <w:overflowPunct w:val="0"/>
        <w:topLinePunct w:val="0"/>
        <w:bidi w:val="0"/>
        <w:spacing w:before="91" w:line="222" w:lineRule="auto"/>
        <w:ind w:left="3856"/>
        <w:rPr>
          <w:lang w:eastAsia="zh-CN"/>
        </w:rPr>
      </w:pPr>
      <w:r>
        <w:rPr>
          <w:spacing w:val="-32"/>
          <w:lang w:eastAsia="zh-CN"/>
        </w:rPr>
        <w:t>目录</w:t>
      </w:r>
    </w:p>
    <w:p w14:paraId="2F4A2238">
      <w:pPr>
        <w:pStyle w:val="9"/>
        <w:pageBreakBefore w:val="0"/>
        <w:kinsoku/>
        <w:wordWrap/>
        <w:overflowPunct w:val="0"/>
        <w:topLinePunct w:val="0"/>
        <w:bidi w:val="0"/>
        <w:spacing w:before="287" w:line="360" w:lineRule="auto"/>
        <w:ind w:left="5"/>
        <w:rPr>
          <w:lang w:eastAsia="zh-CN"/>
        </w:rPr>
      </w:pPr>
      <w:r>
        <w:rPr>
          <w:spacing w:val="-2"/>
          <w:lang w:eastAsia="zh-CN"/>
        </w:rPr>
        <w:t>一、资格、技术商务部分</w:t>
      </w:r>
    </w:p>
    <w:p w14:paraId="28F12723">
      <w:pPr>
        <w:pStyle w:val="9"/>
        <w:pageBreakBefore w:val="0"/>
        <w:kinsoku/>
        <w:wordWrap/>
        <w:overflowPunct w:val="0"/>
        <w:topLinePunct w:val="0"/>
        <w:bidi w:val="0"/>
        <w:spacing w:line="360" w:lineRule="auto"/>
        <w:ind w:left="2"/>
        <w:rPr>
          <w:spacing w:val="-1"/>
          <w:lang w:eastAsia="zh-CN"/>
        </w:rPr>
      </w:pPr>
      <w:r>
        <w:rPr>
          <w:spacing w:val="-1"/>
          <w:lang w:eastAsia="zh-CN"/>
        </w:rPr>
        <w:t>1、资格审查资料</w:t>
      </w:r>
    </w:p>
    <w:p w14:paraId="4EC60161">
      <w:pPr>
        <w:pStyle w:val="9"/>
        <w:pageBreakBefore w:val="0"/>
        <w:kinsoku/>
        <w:wordWrap/>
        <w:overflowPunct w:val="0"/>
        <w:topLinePunct w:val="0"/>
        <w:bidi w:val="0"/>
        <w:spacing w:line="360" w:lineRule="auto"/>
        <w:ind w:left="2"/>
        <w:rPr>
          <w:spacing w:val="-1"/>
          <w:lang w:eastAsia="zh-CN"/>
        </w:rPr>
      </w:pPr>
      <w:r>
        <w:rPr>
          <w:spacing w:val="-1"/>
          <w:lang w:eastAsia="zh-CN"/>
        </w:rPr>
        <w:t>2、磋商响应授权书</w:t>
      </w:r>
    </w:p>
    <w:p w14:paraId="4853AFCF">
      <w:pPr>
        <w:pStyle w:val="9"/>
        <w:pageBreakBefore w:val="0"/>
        <w:kinsoku/>
        <w:wordWrap/>
        <w:overflowPunct w:val="0"/>
        <w:topLinePunct w:val="0"/>
        <w:bidi w:val="0"/>
        <w:spacing w:line="360" w:lineRule="auto"/>
        <w:ind w:left="2"/>
        <w:rPr>
          <w:spacing w:val="-1"/>
          <w:lang w:eastAsia="zh-CN"/>
        </w:rPr>
      </w:pPr>
      <w:r>
        <w:rPr>
          <w:spacing w:val="-1"/>
          <w:lang w:eastAsia="zh-CN"/>
        </w:rPr>
        <w:t>3、磋商响应函</w:t>
      </w:r>
    </w:p>
    <w:p w14:paraId="6A536ABB">
      <w:pPr>
        <w:pStyle w:val="9"/>
        <w:pageBreakBefore w:val="0"/>
        <w:kinsoku/>
        <w:wordWrap/>
        <w:overflowPunct w:val="0"/>
        <w:topLinePunct w:val="0"/>
        <w:bidi w:val="0"/>
        <w:spacing w:line="360" w:lineRule="auto"/>
        <w:ind w:left="2"/>
        <w:rPr>
          <w:spacing w:val="-1"/>
          <w:lang w:eastAsia="zh-CN"/>
        </w:rPr>
      </w:pPr>
      <w:r>
        <w:rPr>
          <w:rFonts w:hint="eastAsia"/>
          <w:spacing w:val="-1"/>
          <w:lang w:eastAsia="zh-CN"/>
        </w:rPr>
        <w:t>4、诚信履约承诺函</w:t>
      </w:r>
    </w:p>
    <w:p w14:paraId="0FFF8E59">
      <w:pPr>
        <w:pStyle w:val="9"/>
        <w:pageBreakBefore w:val="0"/>
        <w:kinsoku/>
        <w:wordWrap/>
        <w:overflowPunct w:val="0"/>
        <w:topLinePunct w:val="0"/>
        <w:bidi w:val="0"/>
        <w:spacing w:line="360" w:lineRule="auto"/>
        <w:ind w:left="2"/>
        <w:rPr>
          <w:spacing w:val="-1"/>
          <w:lang w:eastAsia="zh-CN"/>
        </w:rPr>
      </w:pPr>
      <w:r>
        <w:rPr>
          <w:rFonts w:hint="eastAsia"/>
          <w:spacing w:val="-1"/>
          <w:lang w:eastAsia="zh-CN"/>
        </w:rPr>
        <w:t>5</w:t>
      </w:r>
      <w:r>
        <w:rPr>
          <w:spacing w:val="-1"/>
          <w:lang w:eastAsia="zh-CN"/>
        </w:rPr>
        <w:t>、项目实施方案</w:t>
      </w:r>
    </w:p>
    <w:p w14:paraId="17B1B09D">
      <w:pPr>
        <w:pStyle w:val="9"/>
        <w:pageBreakBefore w:val="0"/>
        <w:kinsoku/>
        <w:wordWrap/>
        <w:overflowPunct w:val="0"/>
        <w:topLinePunct w:val="0"/>
        <w:bidi w:val="0"/>
        <w:spacing w:line="360" w:lineRule="auto"/>
        <w:ind w:left="2"/>
        <w:rPr>
          <w:spacing w:val="-1"/>
          <w:lang w:eastAsia="zh-CN"/>
        </w:rPr>
      </w:pPr>
      <w:r>
        <w:rPr>
          <w:rFonts w:hint="eastAsia"/>
          <w:spacing w:val="-1"/>
          <w:lang w:eastAsia="zh-CN"/>
        </w:rPr>
        <w:t>6</w:t>
      </w:r>
      <w:r>
        <w:rPr>
          <w:spacing w:val="-1"/>
          <w:lang w:eastAsia="zh-CN"/>
        </w:rPr>
        <w:t>、履行合同所必需的设备专业技术能力证明文件</w:t>
      </w:r>
    </w:p>
    <w:p w14:paraId="7C5DB0C6">
      <w:pPr>
        <w:pStyle w:val="9"/>
        <w:pageBreakBefore w:val="0"/>
        <w:kinsoku/>
        <w:wordWrap/>
        <w:overflowPunct w:val="0"/>
        <w:topLinePunct w:val="0"/>
        <w:bidi w:val="0"/>
        <w:spacing w:line="360" w:lineRule="auto"/>
        <w:ind w:left="2"/>
        <w:rPr>
          <w:spacing w:val="-1"/>
          <w:lang w:eastAsia="zh-CN"/>
        </w:rPr>
      </w:pPr>
      <w:r>
        <w:rPr>
          <w:rFonts w:hint="eastAsia"/>
          <w:spacing w:val="-1"/>
          <w:lang w:eastAsia="zh-CN"/>
        </w:rPr>
        <w:t>7</w:t>
      </w:r>
      <w:r>
        <w:rPr>
          <w:spacing w:val="-1"/>
          <w:lang w:eastAsia="zh-CN"/>
        </w:rPr>
        <w:t>、</w:t>
      </w:r>
      <w:r>
        <w:rPr>
          <w:rFonts w:hint="eastAsia"/>
          <w:spacing w:val="-1"/>
          <w:lang w:eastAsia="zh-CN"/>
        </w:rPr>
        <w:t>质保及售后服务</w:t>
      </w:r>
    </w:p>
    <w:p w14:paraId="76A546A1">
      <w:pPr>
        <w:pStyle w:val="9"/>
        <w:pageBreakBefore w:val="0"/>
        <w:kinsoku/>
        <w:wordWrap/>
        <w:overflowPunct w:val="0"/>
        <w:topLinePunct w:val="0"/>
        <w:bidi w:val="0"/>
        <w:spacing w:line="360" w:lineRule="auto"/>
        <w:ind w:left="2"/>
        <w:rPr>
          <w:spacing w:val="-1"/>
          <w:sz w:val="24"/>
          <w:szCs w:val="24"/>
          <w:lang w:eastAsia="zh-CN"/>
        </w:rPr>
      </w:pPr>
      <w:r>
        <w:rPr>
          <w:rFonts w:hint="eastAsia"/>
          <w:spacing w:val="-1"/>
          <w:lang w:eastAsia="zh-CN"/>
        </w:rPr>
        <w:t>8</w:t>
      </w:r>
      <w:r>
        <w:rPr>
          <w:spacing w:val="-1"/>
          <w:lang w:eastAsia="zh-CN"/>
        </w:rPr>
        <w:t>、业绩一览表</w:t>
      </w:r>
    </w:p>
    <w:p w14:paraId="29FFBC2E">
      <w:pPr>
        <w:pStyle w:val="9"/>
        <w:pageBreakBefore w:val="0"/>
        <w:kinsoku/>
        <w:wordWrap/>
        <w:overflowPunct w:val="0"/>
        <w:topLinePunct w:val="0"/>
        <w:bidi w:val="0"/>
        <w:spacing w:line="360" w:lineRule="auto"/>
        <w:ind w:left="2"/>
        <w:rPr>
          <w:spacing w:val="-1"/>
          <w:lang w:eastAsia="zh-CN"/>
        </w:rPr>
      </w:pPr>
      <w:r>
        <w:rPr>
          <w:rFonts w:hint="eastAsia"/>
          <w:spacing w:val="-1"/>
          <w:lang w:eastAsia="zh-CN"/>
        </w:rPr>
        <w:t>9</w:t>
      </w:r>
      <w:r>
        <w:rPr>
          <w:spacing w:val="-1"/>
          <w:lang w:eastAsia="zh-CN"/>
        </w:rPr>
        <w:t>、业绩合同</w:t>
      </w:r>
    </w:p>
    <w:p w14:paraId="679208D7">
      <w:pPr>
        <w:pStyle w:val="9"/>
        <w:pageBreakBefore w:val="0"/>
        <w:kinsoku/>
        <w:wordWrap/>
        <w:overflowPunct w:val="0"/>
        <w:topLinePunct w:val="0"/>
        <w:bidi w:val="0"/>
        <w:spacing w:line="360" w:lineRule="auto"/>
        <w:ind w:left="2"/>
        <w:rPr>
          <w:spacing w:val="-1"/>
          <w:lang w:eastAsia="zh-CN"/>
        </w:rPr>
      </w:pPr>
      <w:r>
        <w:rPr>
          <w:rFonts w:hint="eastAsia"/>
          <w:spacing w:val="-1"/>
          <w:lang w:eastAsia="zh-CN"/>
        </w:rPr>
        <w:t>10</w:t>
      </w:r>
      <w:r>
        <w:rPr>
          <w:spacing w:val="-1"/>
          <w:lang w:eastAsia="zh-CN"/>
        </w:rPr>
        <w:t>、中小企业材料</w:t>
      </w:r>
    </w:p>
    <w:p w14:paraId="24C3DCC4">
      <w:pPr>
        <w:pStyle w:val="9"/>
        <w:pageBreakBefore w:val="0"/>
        <w:kinsoku/>
        <w:wordWrap/>
        <w:overflowPunct w:val="0"/>
        <w:topLinePunct w:val="0"/>
        <w:bidi w:val="0"/>
        <w:spacing w:line="360" w:lineRule="auto"/>
        <w:ind w:left="2"/>
        <w:rPr>
          <w:rFonts w:hint="eastAsia" w:ascii="宋体" w:hAnsi="宋体" w:eastAsia="宋体" w:cs="宋体"/>
          <w:spacing w:val="-1"/>
          <w:lang w:eastAsia="zh-CN"/>
        </w:rPr>
      </w:pPr>
      <w:r>
        <w:rPr>
          <w:rFonts w:hint="eastAsia"/>
          <w:spacing w:val="-1"/>
          <w:lang w:eastAsia="zh-CN"/>
        </w:rPr>
        <w:t>11、</w:t>
      </w:r>
      <w:r>
        <w:rPr>
          <w:rFonts w:hint="eastAsia" w:ascii="宋体" w:hAnsi="宋体" w:eastAsia="宋体" w:cs="宋体"/>
          <w:spacing w:val="-1"/>
          <w:lang w:eastAsia="zh-CN"/>
        </w:rPr>
        <w:t>其他证明材料</w:t>
      </w:r>
    </w:p>
    <w:p w14:paraId="165AA55A">
      <w:pPr>
        <w:pStyle w:val="9"/>
        <w:pageBreakBefore w:val="0"/>
        <w:kinsoku/>
        <w:wordWrap/>
        <w:overflowPunct w:val="0"/>
        <w:topLinePunct w:val="0"/>
        <w:bidi w:val="0"/>
        <w:spacing w:line="360" w:lineRule="auto"/>
        <w:ind w:left="2"/>
        <w:rPr>
          <w:rFonts w:hint="eastAsia" w:ascii="宋体" w:hAnsi="宋体" w:eastAsia="宋体" w:cs="宋体"/>
          <w:spacing w:val="-1"/>
          <w:lang w:eastAsia="zh-CN"/>
        </w:rPr>
      </w:pPr>
    </w:p>
    <w:p w14:paraId="76AE0160">
      <w:pPr>
        <w:pStyle w:val="9"/>
        <w:pageBreakBefore w:val="0"/>
        <w:kinsoku/>
        <w:wordWrap/>
        <w:overflowPunct w:val="0"/>
        <w:topLinePunct w:val="0"/>
        <w:bidi w:val="0"/>
        <w:spacing w:line="360" w:lineRule="auto"/>
        <w:ind w:left="2"/>
        <w:rPr>
          <w:rFonts w:hint="eastAsia" w:ascii="宋体" w:hAnsi="宋体" w:eastAsia="宋体" w:cs="宋体"/>
          <w:spacing w:val="-1"/>
          <w:lang w:eastAsia="zh-CN"/>
        </w:rPr>
      </w:pPr>
      <w:r>
        <w:rPr>
          <w:rFonts w:hint="eastAsia" w:ascii="宋体" w:hAnsi="宋体" w:eastAsia="宋体" w:cs="宋体"/>
          <w:spacing w:val="-1"/>
          <w:lang w:eastAsia="zh-CN"/>
        </w:rPr>
        <w:t>二、报价部分</w:t>
      </w:r>
    </w:p>
    <w:p w14:paraId="30AC1F99">
      <w:pPr>
        <w:pStyle w:val="9"/>
        <w:pageBreakBefore w:val="0"/>
        <w:kinsoku/>
        <w:wordWrap/>
        <w:overflowPunct w:val="0"/>
        <w:topLinePunct w:val="0"/>
        <w:bidi w:val="0"/>
        <w:spacing w:line="360" w:lineRule="auto"/>
        <w:ind w:left="2"/>
        <w:rPr>
          <w:rFonts w:hint="eastAsia" w:ascii="宋体" w:hAnsi="宋体" w:eastAsia="宋体" w:cs="宋体"/>
          <w:spacing w:val="-1"/>
          <w:lang w:eastAsia="zh-CN"/>
        </w:rPr>
      </w:pPr>
      <w:r>
        <w:rPr>
          <w:rFonts w:hint="eastAsia" w:ascii="宋体" w:hAnsi="宋体" w:eastAsia="宋体" w:cs="宋体"/>
          <w:spacing w:val="-1"/>
          <w:lang w:eastAsia="zh-CN"/>
        </w:rPr>
        <w:t>1、磋商响应报价表（第一轮）</w:t>
      </w:r>
    </w:p>
    <w:p w14:paraId="4AB9D70F">
      <w:pPr>
        <w:pStyle w:val="9"/>
        <w:pageBreakBefore w:val="0"/>
        <w:kinsoku/>
        <w:wordWrap/>
        <w:overflowPunct w:val="0"/>
        <w:topLinePunct w:val="0"/>
        <w:bidi w:val="0"/>
        <w:spacing w:line="360" w:lineRule="auto"/>
        <w:ind w:left="2"/>
        <w:rPr>
          <w:rFonts w:hint="eastAsia" w:ascii="宋体" w:hAnsi="宋体" w:eastAsia="宋体" w:cs="宋体"/>
          <w:spacing w:val="-1"/>
          <w:lang w:eastAsia="zh-CN"/>
        </w:rPr>
      </w:pPr>
      <w:r>
        <w:rPr>
          <w:rFonts w:hint="eastAsia" w:ascii="宋体" w:hAnsi="宋体" w:eastAsia="宋体" w:cs="宋体"/>
          <w:spacing w:val="-1"/>
          <w:lang w:eastAsia="zh-CN"/>
        </w:rPr>
        <w:t>2、主要标的一览表</w:t>
      </w:r>
    </w:p>
    <w:p w14:paraId="115F41FD">
      <w:pPr>
        <w:pageBreakBefore w:val="0"/>
        <w:kinsoku/>
        <w:wordWrap/>
        <w:overflowPunct w:val="0"/>
        <w:topLinePunct w:val="0"/>
        <w:bidi w:val="0"/>
        <w:spacing w:line="274" w:lineRule="auto"/>
        <w:rPr>
          <w:lang w:eastAsia="zh-CN"/>
        </w:rPr>
      </w:pPr>
    </w:p>
    <w:p w14:paraId="793C5C03">
      <w:pPr>
        <w:pageBreakBefore w:val="0"/>
        <w:kinsoku/>
        <w:wordWrap/>
        <w:overflowPunct w:val="0"/>
        <w:topLinePunct w:val="0"/>
        <w:bidi w:val="0"/>
        <w:spacing w:line="275" w:lineRule="auto"/>
        <w:rPr>
          <w:lang w:eastAsia="zh-CN"/>
        </w:rPr>
      </w:pPr>
    </w:p>
    <w:p w14:paraId="0A6F9174">
      <w:pPr>
        <w:pageBreakBefore w:val="0"/>
        <w:kinsoku/>
        <w:wordWrap/>
        <w:overflowPunct w:val="0"/>
        <w:topLinePunct w:val="0"/>
        <w:bidi w:val="0"/>
        <w:spacing w:line="275" w:lineRule="auto"/>
        <w:rPr>
          <w:lang w:eastAsia="zh-CN"/>
        </w:rPr>
      </w:pPr>
    </w:p>
    <w:p w14:paraId="691A378E">
      <w:pPr>
        <w:pageBreakBefore w:val="0"/>
        <w:kinsoku/>
        <w:wordWrap/>
        <w:overflowPunct w:val="0"/>
        <w:topLinePunct w:val="0"/>
        <w:bidi w:val="0"/>
        <w:spacing w:line="275" w:lineRule="auto"/>
        <w:rPr>
          <w:lang w:eastAsia="zh-CN"/>
        </w:rPr>
      </w:pPr>
    </w:p>
    <w:p w14:paraId="4A5DDA41">
      <w:pPr>
        <w:pageBreakBefore w:val="0"/>
        <w:kinsoku/>
        <w:wordWrap/>
        <w:overflowPunct w:val="0"/>
        <w:topLinePunct w:val="0"/>
        <w:bidi w:val="0"/>
        <w:spacing w:line="275" w:lineRule="auto"/>
        <w:rPr>
          <w:lang w:eastAsia="zh-CN"/>
        </w:rPr>
      </w:pPr>
    </w:p>
    <w:p w14:paraId="0B5E0969">
      <w:pPr>
        <w:pageBreakBefore w:val="0"/>
        <w:kinsoku/>
        <w:wordWrap/>
        <w:overflowPunct w:val="0"/>
        <w:topLinePunct w:val="0"/>
        <w:bidi w:val="0"/>
        <w:spacing w:line="275" w:lineRule="auto"/>
        <w:rPr>
          <w:lang w:eastAsia="zh-CN"/>
        </w:rPr>
      </w:pPr>
    </w:p>
    <w:p w14:paraId="67A2CB20">
      <w:pPr>
        <w:pageBreakBefore w:val="0"/>
        <w:kinsoku/>
        <w:wordWrap/>
        <w:overflowPunct w:val="0"/>
        <w:topLinePunct w:val="0"/>
        <w:bidi w:val="0"/>
        <w:spacing w:line="275" w:lineRule="auto"/>
        <w:rPr>
          <w:lang w:eastAsia="zh-CN"/>
        </w:rPr>
      </w:pPr>
    </w:p>
    <w:p w14:paraId="7715C09E">
      <w:pPr>
        <w:pageBreakBefore w:val="0"/>
        <w:kinsoku/>
        <w:wordWrap/>
        <w:overflowPunct w:val="0"/>
        <w:topLinePunct w:val="0"/>
        <w:bidi w:val="0"/>
        <w:spacing w:line="275" w:lineRule="auto"/>
        <w:rPr>
          <w:lang w:eastAsia="zh-CN"/>
        </w:rPr>
      </w:pPr>
    </w:p>
    <w:p w14:paraId="469ECDC1">
      <w:pPr>
        <w:pageBreakBefore w:val="0"/>
        <w:kinsoku/>
        <w:wordWrap/>
        <w:overflowPunct w:val="0"/>
        <w:topLinePunct w:val="0"/>
        <w:bidi w:val="0"/>
        <w:spacing w:line="275" w:lineRule="auto"/>
        <w:rPr>
          <w:lang w:eastAsia="zh-CN"/>
        </w:rPr>
      </w:pPr>
    </w:p>
    <w:p w14:paraId="7D51184F">
      <w:pPr>
        <w:pageBreakBefore w:val="0"/>
        <w:kinsoku/>
        <w:wordWrap/>
        <w:overflowPunct w:val="0"/>
        <w:topLinePunct w:val="0"/>
        <w:bidi w:val="0"/>
        <w:spacing w:line="275" w:lineRule="auto"/>
        <w:rPr>
          <w:lang w:eastAsia="zh-CN"/>
        </w:rPr>
      </w:pPr>
    </w:p>
    <w:p w14:paraId="791BB6D9">
      <w:pPr>
        <w:pageBreakBefore w:val="0"/>
        <w:kinsoku/>
        <w:wordWrap/>
        <w:overflowPunct w:val="0"/>
        <w:topLinePunct w:val="0"/>
        <w:bidi w:val="0"/>
        <w:spacing w:line="275" w:lineRule="auto"/>
        <w:rPr>
          <w:lang w:eastAsia="zh-CN"/>
        </w:rPr>
      </w:pPr>
    </w:p>
    <w:p w14:paraId="74600D5B">
      <w:pPr>
        <w:pageBreakBefore w:val="0"/>
        <w:kinsoku/>
        <w:wordWrap/>
        <w:overflowPunct w:val="0"/>
        <w:topLinePunct w:val="0"/>
        <w:bidi w:val="0"/>
        <w:spacing w:line="275" w:lineRule="auto"/>
        <w:rPr>
          <w:lang w:eastAsia="zh-CN"/>
        </w:rPr>
      </w:pPr>
    </w:p>
    <w:p w14:paraId="2F6D790C">
      <w:pPr>
        <w:pageBreakBefore w:val="0"/>
        <w:kinsoku/>
        <w:wordWrap/>
        <w:overflowPunct w:val="0"/>
        <w:topLinePunct w:val="0"/>
        <w:bidi w:val="0"/>
        <w:spacing w:line="275" w:lineRule="auto"/>
        <w:rPr>
          <w:lang w:eastAsia="zh-CN"/>
        </w:rPr>
      </w:pPr>
    </w:p>
    <w:p w14:paraId="1850B5BC">
      <w:pPr>
        <w:pStyle w:val="9"/>
        <w:pageBreakBefore w:val="0"/>
        <w:kinsoku/>
        <w:wordWrap/>
        <w:overflowPunct w:val="0"/>
        <w:topLinePunct w:val="0"/>
        <w:bidi w:val="0"/>
        <w:spacing w:before="91" w:line="624" w:lineRule="exact"/>
        <w:ind w:left="2827"/>
        <w:rPr>
          <w:lang w:eastAsia="zh-CN"/>
        </w:rPr>
      </w:pPr>
      <w:r>
        <w:rPr>
          <w:spacing w:val="-2"/>
          <w:position w:val="26"/>
          <w:lang w:eastAsia="zh-CN"/>
        </w:rPr>
        <w:t>一、资格、技术商务部分</w:t>
      </w:r>
    </w:p>
    <w:p w14:paraId="22D2692E">
      <w:pPr>
        <w:pStyle w:val="9"/>
        <w:pageBreakBefore w:val="0"/>
        <w:kinsoku/>
        <w:wordWrap/>
        <w:overflowPunct w:val="0"/>
        <w:topLinePunct w:val="0"/>
        <w:bidi w:val="0"/>
        <w:spacing w:line="220" w:lineRule="auto"/>
        <w:ind w:left="3333"/>
        <w:rPr>
          <w:lang w:eastAsia="zh-CN"/>
        </w:rPr>
      </w:pPr>
      <w:r>
        <w:rPr>
          <w:spacing w:val="-5"/>
          <w:lang w:eastAsia="zh-CN"/>
        </w:rPr>
        <w:t>1、资格审查资料</w:t>
      </w:r>
    </w:p>
    <w:p w14:paraId="01EB8138">
      <w:pPr>
        <w:pStyle w:val="9"/>
        <w:pageBreakBefore w:val="0"/>
        <w:kinsoku/>
        <w:wordWrap/>
        <w:overflowPunct w:val="0"/>
        <w:topLinePunct w:val="0"/>
        <w:bidi w:val="0"/>
        <w:spacing w:before="290" w:line="220" w:lineRule="auto"/>
        <w:jc w:val="center"/>
        <w:rPr>
          <w:spacing w:val="-2"/>
          <w:lang w:eastAsia="zh-CN"/>
        </w:rPr>
      </w:pPr>
      <w:r>
        <w:rPr>
          <w:spacing w:val="-2"/>
          <w:lang w:eastAsia="zh-CN"/>
        </w:rPr>
        <w:t>营业执照</w:t>
      </w:r>
      <w:r>
        <w:rPr>
          <w:rFonts w:hint="eastAsia"/>
          <w:spacing w:val="-2"/>
          <w:lang w:eastAsia="zh-CN"/>
        </w:rPr>
        <w:t>、特定资格要求等资料的扫描件</w:t>
      </w:r>
    </w:p>
    <w:p w14:paraId="4A800BF6">
      <w:pPr>
        <w:pageBreakBefore w:val="0"/>
        <w:kinsoku/>
        <w:wordWrap/>
        <w:overflowPunct w:val="0"/>
        <w:topLinePunct w:val="0"/>
        <w:bidi w:val="0"/>
        <w:spacing w:line="272" w:lineRule="auto"/>
        <w:rPr>
          <w:lang w:eastAsia="zh-CN"/>
        </w:rPr>
      </w:pPr>
    </w:p>
    <w:p w14:paraId="44A6C0A0">
      <w:pPr>
        <w:pageBreakBefore w:val="0"/>
        <w:kinsoku/>
        <w:wordWrap/>
        <w:overflowPunct w:val="0"/>
        <w:topLinePunct w:val="0"/>
        <w:bidi w:val="0"/>
        <w:spacing w:line="273" w:lineRule="auto"/>
        <w:rPr>
          <w:lang w:eastAsia="zh-CN"/>
        </w:rPr>
      </w:pPr>
    </w:p>
    <w:p w14:paraId="6350F628">
      <w:pPr>
        <w:pageBreakBefore w:val="0"/>
        <w:kinsoku/>
        <w:wordWrap/>
        <w:overflowPunct w:val="0"/>
        <w:topLinePunct w:val="0"/>
        <w:bidi w:val="0"/>
        <w:spacing w:line="273" w:lineRule="auto"/>
        <w:rPr>
          <w:lang w:eastAsia="zh-CN"/>
        </w:rPr>
      </w:pPr>
    </w:p>
    <w:p w14:paraId="39A5BBBA">
      <w:pPr>
        <w:pStyle w:val="9"/>
        <w:pageBreakBefore w:val="0"/>
        <w:kinsoku/>
        <w:wordWrap/>
        <w:overflowPunct w:val="0"/>
        <w:topLinePunct w:val="0"/>
        <w:bidi w:val="0"/>
        <w:spacing w:before="91" w:line="219" w:lineRule="auto"/>
        <w:ind w:left="3457"/>
        <w:rPr>
          <w:lang w:eastAsia="zh-CN"/>
        </w:rPr>
      </w:pPr>
      <w:r>
        <w:rPr>
          <w:spacing w:val="-3"/>
          <w:lang w:eastAsia="zh-CN"/>
        </w:rPr>
        <w:t>2、磋商响应授权书</w:t>
      </w:r>
    </w:p>
    <w:p w14:paraId="0FA8574A">
      <w:pPr>
        <w:wordWrap w:val="0"/>
        <w:snapToGrid w:val="0"/>
        <w:spacing w:line="360" w:lineRule="auto"/>
        <w:rPr>
          <w:rFonts w:hint="eastAsia" w:ascii="宋体" w:hAnsi="宋体" w:cs="宋体"/>
          <w:sz w:val="24"/>
          <w:szCs w:val="21"/>
        </w:rPr>
      </w:pPr>
    </w:p>
    <w:p w14:paraId="774F22D4">
      <w:pPr>
        <w:wordWrap w:val="0"/>
        <w:snapToGrid w:val="0"/>
        <w:spacing w:line="360" w:lineRule="auto"/>
        <w:rPr>
          <w:rFonts w:ascii="宋体" w:hAnsi="宋体" w:cs="宋体"/>
          <w:sz w:val="24"/>
          <w:szCs w:val="21"/>
        </w:rPr>
      </w:pPr>
      <w:r>
        <w:rPr>
          <w:rFonts w:hint="eastAsia" w:ascii="宋体" w:hAnsi="宋体" w:cs="宋体"/>
          <w:sz w:val="24"/>
          <w:szCs w:val="21"/>
        </w:rPr>
        <w:t>致</w:t>
      </w:r>
      <w:r>
        <w:rPr>
          <w:rFonts w:hint="eastAsia" w:ascii="宋体" w:hAnsi="宋体" w:cs="宋体"/>
          <w:sz w:val="24"/>
          <w:szCs w:val="21"/>
          <w:u w:val="single"/>
        </w:rPr>
        <w:t xml:space="preserve">         </w:t>
      </w:r>
      <w:r>
        <w:rPr>
          <w:rFonts w:hint="eastAsia" w:ascii="宋体" w:hAnsi="宋体" w:cs="宋体"/>
          <w:sz w:val="24"/>
          <w:szCs w:val="21"/>
        </w:rPr>
        <w:t>（采购人名称）：</w:t>
      </w:r>
    </w:p>
    <w:p w14:paraId="0BF77243">
      <w:pPr>
        <w:snapToGrid w:val="0"/>
        <w:spacing w:line="360" w:lineRule="auto"/>
        <w:ind w:firstLine="480" w:firstLineChars="200"/>
        <w:jc w:val="left"/>
        <w:rPr>
          <w:rFonts w:ascii="宋体" w:hAnsi="宋体" w:cs="宋体"/>
          <w:sz w:val="24"/>
        </w:rPr>
      </w:pPr>
      <w:r>
        <w:rPr>
          <w:rFonts w:hint="eastAsia" w:ascii="宋体" w:hAnsi="宋体" w:cs="宋体"/>
          <w:sz w:val="24"/>
        </w:rPr>
        <w:t>本授权书声明：</w:t>
      </w:r>
      <w:r>
        <w:rPr>
          <w:rFonts w:hint="eastAsia" w:ascii="宋体" w:hAnsi="宋体" w:cs="宋体"/>
          <w:sz w:val="24"/>
          <w:u w:val="single"/>
        </w:rPr>
        <w:t xml:space="preserve">           </w:t>
      </w:r>
      <w:r>
        <w:rPr>
          <w:rFonts w:hint="eastAsia" w:ascii="宋体" w:hAnsi="宋体" w:cs="宋体"/>
          <w:sz w:val="24"/>
        </w:rPr>
        <w:t xml:space="preserve">（供应商名称）授权本单位 </w:t>
      </w:r>
      <w:r>
        <w:rPr>
          <w:rFonts w:hint="eastAsia" w:ascii="宋体" w:hAnsi="宋体" w:cs="宋体"/>
          <w:sz w:val="24"/>
          <w:u w:val="single"/>
        </w:rPr>
        <w:t xml:space="preserve">        </w:t>
      </w:r>
      <w:r>
        <w:rPr>
          <w:rFonts w:hint="eastAsia" w:ascii="宋体" w:hAnsi="宋体" w:cs="宋体"/>
          <w:sz w:val="24"/>
        </w:rPr>
        <w:t>（供应商授权代表姓名、职务）代表本单位参加</w:t>
      </w:r>
      <w:r>
        <w:rPr>
          <w:rFonts w:hint="eastAsia" w:ascii="宋体" w:hAnsi="宋体" w:cs="宋体"/>
          <w:sz w:val="24"/>
          <w:u w:val="single"/>
        </w:rPr>
        <w:t xml:space="preserve">             </w:t>
      </w:r>
      <w:r>
        <w:rPr>
          <w:rFonts w:hint="eastAsia" w:ascii="宋体" w:hAnsi="宋体" w:cs="宋体"/>
          <w:sz w:val="24"/>
        </w:rPr>
        <w:t>（项目全称）项目磋商响应活动,全权代表本公司处理磋商响应过程的一切事宜，包括但不限于：磋商响应、参与响应文件的开启、磋商、合同签署、合同执行等。供应商授权代表在磋商响应过程中所签署的一切文件和处理与之有关的一切事务，本公司均予以认可并对此承担责任。供应商授权代表无转委托权。特此授权。</w:t>
      </w:r>
    </w:p>
    <w:p w14:paraId="1AA02729">
      <w:pPr>
        <w:snapToGrid w:val="0"/>
        <w:spacing w:line="360" w:lineRule="auto"/>
        <w:ind w:firstLine="480" w:firstLineChars="200"/>
        <w:jc w:val="left"/>
        <w:rPr>
          <w:rFonts w:ascii="宋体" w:hAnsi="宋体" w:cs="宋体"/>
          <w:sz w:val="24"/>
        </w:rPr>
      </w:pPr>
      <w:r>
        <w:rPr>
          <w:rFonts w:hint="eastAsia" w:ascii="宋体" w:hAnsi="宋体" w:cs="宋体"/>
          <w:sz w:val="24"/>
        </w:rPr>
        <w:t>本授权书自出具之日起生效。</w:t>
      </w:r>
    </w:p>
    <w:p w14:paraId="0B505565">
      <w:pPr>
        <w:wordWrap w:val="0"/>
        <w:snapToGrid w:val="0"/>
        <w:spacing w:line="360" w:lineRule="auto"/>
        <w:ind w:firstLine="480" w:firstLineChars="200"/>
        <w:rPr>
          <w:rFonts w:ascii="宋体" w:hAnsi="宋体" w:cs="宋体"/>
          <w:sz w:val="24"/>
          <w:szCs w:val="21"/>
        </w:rPr>
      </w:pPr>
      <w:r>
        <w:rPr>
          <w:rFonts w:hint="eastAsia" w:ascii="宋体" w:hAnsi="宋体" w:cs="宋体"/>
          <w:sz w:val="24"/>
          <w:szCs w:val="21"/>
        </w:rPr>
        <w:t>特此声明。</w:t>
      </w:r>
    </w:p>
    <w:p w14:paraId="7B96A4E2">
      <w:pPr>
        <w:pageBreakBefore w:val="0"/>
        <w:widowControl w:val="0"/>
        <w:kinsoku/>
        <w:wordWrap/>
        <w:overflowPunct w:val="0"/>
        <w:topLinePunct w:val="0"/>
        <w:bidi w:val="0"/>
        <w:adjustRightInd/>
        <w:spacing w:line="360" w:lineRule="auto"/>
        <w:jc w:val="right"/>
        <w:textAlignment w:val="auto"/>
        <w:rPr>
          <w:rFonts w:ascii="宋体" w:hAnsi="宋体" w:eastAsia="宋体" w:cs="宋体"/>
          <w:b/>
          <w:bCs/>
          <w:color w:val="auto"/>
          <w:kern w:val="2"/>
          <w:sz w:val="24"/>
          <w:szCs w:val="24"/>
          <w:lang w:eastAsia="zh-CN"/>
        </w:rPr>
      </w:pPr>
    </w:p>
    <w:p w14:paraId="6DE2934A">
      <w:pPr>
        <w:pStyle w:val="2"/>
        <w:rPr>
          <w:lang w:eastAsia="zh-CN"/>
        </w:rPr>
      </w:pPr>
    </w:p>
    <w:p w14:paraId="30B289DA">
      <w:pPr>
        <w:pageBreakBefore w:val="0"/>
        <w:widowControl w:val="0"/>
        <w:kinsoku/>
        <w:wordWrap/>
        <w:overflowPunct w:val="0"/>
        <w:topLinePunct w:val="0"/>
        <w:bidi w:val="0"/>
        <w:adjustRightInd/>
        <w:spacing w:line="360" w:lineRule="auto"/>
        <w:ind w:right="840" w:firstLine="472" w:firstLineChars="196"/>
        <w:jc w:val="both"/>
        <w:textAlignment w:val="auto"/>
        <w:rPr>
          <w:rFonts w:ascii="宋体" w:hAnsi="宋体" w:eastAsia="宋体" w:cs="宋体"/>
          <w:b/>
          <w:bCs/>
          <w:color w:val="auto"/>
          <w:kern w:val="2"/>
          <w:sz w:val="24"/>
          <w:szCs w:val="24"/>
          <w:lang w:eastAsia="zh-CN"/>
        </w:rPr>
      </w:pPr>
      <w:r>
        <w:rPr>
          <w:rFonts w:hint="eastAsia" w:ascii="宋体" w:hAnsi="宋体" w:eastAsia="宋体" w:cs="宋体"/>
          <w:b/>
          <w:bCs/>
          <w:color w:val="auto"/>
          <w:kern w:val="2"/>
          <w:sz w:val="24"/>
          <w:szCs w:val="24"/>
          <w:lang w:eastAsia="zh-CN"/>
        </w:rPr>
        <w:t xml:space="preserve">                                   供应商公章：</w:t>
      </w:r>
    </w:p>
    <w:p w14:paraId="4E3BC067">
      <w:pPr>
        <w:pageBreakBefore w:val="0"/>
        <w:widowControl w:val="0"/>
        <w:kinsoku/>
        <w:wordWrap/>
        <w:overflowPunct w:val="0"/>
        <w:topLinePunct w:val="0"/>
        <w:bidi w:val="0"/>
        <w:adjustRightInd/>
        <w:spacing w:line="360" w:lineRule="auto"/>
        <w:jc w:val="center"/>
        <w:textAlignment w:val="auto"/>
        <w:rPr>
          <w:lang w:eastAsia="zh-CN"/>
        </w:rPr>
        <w:sectPr>
          <w:headerReference r:id="rId3" w:type="default"/>
          <w:footerReference r:id="rId4" w:type="default"/>
          <w:pgSz w:w="11907" w:h="16839"/>
          <w:pgMar w:top="1440" w:right="1287" w:bottom="1440" w:left="1800" w:header="0" w:footer="857" w:gutter="0"/>
          <w:cols w:space="720" w:num="1"/>
        </w:sectPr>
      </w:pPr>
      <w:r>
        <w:rPr>
          <w:rFonts w:hint="eastAsia" w:ascii="宋体" w:hAnsi="宋体" w:eastAsia="宋体" w:cs="宋体"/>
          <w:b/>
          <w:bCs/>
          <w:color w:val="auto"/>
          <w:kern w:val="2"/>
          <w:sz w:val="24"/>
          <w:szCs w:val="24"/>
          <w:lang w:eastAsia="zh-CN"/>
        </w:rPr>
        <w:t xml:space="preserve">                                日    期：________________</w:t>
      </w:r>
    </w:p>
    <w:p w14:paraId="3B6045D2">
      <w:pPr>
        <w:pStyle w:val="9"/>
        <w:pageBreakBefore w:val="0"/>
        <w:kinsoku/>
        <w:wordWrap/>
        <w:overflowPunct w:val="0"/>
        <w:topLinePunct w:val="0"/>
        <w:bidi w:val="0"/>
        <w:spacing w:before="91" w:line="220" w:lineRule="auto"/>
        <w:rPr>
          <w:lang w:eastAsia="zh-CN"/>
        </w:rPr>
      </w:pPr>
      <w:r>
        <w:rPr>
          <w:spacing w:val="-2"/>
          <w:lang w:eastAsia="zh-CN"/>
        </w:rPr>
        <w:t>3、磋商响应函格式</w:t>
      </w:r>
    </w:p>
    <w:p w14:paraId="74530078">
      <w:pPr>
        <w:pageBreakBefore w:val="0"/>
        <w:widowControl w:val="0"/>
        <w:kinsoku/>
        <w:wordWrap/>
        <w:overflowPunct w:val="0"/>
        <w:topLinePunct w:val="0"/>
        <w:bidi w:val="0"/>
        <w:adjustRightInd/>
        <w:spacing w:line="360" w:lineRule="auto"/>
        <w:textAlignment w:val="auto"/>
        <w:rPr>
          <w:rFonts w:hint="eastAsia" w:ascii="宋体" w:hAnsi="宋体" w:eastAsia="宋体" w:cs="宋体"/>
          <w:color w:val="auto"/>
          <w:sz w:val="24"/>
          <w:lang w:eastAsia="zh-CN"/>
        </w:rPr>
      </w:pPr>
    </w:p>
    <w:p w14:paraId="25E86D7D">
      <w:pPr>
        <w:wordWrap w:val="0"/>
        <w:snapToGrid w:val="0"/>
        <w:spacing w:line="360" w:lineRule="auto"/>
        <w:rPr>
          <w:rFonts w:ascii="宋体" w:hAnsi="宋体" w:cs="宋体"/>
          <w:b/>
          <w:sz w:val="24"/>
          <w:szCs w:val="21"/>
        </w:rPr>
      </w:pPr>
      <w:r>
        <w:rPr>
          <w:rFonts w:hint="eastAsia" w:ascii="宋体" w:hAnsi="宋体" w:cs="宋体"/>
          <w:sz w:val="24"/>
          <w:szCs w:val="21"/>
        </w:rPr>
        <w:t>致</w:t>
      </w:r>
      <w:r>
        <w:rPr>
          <w:rFonts w:hint="eastAsia" w:ascii="宋体" w:hAnsi="宋体" w:cs="宋体"/>
          <w:sz w:val="24"/>
          <w:szCs w:val="21"/>
          <w:u w:val="single"/>
        </w:rPr>
        <w:t xml:space="preserve">         </w:t>
      </w:r>
      <w:r>
        <w:rPr>
          <w:rFonts w:hint="eastAsia" w:ascii="宋体" w:hAnsi="宋体" w:cs="宋体"/>
          <w:sz w:val="24"/>
          <w:szCs w:val="21"/>
        </w:rPr>
        <w:t>（采购人名称）：</w:t>
      </w:r>
    </w:p>
    <w:p w14:paraId="07A3200C">
      <w:pPr>
        <w:wordWrap w:val="0"/>
        <w:snapToGrid w:val="0"/>
        <w:spacing w:line="360" w:lineRule="auto"/>
        <w:ind w:firstLine="480" w:firstLineChars="200"/>
        <w:rPr>
          <w:rFonts w:ascii="宋体" w:hAnsi="宋体" w:cs="宋体"/>
          <w:sz w:val="24"/>
          <w:szCs w:val="21"/>
        </w:rPr>
      </w:pPr>
      <w:r>
        <w:rPr>
          <w:rFonts w:hint="eastAsia" w:ascii="宋体" w:hAnsi="宋体" w:cs="宋体"/>
          <w:sz w:val="24"/>
          <w:szCs w:val="21"/>
        </w:rPr>
        <w:t>1.根据贵方采购公告，我们决定参加贵方组织的</w:t>
      </w:r>
      <w:r>
        <w:rPr>
          <w:rFonts w:hint="eastAsia" w:ascii="宋体" w:hAnsi="宋体" w:cs="宋体"/>
          <w:sz w:val="24"/>
          <w:szCs w:val="21"/>
          <w:u w:val="single"/>
        </w:rPr>
        <w:t xml:space="preserve">                 </w:t>
      </w:r>
      <w:r>
        <w:rPr>
          <w:rFonts w:hint="eastAsia" w:ascii="宋体" w:hAnsi="宋体" w:cs="宋体"/>
          <w:sz w:val="24"/>
          <w:szCs w:val="21"/>
        </w:rPr>
        <w:t>项目的采购活动。我方授权</w:t>
      </w:r>
      <w:r>
        <w:rPr>
          <w:rFonts w:hint="eastAsia" w:ascii="宋体" w:hAnsi="宋体" w:cs="宋体"/>
          <w:sz w:val="24"/>
          <w:szCs w:val="21"/>
          <w:u w:val="single"/>
        </w:rPr>
        <w:t xml:space="preserve">       </w:t>
      </w:r>
      <w:r>
        <w:rPr>
          <w:rFonts w:hint="eastAsia" w:ascii="宋体" w:hAnsi="宋体" w:cs="宋体"/>
          <w:sz w:val="24"/>
          <w:szCs w:val="21"/>
        </w:rPr>
        <w:t>(姓名和职务),代表我方</w:t>
      </w:r>
      <w:r>
        <w:rPr>
          <w:rFonts w:hint="eastAsia" w:ascii="宋体" w:hAnsi="宋体" w:cs="宋体"/>
          <w:sz w:val="24"/>
          <w:szCs w:val="21"/>
          <w:u w:val="single"/>
        </w:rPr>
        <w:t xml:space="preserve">             </w:t>
      </w:r>
      <w:r>
        <w:rPr>
          <w:rFonts w:hint="eastAsia" w:ascii="宋体" w:hAnsi="宋体" w:cs="宋体"/>
          <w:sz w:val="24"/>
          <w:szCs w:val="21"/>
        </w:rPr>
        <w:t>（供应商的名称）联系方式 (手机号码</w:t>
      </w:r>
      <w:r>
        <w:rPr>
          <w:rFonts w:hint="eastAsia" w:ascii="宋体" w:hAnsi="宋体" w:cs="宋体"/>
          <w:sz w:val="24"/>
          <w:szCs w:val="21"/>
          <w:u w:val="single"/>
        </w:rPr>
        <w:t xml:space="preserve">           </w:t>
      </w:r>
      <w:r>
        <w:rPr>
          <w:rFonts w:hint="eastAsia" w:ascii="宋体" w:hAnsi="宋体" w:cs="宋体"/>
          <w:sz w:val="24"/>
          <w:szCs w:val="21"/>
        </w:rPr>
        <w:t>)全权处理本项目响应的有关事宜。</w:t>
      </w:r>
    </w:p>
    <w:p w14:paraId="3569EFAD">
      <w:pPr>
        <w:keepNext w:val="0"/>
        <w:keepLines w:val="0"/>
        <w:pageBreakBefore w:val="0"/>
        <w:widowControl/>
        <w:kinsoku/>
        <w:wordWrap w:val="0"/>
        <w:overflowPunct/>
        <w:topLinePunct w:val="0"/>
        <w:autoSpaceDE w:val="0"/>
        <w:autoSpaceDN w:val="0"/>
        <w:bidi w:val="0"/>
        <w:adjustRightInd w:val="0"/>
        <w:snapToGrid w:val="0"/>
        <w:spacing w:line="360" w:lineRule="auto"/>
        <w:ind w:firstLine="480" w:firstLineChars="200"/>
        <w:textAlignment w:val="baseline"/>
        <w:rPr>
          <w:rFonts w:ascii="宋体" w:hAnsi="宋体" w:cs="宋体"/>
          <w:sz w:val="24"/>
          <w:szCs w:val="21"/>
        </w:rPr>
      </w:pPr>
      <w:r>
        <w:rPr>
          <w:rFonts w:hint="eastAsia" w:ascii="宋体" w:hAnsi="宋体" w:cs="宋体"/>
          <w:sz w:val="24"/>
          <w:szCs w:val="21"/>
        </w:rPr>
        <w:t>2.我方完全满足《中华人民共和国政府采购法》第二十二条的全部要求，若有虚假，同意按《中华人民共和国政府采购法》第七十七条处理。</w:t>
      </w:r>
    </w:p>
    <w:p w14:paraId="615EFD96">
      <w:pPr>
        <w:keepNext w:val="0"/>
        <w:keepLines w:val="0"/>
        <w:pageBreakBefore w:val="0"/>
        <w:widowControl/>
        <w:kinsoku/>
        <w:wordWrap w:val="0"/>
        <w:overflowPunct/>
        <w:topLinePunct w:val="0"/>
        <w:autoSpaceDE w:val="0"/>
        <w:autoSpaceDN w:val="0"/>
        <w:bidi w:val="0"/>
        <w:adjustRightInd w:val="0"/>
        <w:snapToGrid w:val="0"/>
        <w:spacing w:line="360" w:lineRule="auto"/>
        <w:ind w:firstLine="480" w:firstLineChars="200"/>
        <w:textAlignment w:val="baseline"/>
        <w:rPr>
          <w:rFonts w:ascii="宋体" w:hAnsi="宋体" w:cs="宋体"/>
          <w:sz w:val="24"/>
          <w:szCs w:val="21"/>
        </w:rPr>
      </w:pPr>
      <w:r>
        <w:rPr>
          <w:rFonts w:hint="eastAsia" w:ascii="宋体" w:hAnsi="宋体" w:cs="宋体"/>
          <w:sz w:val="24"/>
          <w:szCs w:val="21"/>
        </w:rPr>
        <w:t>3.我单位至响应截止日，供应商不存在以下情形：（1）被人民法院列入失信被执行人名单的；（2）被税务机关列入重大税收违法失信主体名单的；（3）被财政部门列入政府采购严重违法失信行为记录名单的。上述承诺若有虚假，同意按《中华人民共和国政府采购法》第七十七条接受处理。</w:t>
      </w:r>
    </w:p>
    <w:p w14:paraId="3E21BB4D">
      <w:pPr>
        <w:keepNext w:val="0"/>
        <w:keepLines w:val="0"/>
        <w:pageBreakBefore w:val="0"/>
        <w:widowControl/>
        <w:kinsoku/>
        <w:wordWrap w:val="0"/>
        <w:overflowPunct/>
        <w:topLinePunct w:val="0"/>
        <w:autoSpaceDE w:val="0"/>
        <w:autoSpaceDN w:val="0"/>
        <w:bidi w:val="0"/>
        <w:adjustRightInd w:val="0"/>
        <w:snapToGrid w:val="0"/>
        <w:spacing w:line="360" w:lineRule="auto"/>
        <w:ind w:firstLine="480" w:firstLineChars="200"/>
        <w:textAlignment w:val="baseline"/>
        <w:rPr>
          <w:rFonts w:ascii="宋体" w:hAnsi="宋体" w:cs="宋体"/>
          <w:sz w:val="24"/>
        </w:rPr>
      </w:pPr>
      <w:r>
        <w:rPr>
          <w:rFonts w:hint="eastAsia" w:ascii="宋体" w:hAnsi="宋体" w:cs="宋体"/>
          <w:sz w:val="24"/>
        </w:rPr>
        <w:t>4.我单位不存在为采购项目提供整体设计、规范编制或者项目管理、监理、检测等服务后，再参加除整体设计、规范编制和项目管理、监理、检测等服务之外的采购活动的情形。</w:t>
      </w:r>
    </w:p>
    <w:p w14:paraId="623F7EBE">
      <w:pPr>
        <w:keepNext w:val="0"/>
        <w:keepLines w:val="0"/>
        <w:pageBreakBefore w:val="0"/>
        <w:widowControl/>
        <w:kinsoku/>
        <w:wordWrap w:val="0"/>
        <w:overflowPunct/>
        <w:topLinePunct w:val="0"/>
        <w:autoSpaceDE w:val="0"/>
        <w:autoSpaceDN w:val="0"/>
        <w:bidi w:val="0"/>
        <w:adjustRightInd w:val="0"/>
        <w:snapToGrid w:val="0"/>
        <w:spacing w:line="360" w:lineRule="auto"/>
        <w:ind w:firstLine="480" w:firstLineChars="200"/>
        <w:textAlignment w:val="baseline"/>
        <w:rPr>
          <w:rFonts w:ascii="宋体" w:hAnsi="宋体" w:cs="宋体"/>
          <w:sz w:val="24"/>
          <w:szCs w:val="21"/>
        </w:rPr>
      </w:pPr>
      <w:r>
        <w:rPr>
          <w:rFonts w:hint="eastAsia" w:ascii="宋体" w:hAnsi="宋体" w:cs="宋体"/>
          <w:sz w:val="24"/>
          <w:szCs w:val="21"/>
        </w:rPr>
        <w:t>5.我方愿意按照采购文件规定的各项要求，向采购人提供所需的货物与服务。</w:t>
      </w:r>
    </w:p>
    <w:p w14:paraId="3672C913">
      <w:pPr>
        <w:keepNext w:val="0"/>
        <w:keepLines w:val="0"/>
        <w:pageBreakBefore w:val="0"/>
        <w:widowControl/>
        <w:kinsoku/>
        <w:wordWrap w:val="0"/>
        <w:overflowPunct/>
        <w:topLinePunct w:val="0"/>
        <w:autoSpaceDE w:val="0"/>
        <w:autoSpaceDN w:val="0"/>
        <w:bidi w:val="0"/>
        <w:adjustRightInd w:val="0"/>
        <w:snapToGrid w:val="0"/>
        <w:spacing w:line="360" w:lineRule="auto"/>
        <w:ind w:firstLine="480" w:firstLineChars="200"/>
        <w:textAlignment w:val="baseline"/>
        <w:rPr>
          <w:rFonts w:ascii="宋体" w:hAnsi="宋体" w:cs="宋体"/>
          <w:sz w:val="24"/>
          <w:szCs w:val="21"/>
        </w:rPr>
      </w:pPr>
      <w:r>
        <w:rPr>
          <w:rFonts w:hint="eastAsia" w:ascii="宋体" w:hAnsi="宋体" w:cs="宋体"/>
          <w:sz w:val="24"/>
          <w:szCs w:val="21"/>
        </w:rPr>
        <w:t>6.一旦我方成交，我方将严格履行合同规定的责任和义务。</w:t>
      </w:r>
    </w:p>
    <w:p w14:paraId="58E6D5E6">
      <w:pPr>
        <w:wordWrap w:val="0"/>
        <w:snapToGrid w:val="0"/>
        <w:spacing w:line="360" w:lineRule="auto"/>
        <w:ind w:firstLine="480" w:firstLineChars="200"/>
        <w:rPr>
          <w:rFonts w:ascii="宋体" w:hAnsi="宋体" w:cs="宋体"/>
          <w:sz w:val="24"/>
          <w:szCs w:val="21"/>
        </w:rPr>
      </w:pPr>
      <w:r>
        <w:rPr>
          <w:rFonts w:hint="eastAsia" w:ascii="宋体" w:hAnsi="宋体" w:cs="宋体"/>
          <w:sz w:val="24"/>
          <w:szCs w:val="21"/>
        </w:rPr>
        <w:t>7.我方保证已提供和将要提供的文件是真实的、准确的。</w:t>
      </w:r>
    </w:p>
    <w:p w14:paraId="095D59FE">
      <w:pPr>
        <w:pageBreakBefore w:val="0"/>
        <w:widowControl w:val="0"/>
        <w:tabs>
          <w:tab w:val="left" w:pos="0"/>
          <w:tab w:val="left" w:pos="840"/>
        </w:tabs>
        <w:kinsoku/>
        <w:wordWrap/>
        <w:overflowPunct w:val="0"/>
        <w:topLinePunct w:val="0"/>
        <w:bidi w:val="0"/>
        <w:adjustRightInd/>
        <w:spacing w:line="360" w:lineRule="auto"/>
        <w:ind w:firstLine="480" w:firstLineChars="200"/>
        <w:textAlignment w:val="auto"/>
        <w:rPr>
          <w:rFonts w:ascii="宋体" w:hAnsi="宋体" w:eastAsia="宋体" w:cs="宋体"/>
          <w:color w:val="auto"/>
          <w:sz w:val="24"/>
          <w:lang w:eastAsia="zh-CN"/>
        </w:rPr>
      </w:pPr>
    </w:p>
    <w:p w14:paraId="76491406">
      <w:pPr>
        <w:pageBreakBefore w:val="0"/>
        <w:widowControl w:val="0"/>
        <w:tabs>
          <w:tab w:val="left" w:pos="0"/>
          <w:tab w:val="left" w:pos="840"/>
        </w:tabs>
        <w:kinsoku/>
        <w:wordWrap/>
        <w:overflowPunct w:val="0"/>
        <w:topLinePunct w:val="0"/>
        <w:bidi w:val="0"/>
        <w:adjustRightInd/>
        <w:spacing w:line="360" w:lineRule="auto"/>
        <w:ind w:firstLine="480" w:firstLineChars="200"/>
        <w:textAlignment w:val="auto"/>
        <w:rPr>
          <w:rFonts w:ascii="宋体" w:hAnsi="宋体" w:eastAsia="宋体" w:cs="宋体"/>
          <w:color w:val="auto"/>
          <w:sz w:val="24"/>
          <w:lang w:eastAsia="zh-CN"/>
        </w:rPr>
      </w:pPr>
    </w:p>
    <w:p w14:paraId="351C5AAE">
      <w:pPr>
        <w:pageBreakBefore w:val="0"/>
        <w:widowControl w:val="0"/>
        <w:tabs>
          <w:tab w:val="left" w:pos="0"/>
          <w:tab w:val="left" w:pos="840"/>
        </w:tabs>
        <w:kinsoku/>
        <w:wordWrap/>
        <w:overflowPunct w:val="0"/>
        <w:topLinePunct w:val="0"/>
        <w:bidi w:val="0"/>
        <w:adjustRightInd/>
        <w:spacing w:line="360" w:lineRule="auto"/>
        <w:ind w:firstLine="480" w:firstLineChars="200"/>
        <w:textAlignment w:val="auto"/>
        <w:rPr>
          <w:rFonts w:ascii="宋体" w:hAnsi="宋体" w:eastAsia="宋体" w:cs="宋体"/>
          <w:color w:val="auto"/>
          <w:sz w:val="24"/>
          <w:lang w:eastAsia="zh-CN"/>
        </w:rPr>
      </w:pPr>
    </w:p>
    <w:p w14:paraId="551C41BA">
      <w:pPr>
        <w:pageBreakBefore w:val="0"/>
        <w:widowControl w:val="0"/>
        <w:kinsoku/>
        <w:wordWrap/>
        <w:overflowPunct w:val="0"/>
        <w:topLinePunct w:val="0"/>
        <w:bidi w:val="0"/>
        <w:adjustRightInd/>
        <w:spacing w:line="360" w:lineRule="auto"/>
        <w:ind w:right="980"/>
        <w:jc w:val="both"/>
        <w:textAlignment w:val="auto"/>
        <w:rPr>
          <w:rFonts w:ascii="宋体" w:hAnsi="宋体" w:eastAsia="宋体" w:cs="宋体"/>
          <w:b/>
          <w:bCs/>
          <w:color w:val="auto"/>
          <w:kern w:val="2"/>
          <w:sz w:val="24"/>
          <w:szCs w:val="24"/>
          <w:lang w:eastAsia="zh-CN"/>
        </w:rPr>
      </w:pPr>
      <w:r>
        <w:rPr>
          <w:rFonts w:hint="eastAsia" w:ascii="宋体" w:hAnsi="宋体" w:eastAsia="宋体" w:cs="宋体"/>
          <w:b/>
          <w:bCs/>
          <w:color w:val="auto"/>
          <w:kern w:val="2"/>
          <w:sz w:val="24"/>
          <w:szCs w:val="24"/>
          <w:lang w:eastAsia="zh-CN"/>
        </w:rPr>
        <w:t xml:space="preserve">                                    供应商公章：</w:t>
      </w:r>
    </w:p>
    <w:p w14:paraId="10F22A2E">
      <w:pPr>
        <w:pageBreakBefore w:val="0"/>
        <w:widowControl w:val="0"/>
        <w:kinsoku/>
        <w:wordWrap/>
        <w:overflowPunct w:val="0"/>
        <w:topLinePunct w:val="0"/>
        <w:bidi w:val="0"/>
        <w:adjustRightInd/>
        <w:spacing w:line="360" w:lineRule="auto"/>
        <w:jc w:val="center"/>
        <w:textAlignment w:val="auto"/>
        <w:rPr>
          <w:rFonts w:ascii="宋体" w:hAnsi="宋体" w:eastAsia="宋体" w:cs="宋体"/>
          <w:b/>
          <w:bCs/>
          <w:color w:val="auto"/>
          <w:kern w:val="2"/>
          <w:sz w:val="24"/>
          <w:szCs w:val="24"/>
          <w:lang w:eastAsia="zh-CN"/>
        </w:rPr>
      </w:pPr>
      <w:r>
        <w:rPr>
          <w:rFonts w:hint="eastAsia" w:ascii="宋体" w:hAnsi="宋体" w:eastAsia="宋体" w:cs="宋体"/>
          <w:b/>
          <w:bCs/>
          <w:color w:val="auto"/>
          <w:kern w:val="2"/>
          <w:sz w:val="24"/>
          <w:szCs w:val="24"/>
          <w:lang w:eastAsia="zh-CN"/>
        </w:rPr>
        <w:t xml:space="preserve">                              日    期：________________</w:t>
      </w:r>
    </w:p>
    <w:p w14:paraId="23C86A3D">
      <w:pPr>
        <w:pageBreakBefore w:val="0"/>
        <w:kinsoku/>
        <w:wordWrap/>
        <w:overflowPunct w:val="0"/>
        <w:topLinePunct w:val="0"/>
        <w:bidi w:val="0"/>
        <w:spacing w:line="221" w:lineRule="auto"/>
        <w:rPr>
          <w:lang w:eastAsia="zh-CN"/>
        </w:rPr>
      </w:pPr>
    </w:p>
    <w:p w14:paraId="1AC953B9">
      <w:pPr>
        <w:pageBreakBefore w:val="0"/>
        <w:kinsoku/>
        <w:wordWrap/>
        <w:overflowPunct w:val="0"/>
        <w:topLinePunct w:val="0"/>
        <w:bidi w:val="0"/>
        <w:spacing w:line="248" w:lineRule="auto"/>
        <w:rPr>
          <w:lang w:eastAsia="zh-CN"/>
        </w:rPr>
      </w:pPr>
    </w:p>
    <w:p w14:paraId="525D3A56">
      <w:pPr>
        <w:pageBreakBefore w:val="0"/>
        <w:kinsoku/>
        <w:wordWrap/>
        <w:overflowPunct w:val="0"/>
        <w:topLinePunct w:val="0"/>
        <w:bidi w:val="0"/>
        <w:spacing w:line="248" w:lineRule="auto"/>
        <w:rPr>
          <w:lang w:eastAsia="zh-CN"/>
        </w:rPr>
      </w:pPr>
    </w:p>
    <w:p w14:paraId="6CFBCF86">
      <w:pPr>
        <w:pageBreakBefore w:val="0"/>
        <w:kinsoku/>
        <w:wordWrap/>
        <w:overflowPunct w:val="0"/>
        <w:topLinePunct w:val="0"/>
        <w:bidi w:val="0"/>
        <w:spacing w:line="248" w:lineRule="auto"/>
        <w:rPr>
          <w:lang w:eastAsia="zh-CN"/>
        </w:rPr>
      </w:pPr>
    </w:p>
    <w:p w14:paraId="2D5F3E63">
      <w:pPr>
        <w:pStyle w:val="2"/>
        <w:rPr>
          <w:lang w:eastAsia="zh-CN"/>
        </w:rPr>
      </w:pPr>
    </w:p>
    <w:p w14:paraId="4693ADCA">
      <w:pPr>
        <w:rPr>
          <w:lang w:eastAsia="zh-CN"/>
        </w:rPr>
      </w:pPr>
    </w:p>
    <w:p w14:paraId="73DB774F">
      <w:pPr>
        <w:pStyle w:val="2"/>
        <w:rPr>
          <w:lang w:eastAsia="zh-CN"/>
        </w:rPr>
      </w:pPr>
    </w:p>
    <w:p w14:paraId="2493D3C9">
      <w:pPr>
        <w:pageBreakBefore w:val="0"/>
        <w:kinsoku/>
        <w:wordWrap/>
        <w:overflowPunct w:val="0"/>
        <w:topLinePunct w:val="0"/>
        <w:bidi w:val="0"/>
        <w:spacing w:line="248" w:lineRule="auto"/>
        <w:rPr>
          <w:lang w:eastAsia="zh-CN"/>
        </w:rPr>
      </w:pPr>
    </w:p>
    <w:p w14:paraId="4C6E1F96">
      <w:pPr>
        <w:pageBreakBefore w:val="0"/>
        <w:kinsoku/>
        <w:wordWrap/>
        <w:overflowPunct w:val="0"/>
        <w:topLinePunct w:val="0"/>
        <w:bidi w:val="0"/>
        <w:spacing w:line="248" w:lineRule="auto"/>
        <w:rPr>
          <w:lang w:eastAsia="zh-CN"/>
        </w:rPr>
      </w:pPr>
    </w:p>
    <w:p w14:paraId="0DD40545">
      <w:pPr>
        <w:pageBreakBefore w:val="0"/>
        <w:kinsoku/>
        <w:wordWrap/>
        <w:overflowPunct w:val="0"/>
        <w:topLinePunct w:val="0"/>
        <w:bidi w:val="0"/>
        <w:spacing w:line="248" w:lineRule="auto"/>
        <w:rPr>
          <w:lang w:eastAsia="zh-CN"/>
        </w:rPr>
      </w:pPr>
    </w:p>
    <w:p w14:paraId="491C7A36">
      <w:pPr>
        <w:pageBreakBefore w:val="0"/>
        <w:kinsoku/>
        <w:wordWrap/>
        <w:overflowPunct w:val="0"/>
        <w:topLinePunct w:val="0"/>
        <w:bidi w:val="0"/>
        <w:spacing w:line="248" w:lineRule="auto"/>
        <w:rPr>
          <w:lang w:eastAsia="zh-CN"/>
        </w:rPr>
      </w:pPr>
    </w:p>
    <w:p w14:paraId="15741CB4">
      <w:pPr>
        <w:pageBreakBefore w:val="0"/>
        <w:kinsoku/>
        <w:wordWrap/>
        <w:overflowPunct w:val="0"/>
        <w:topLinePunct w:val="0"/>
        <w:bidi w:val="0"/>
        <w:spacing w:line="248" w:lineRule="auto"/>
        <w:rPr>
          <w:lang w:eastAsia="zh-CN"/>
        </w:rPr>
      </w:pPr>
    </w:p>
    <w:p w14:paraId="03F06D38">
      <w:pPr>
        <w:pageBreakBefore w:val="0"/>
        <w:kinsoku/>
        <w:wordWrap/>
        <w:overflowPunct w:val="0"/>
        <w:topLinePunct w:val="0"/>
        <w:bidi w:val="0"/>
        <w:spacing w:line="248" w:lineRule="auto"/>
        <w:rPr>
          <w:lang w:eastAsia="zh-CN"/>
        </w:rPr>
      </w:pPr>
    </w:p>
    <w:p w14:paraId="4843D536">
      <w:pPr>
        <w:pageBreakBefore w:val="0"/>
        <w:kinsoku/>
        <w:wordWrap/>
        <w:overflowPunct w:val="0"/>
        <w:topLinePunct w:val="0"/>
        <w:bidi w:val="0"/>
        <w:spacing w:line="248" w:lineRule="auto"/>
        <w:rPr>
          <w:lang w:eastAsia="zh-CN"/>
        </w:rPr>
      </w:pPr>
    </w:p>
    <w:p w14:paraId="4BA5EDF3">
      <w:pPr>
        <w:pageBreakBefore w:val="0"/>
        <w:kinsoku/>
        <w:wordWrap/>
        <w:overflowPunct w:val="0"/>
        <w:topLinePunct w:val="0"/>
        <w:bidi w:val="0"/>
        <w:adjustRightInd/>
        <w:spacing w:line="360" w:lineRule="auto"/>
        <w:jc w:val="center"/>
        <w:textAlignment w:val="auto"/>
        <w:rPr>
          <w:lang w:eastAsia="zh-CN"/>
        </w:rPr>
      </w:pPr>
      <w:r>
        <w:rPr>
          <w:rFonts w:hint="eastAsia" w:ascii="宋体" w:hAnsi="宋体" w:eastAsia="宋体" w:cs="宋体"/>
          <w:b/>
          <w:sz w:val="28"/>
          <w:szCs w:val="28"/>
          <w:lang w:eastAsia="zh-CN"/>
        </w:rPr>
        <w:t>4.诚信履约承诺函</w:t>
      </w:r>
    </w:p>
    <w:p w14:paraId="3595BCB3">
      <w:pPr>
        <w:pageBreakBefore w:val="0"/>
        <w:widowControl w:val="0"/>
        <w:kinsoku/>
        <w:wordWrap/>
        <w:overflowPunct w:val="0"/>
        <w:topLinePunct w:val="0"/>
        <w:bidi w:val="0"/>
        <w:adjustRightInd/>
        <w:spacing w:line="360" w:lineRule="auto"/>
        <w:textAlignment w:val="auto"/>
        <w:rPr>
          <w:rFonts w:hint="eastAsia" w:ascii="宋体" w:hAnsi="宋体" w:cs="宋体"/>
          <w:color w:val="auto"/>
          <w:sz w:val="24"/>
          <w:szCs w:val="24"/>
          <w:lang w:eastAsia="zh-CN"/>
        </w:rPr>
      </w:pPr>
    </w:p>
    <w:p w14:paraId="47C655E2">
      <w:pPr>
        <w:pageBreakBefore w:val="0"/>
        <w:widowControl w:val="0"/>
        <w:kinsoku/>
        <w:wordWrap/>
        <w:overflowPunct w:val="0"/>
        <w:topLinePunct w:val="0"/>
        <w:bidi w:val="0"/>
        <w:adjustRightInd/>
        <w:spacing w:line="360" w:lineRule="auto"/>
        <w:textAlignment w:val="auto"/>
        <w:rPr>
          <w:rFonts w:ascii="宋体" w:hAnsi="宋体" w:cs="宋体"/>
          <w:b/>
          <w:color w:val="auto"/>
          <w:sz w:val="24"/>
          <w:szCs w:val="24"/>
          <w:lang w:eastAsia="zh-CN"/>
        </w:rPr>
      </w:pPr>
      <w:r>
        <w:rPr>
          <w:rFonts w:hint="eastAsia" w:ascii="宋体" w:hAnsi="宋体" w:cs="宋体"/>
          <w:color w:val="auto"/>
          <w:sz w:val="24"/>
          <w:szCs w:val="24"/>
          <w:lang w:eastAsia="zh-CN"/>
        </w:rPr>
        <w:t>致（采购人名称）：</w:t>
      </w:r>
    </w:p>
    <w:p w14:paraId="0C2CE4D7">
      <w:pPr>
        <w:pageBreakBefore w:val="0"/>
        <w:kinsoku/>
        <w:wordWrap/>
        <w:overflowPunct w:val="0"/>
        <w:topLinePunct w:val="0"/>
        <w:bidi w:val="0"/>
        <w:adjustRightInd/>
        <w:spacing w:line="360" w:lineRule="auto"/>
        <w:ind w:firstLine="480" w:firstLineChars="200"/>
        <w:textAlignment w:val="auto"/>
        <w:rPr>
          <w:rFonts w:ascii="宋体" w:hAnsi="宋体" w:eastAsia="宋体" w:cs="宋体"/>
          <w:sz w:val="24"/>
          <w:szCs w:val="24"/>
          <w:lang w:eastAsia="zh-CN"/>
        </w:rPr>
      </w:pPr>
      <w:r>
        <w:rPr>
          <w:rFonts w:hint="eastAsia" w:ascii="宋体" w:hAnsi="宋体" w:eastAsia="宋体" w:cs="宋体"/>
          <w:sz w:val="24"/>
          <w:szCs w:val="24"/>
          <w:lang w:eastAsia="zh-CN"/>
        </w:rPr>
        <w:t>如我单位被确定为本项目成交单位，我单位承诺在合同签订及履约过程中将严格执行《中华人民共和国政府采购法》、《中华人民共和国政府采购法实施条例》及本项目采购文件中关于合同签订及履约的相关规定，不出现以下情形：</w:t>
      </w:r>
    </w:p>
    <w:p w14:paraId="405903B7">
      <w:pPr>
        <w:pageBreakBefore w:val="0"/>
        <w:kinsoku/>
        <w:wordWrap/>
        <w:overflowPunct w:val="0"/>
        <w:topLinePunct w:val="0"/>
        <w:bidi w:val="0"/>
        <w:adjustRightInd/>
        <w:spacing w:line="360" w:lineRule="auto"/>
        <w:ind w:firstLine="480" w:firstLineChars="200"/>
        <w:textAlignment w:val="auto"/>
        <w:rPr>
          <w:rFonts w:ascii="宋体" w:hAnsi="宋体" w:eastAsia="宋体" w:cs="宋体"/>
          <w:sz w:val="24"/>
          <w:szCs w:val="24"/>
          <w:lang w:eastAsia="zh-CN"/>
        </w:rPr>
      </w:pPr>
      <w:r>
        <w:rPr>
          <w:rFonts w:hint="eastAsia" w:ascii="宋体" w:hAnsi="宋体" w:eastAsia="宋体" w:cs="宋体"/>
          <w:sz w:val="24"/>
          <w:szCs w:val="24"/>
          <w:lang w:eastAsia="zh-CN"/>
        </w:rPr>
        <w:t>（1）成交后无正当理由拒不与采购人签订政府采购合同；</w:t>
      </w:r>
    </w:p>
    <w:p w14:paraId="5CE657F9">
      <w:pPr>
        <w:pageBreakBefore w:val="0"/>
        <w:kinsoku/>
        <w:wordWrap/>
        <w:overflowPunct w:val="0"/>
        <w:topLinePunct w:val="0"/>
        <w:bidi w:val="0"/>
        <w:adjustRightInd/>
        <w:spacing w:line="360" w:lineRule="auto"/>
        <w:ind w:firstLine="480" w:firstLineChars="200"/>
        <w:textAlignment w:val="auto"/>
        <w:rPr>
          <w:rFonts w:ascii="宋体" w:hAnsi="宋体" w:eastAsia="宋体" w:cs="宋体"/>
          <w:sz w:val="24"/>
          <w:szCs w:val="24"/>
          <w:lang w:eastAsia="zh-CN"/>
        </w:rPr>
      </w:pPr>
      <w:r>
        <w:rPr>
          <w:rFonts w:hint="eastAsia" w:ascii="宋体" w:hAnsi="宋体" w:eastAsia="宋体" w:cs="宋体"/>
          <w:sz w:val="24"/>
          <w:szCs w:val="24"/>
          <w:lang w:eastAsia="zh-CN"/>
        </w:rPr>
        <w:t>（2）未按照采购文件确定的事项签订政府采购合同；</w:t>
      </w:r>
    </w:p>
    <w:p w14:paraId="5102CC60">
      <w:pPr>
        <w:pageBreakBefore w:val="0"/>
        <w:kinsoku/>
        <w:wordWrap/>
        <w:overflowPunct w:val="0"/>
        <w:topLinePunct w:val="0"/>
        <w:bidi w:val="0"/>
        <w:adjustRightIn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（3）将政府采购合同转包；</w:t>
      </w:r>
    </w:p>
    <w:p w14:paraId="3BF6A6DB">
      <w:pPr>
        <w:pageBreakBefore w:val="0"/>
        <w:kinsoku/>
        <w:wordWrap/>
        <w:overflowPunct w:val="0"/>
        <w:topLinePunct w:val="0"/>
        <w:bidi w:val="0"/>
        <w:adjustRightIn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（4）提供假冒伪劣产品；</w:t>
      </w:r>
    </w:p>
    <w:p w14:paraId="19C8FC68">
      <w:pPr>
        <w:pageBreakBefore w:val="0"/>
        <w:kinsoku/>
        <w:wordWrap/>
        <w:overflowPunct w:val="0"/>
        <w:topLinePunct w:val="0"/>
        <w:bidi w:val="0"/>
        <w:adjustRightIn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（5）擅自变更、中止或者终止政府采购合同。</w:t>
      </w:r>
    </w:p>
    <w:p w14:paraId="7A394CCD">
      <w:pPr>
        <w:pageBreakBefore w:val="0"/>
        <w:kinsoku/>
        <w:wordWrap/>
        <w:overflowPunct w:val="0"/>
        <w:topLinePunct w:val="0"/>
        <w:bidi w:val="0"/>
        <w:adjustRightIn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本单位知悉如出现上述情形，将会被依法追究法律责任，可能的处理结果有：处以采购金额千分之五以上千分之十以下的罚款，列入不良行为记录名单，在一至三年内禁止参加政府采购活动，有违法所得的，并处没收违法所得，情节严重的，由市场监督管理机关吊销营业执照；构成犯罪的，依法追究刑事责任。</w:t>
      </w:r>
    </w:p>
    <w:p w14:paraId="605AADED">
      <w:pPr>
        <w:pageBreakBefore w:val="0"/>
        <w:kinsoku/>
        <w:wordWrap/>
        <w:overflowPunct w:val="0"/>
        <w:topLinePunct w:val="0"/>
        <w:bidi w:val="0"/>
        <w:rPr>
          <w:rFonts w:ascii="宋体" w:hAnsi="宋体" w:cs="宋体"/>
          <w:color w:val="auto"/>
          <w:lang w:eastAsia="zh-CN"/>
        </w:rPr>
      </w:pPr>
    </w:p>
    <w:p w14:paraId="0FD9C271">
      <w:pPr>
        <w:pStyle w:val="35"/>
        <w:pageBreakBefore w:val="0"/>
        <w:widowControl w:val="0"/>
        <w:kinsoku/>
        <w:wordWrap/>
        <w:overflowPunct w:val="0"/>
        <w:topLinePunct w:val="0"/>
        <w:bidi w:val="0"/>
        <w:spacing w:line="360" w:lineRule="auto"/>
        <w:ind w:right="840" w:firstLine="472" w:firstLineChars="196"/>
        <w:textAlignment w:val="auto"/>
        <w:rPr>
          <w:rFonts w:ascii="宋体" w:hAnsi="宋体" w:eastAsia="宋体" w:cs="宋体"/>
          <w:color w:val="auto"/>
          <w:sz w:val="24"/>
          <w:szCs w:val="24"/>
          <w:lang w:eastAsia="zh-CN"/>
        </w:rPr>
      </w:pPr>
    </w:p>
    <w:p w14:paraId="55865370">
      <w:pPr>
        <w:pStyle w:val="35"/>
        <w:pageBreakBefore w:val="0"/>
        <w:widowControl w:val="0"/>
        <w:kinsoku/>
        <w:wordWrap/>
        <w:overflowPunct w:val="0"/>
        <w:topLinePunct w:val="0"/>
        <w:bidi w:val="0"/>
        <w:spacing w:line="360" w:lineRule="auto"/>
        <w:ind w:right="840" w:firstLine="5283" w:firstLineChars="2200"/>
        <w:textAlignment w:val="auto"/>
        <w:rPr>
          <w:rFonts w:ascii="宋体" w:hAnsi="宋体" w:eastAsia="宋体" w:cs="宋体"/>
          <w:color w:val="auto"/>
          <w:sz w:val="24"/>
          <w:szCs w:val="24"/>
          <w:lang w:eastAsia="zh-CN"/>
        </w:rPr>
      </w:pPr>
      <w:r>
        <w:rPr>
          <w:rFonts w:hint="eastAsia" w:ascii="宋体" w:hAnsi="宋体" w:cs="宋体"/>
          <w:color w:val="auto"/>
          <w:sz w:val="24"/>
          <w:szCs w:val="24"/>
          <w:lang w:eastAsia="zh-CN"/>
        </w:rPr>
        <w:t>供应商公章：</w:t>
      </w:r>
    </w:p>
    <w:p w14:paraId="4F90D868">
      <w:pPr>
        <w:pStyle w:val="35"/>
        <w:pageBreakBefore w:val="0"/>
        <w:widowControl w:val="0"/>
        <w:kinsoku/>
        <w:wordWrap/>
        <w:overflowPunct w:val="0"/>
        <w:topLinePunct w:val="0"/>
        <w:bidi w:val="0"/>
        <w:spacing w:line="360" w:lineRule="auto"/>
        <w:ind w:firstLine="0" w:firstLineChars="0"/>
        <w:jc w:val="center"/>
        <w:textAlignment w:val="auto"/>
        <w:rPr>
          <w:rFonts w:ascii="宋体" w:hAnsi="宋体" w:eastAsia="宋体" w:cs="宋体"/>
          <w:color w:val="auto"/>
          <w:sz w:val="24"/>
          <w:szCs w:val="24"/>
          <w:lang w:eastAsia="zh-CN"/>
        </w:rPr>
      </w:pPr>
      <w:r>
        <w:rPr>
          <w:rFonts w:hint="eastAsia" w:ascii="宋体" w:hAnsi="宋体" w:cs="宋体"/>
          <w:color w:val="auto"/>
          <w:sz w:val="24"/>
          <w:szCs w:val="24"/>
          <w:lang w:val="en-US" w:eastAsia="zh-CN"/>
        </w:rPr>
        <w:t xml:space="preserve">                             </w:t>
      </w:r>
      <w:r>
        <w:rPr>
          <w:rFonts w:hint="eastAsia" w:ascii="宋体" w:hAnsi="宋体" w:cs="宋体"/>
          <w:color w:val="auto"/>
          <w:sz w:val="24"/>
          <w:szCs w:val="24"/>
          <w:lang w:eastAsia="zh-CN"/>
        </w:rPr>
        <w:t>日    期：</w:t>
      </w:r>
    </w:p>
    <w:p w14:paraId="5519A146">
      <w:pPr>
        <w:pageBreakBefore w:val="0"/>
        <w:kinsoku/>
        <w:wordWrap/>
        <w:overflowPunct w:val="0"/>
        <w:topLinePunct w:val="0"/>
        <w:bidi w:val="0"/>
        <w:spacing w:line="249" w:lineRule="auto"/>
        <w:rPr>
          <w:lang w:eastAsia="zh-CN"/>
        </w:rPr>
      </w:pPr>
    </w:p>
    <w:p w14:paraId="7CD6F4C4">
      <w:pPr>
        <w:pageBreakBefore w:val="0"/>
        <w:kinsoku/>
        <w:wordWrap/>
        <w:overflowPunct w:val="0"/>
        <w:topLinePunct w:val="0"/>
        <w:bidi w:val="0"/>
        <w:spacing w:line="249" w:lineRule="auto"/>
        <w:rPr>
          <w:lang w:eastAsia="zh-CN"/>
        </w:rPr>
      </w:pPr>
    </w:p>
    <w:p w14:paraId="3D7531F2">
      <w:pPr>
        <w:pageBreakBefore w:val="0"/>
        <w:kinsoku/>
        <w:wordWrap/>
        <w:overflowPunct w:val="0"/>
        <w:topLinePunct w:val="0"/>
        <w:bidi w:val="0"/>
        <w:spacing w:line="249" w:lineRule="auto"/>
        <w:rPr>
          <w:lang w:eastAsia="zh-CN"/>
        </w:rPr>
      </w:pPr>
    </w:p>
    <w:p w14:paraId="1DD92EB4">
      <w:pPr>
        <w:pageBreakBefore w:val="0"/>
        <w:kinsoku/>
        <w:wordWrap/>
        <w:overflowPunct w:val="0"/>
        <w:topLinePunct w:val="0"/>
        <w:bidi w:val="0"/>
        <w:spacing w:line="249" w:lineRule="auto"/>
        <w:rPr>
          <w:lang w:eastAsia="zh-CN"/>
        </w:rPr>
      </w:pPr>
    </w:p>
    <w:p w14:paraId="57569942">
      <w:pPr>
        <w:pageBreakBefore w:val="0"/>
        <w:kinsoku/>
        <w:wordWrap/>
        <w:overflowPunct w:val="0"/>
        <w:topLinePunct w:val="0"/>
        <w:bidi w:val="0"/>
        <w:spacing w:line="249" w:lineRule="auto"/>
        <w:rPr>
          <w:lang w:eastAsia="zh-CN"/>
        </w:rPr>
      </w:pPr>
    </w:p>
    <w:p w14:paraId="2DFC83F4">
      <w:pPr>
        <w:pageBreakBefore w:val="0"/>
        <w:kinsoku/>
        <w:wordWrap/>
        <w:overflowPunct w:val="0"/>
        <w:topLinePunct w:val="0"/>
        <w:bidi w:val="0"/>
        <w:spacing w:line="249" w:lineRule="auto"/>
        <w:rPr>
          <w:lang w:eastAsia="zh-CN"/>
        </w:rPr>
      </w:pPr>
    </w:p>
    <w:p w14:paraId="2A661E8E">
      <w:pPr>
        <w:pageBreakBefore w:val="0"/>
        <w:kinsoku/>
        <w:wordWrap/>
        <w:overflowPunct w:val="0"/>
        <w:topLinePunct w:val="0"/>
        <w:bidi w:val="0"/>
        <w:spacing w:line="249" w:lineRule="auto"/>
        <w:rPr>
          <w:lang w:eastAsia="zh-CN"/>
        </w:rPr>
      </w:pPr>
    </w:p>
    <w:p w14:paraId="4FCCA233">
      <w:pPr>
        <w:pageBreakBefore w:val="0"/>
        <w:kinsoku/>
        <w:wordWrap/>
        <w:overflowPunct w:val="0"/>
        <w:topLinePunct w:val="0"/>
        <w:bidi w:val="0"/>
        <w:spacing w:line="249" w:lineRule="auto"/>
        <w:rPr>
          <w:lang w:eastAsia="zh-CN"/>
        </w:rPr>
      </w:pPr>
    </w:p>
    <w:p w14:paraId="40B39395">
      <w:pPr>
        <w:pageBreakBefore w:val="0"/>
        <w:kinsoku/>
        <w:wordWrap/>
        <w:overflowPunct w:val="0"/>
        <w:topLinePunct w:val="0"/>
        <w:bidi w:val="0"/>
        <w:spacing w:line="249" w:lineRule="auto"/>
        <w:rPr>
          <w:lang w:eastAsia="zh-CN"/>
        </w:rPr>
      </w:pPr>
    </w:p>
    <w:p w14:paraId="4CAEBFF3">
      <w:pPr>
        <w:pageBreakBefore w:val="0"/>
        <w:kinsoku/>
        <w:wordWrap/>
        <w:overflowPunct w:val="0"/>
        <w:topLinePunct w:val="0"/>
        <w:bidi w:val="0"/>
        <w:spacing w:line="249" w:lineRule="auto"/>
        <w:rPr>
          <w:lang w:eastAsia="zh-CN"/>
        </w:rPr>
      </w:pPr>
    </w:p>
    <w:p w14:paraId="3B3F6CC6">
      <w:pPr>
        <w:pageBreakBefore w:val="0"/>
        <w:kinsoku/>
        <w:wordWrap/>
        <w:overflowPunct w:val="0"/>
        <w:topLinePunct w:val="0"/>
        <w:bidi w:val="0"/>
        <w:spacing w:line="249" w:lineRule="auto"/>
        <w:rPr>
          <w:lang w:eastAsia="zh-CN"/>
        </w:rPr>
      </w:pPr>
    </w:p>
    <w:p w14:paraId="588C7EE9">
      <w:pPr>
        <w:pageBreakBefore w:val="0"/>
        <w:kinsoku/>
        <w:wordWrap/>
        <w:overflowPunct w:val="0"/>
        <w:topLinePunct w:val="0"/>
        <w:bidi w:val="0"/>
        <w:spacing w:line="249" w:lineRule="auto"/>
        <w:rPr>
          <w:lang w:eastAsia="zh-CN"/>
        </w:rPr>
      </w:pPr>
    </w:p>
    <w:p w14:paraId="3DE25C7D">
      <w:pPr>
        <w:pageBreakBefore w:val="0"/>
        <w:kinsoku/>
        <w:wordWrap/>
        <w:overflowPunct w:val="0"/>
        <w:topLinePunct w:val="0"/>
        <w:bidi w:val="0"/>
        <w:spacing w:line="249" w:lineRule="auto"/>
        <w:rPr>
          <w:lang w:eastAsia="zh-CN"/>
        </w:rPr>
      </w:pPr>
    </w:p>
    <w:p w14:paraId="7107CA19">
      <w:pPr>
        <w:pStyle w:val="2"/>
        <w:rPr>
          <w:lang w:eastAsia="zh-CN"/>
        </w:rPr>
      </w:pPr>
    </w:p>
    <w:p w14:paraId="0905CEB7">
      <w:pPr>
        <w:rPr>
          <w:lang w:eastAsia="zh-CN"/>
        </w:rPr>
      </w:pPr>
    </w:p>
    <w:p w14:paraId="150AB148">
      <w:pPr>
        <w:pStyle w:val="2"/>
        <w:rPr>
          <w:lang w:eastAsia="zh-CN"/>
        </w:rPr>
      </w:pPr>
    </w:p>
    <w:p w14:paraId="330A1417">
      <w:pPr>
        <w:pageBreakBefore w:val="0"/>
        <w:kinsoku/>
        <w:wordWrap/>
        <w:overflowPunct w:val="0"/>
        <w:topLinePunct w:val="0"/>
        <w:bidi w:val="0"/>
        <w:spacing w:line="249" w:lineRule="auto"/>
        <w:rPr>
          <w:lang w:eastAsia="zh-CN"/>
        </w:rPr>
      </w:pPr>
    </w:p>
    <w:p w14:paraId="3F4DD561">
      <w:pPr>
        <w:pStyle w:val="9"/>
        <w:keepNext w:val="0"/>
        <w:keepLines w:val="0"/>
        <w:pageBreakBefore w:val="0"/>
        <w:widowControl/>
        <w:kinsoku/>
        <w:wordWrap/>
        <w:overflowPunct w:val="0"/>
        <w:topLinePunct w:val="0"/>
        <w:autoSpaceDE w:val="0"/>
        <w:autoSpaceDN w:val="0"/>
        <w:bidi w:val="0"/>
        <w:adjustRightInd w:val="0"/>
        <w:snapToGrid w:val="0"/>
        <w:spacing w:line="360" w:lineRule="auto"/>
        <w:ind w:left="0"/>
        <w:textAlignment w:val="baseline"/>
        <w:rPr>
          <w:lang w:eastAsia="zh-CN"/>
        </w:rPr>
      </w:pPr>
      <w:r>
        <w:rPr>
          <w:rFonts w:hint="eastAsia"/>
          <w:spacing w:val="-2"/>
          <w:position w:val="15"/>
          <w:lang w:eastAsia="zh-CN"/>
        </w:rPr>
        <w:t>5</w:t>
      </w:r>
      <w:r>
        <w:rPr>
          <w:spacing w:val="-2"/>
          <w:position w:val="15"/>
          <w:lang w:eastAsia="zh-CN"/>
        </w:rPr>
        <w:t>、项目实施方案</w:t>
      </w:r>
    </w:p>
    <w:p w14:paraId="4F23A0D4">
      <w:pPr>
        <w:pStyle w:val="9"/>
        <w:keepNext w:val="0"/>
        <w:keepLines w:val="0"/>
        <w:pageBreakBefore w:val="0"/>
        <w:widowControl/>
        <w:kinsoku/>
        <w:wordWrap/>
        <w:overflowPunct w:val="0"/>
        <w:topLinePunct w:val="0"/>
        <w:autoSpaceDE w:val="0"/>
        <w:autoSpaceDN w:val="0"/>
        <w:bidi w:val="0"/>
        <w:adjustRightInd w:val="0"/>
        <w:snapToGrid w:val="0"/>
        <w:spacing w:line="360" w:lineRule="auto"/>
        <w:ind w:left="0"/>
        <w:textAlignment w:val="baseline"/>
        <w:rPr>
          <w:lang w:eastAsia="zh-CN"/>
        </w:rPr>
      </w:pPr>
      <w:r>
        <w:rPr>
          <w:spacing w:val="-3"/>
          <w:lang w:eastAsia="zh-CN"/>
        </w:rPr>
        <w:t>（一）供应商简介</w:t>
      </w:r>
    </w:p>
    <w:p w14:paraId="10BD3E5D">
      <w:pPr>
        <w:pStyle w:val="9"/>
        <w:keepNext w:val="0"/>
        <w:keepLines w:val="0"/>
        <w:pageBreakBefore w:val="0"/>
        <w:widowControl/>
        <w:kinsoku/>
        <w:wordWrap/>
        <w:overflowPunct w:val="0"/>
        <w:topLinePunct w:val="0"/>
        <w:autoSpaceDE w:val="0"/>
        <w:autoSpaceDN w:val="0"/>
        <w:bidi w:val="0"/>
        <w:adjustRightInd w:val="0"/>
        <w:snapToGrid w:val="0"/>
        <w:spacing w:line="360" w:lineRule="auto"/>
        <w:ind w:left="0"/>
        <w:textAlignment w:val="baseline"/>
        <w:rPr>
          <w:lang w:eastAsia="zh-CN"/>
        </w:rPr>
      </w:pPr>
      <w:r>
        <w:rPr>
          <w:spacing w:val="-16"/>
          <w:lang w:eastAsia="zh-CN"/>
        </w:rPr>
        <w:t>（二）项目实施方案</w:t>
      </w:r>
    </w:p>
    <w:p w14:paraId="72C593ED">
      <w:pPr>
        <w:pStyle w:val="9"/>
        <w:keepNext w:val="0"/>
        <w:keepLines w:val="0"/>
        <w:pageBreakBefore w:val="0"/>
        <w:widowControl/>
        <w:kinsoku/>
        <w:wordWrap/>
        <w:overflowPunct w:val="0"/>
        <w:topLinePunct w:val="0"/>
        <w:autoSpaceDE w:val="0"/>
        <w:autoSpaceDN w:val="0"/>
        <w:bidi w:val="0"/>
        <w:adjustRightInd w:val="0"/>
        <w:snapToGrid w:val="0"/>
        <w:spacing w:line="360" w:lineRule="auto"/>
        <w:ind w:left="0"/>
        <w:textAlignment w:val="baseline"/>
        <w:rPr>
          <w:lang w:eastAsia="zh-CN"/>
        </w:rPr>
      </w:pPr>
      <w:r>
        <w:rPr>
          <w:spacing w:val="-6"/>
          <w:lang w:eastAsia="zh-CN"/>
        </w:rPr>
        <w:t>（详细说明）</w:t>
      </w:r>
    </w:p>
    <w:p w14:paraId="5EEEB177">
      <w:pPr>
        <w:pStyle w:val="9"/>
        <w:keepNext w:val="0"/>
        <w:keepLines w:val="0"/>
        <w:pageBreakBefore w:val="0"/>
        <w:widowControl/>
        <w:kinsoku/>
        <w:wordWrap/>
        <w:overflowPunct w:val="0"/>
        <w:topLinePunct w:val="0"/>
        <w:autoSpaceDE w:val="0"/>
        <w:autoSpaceDN w:val="0"/>
        <w:bidi w:val="0"/>
        <w:adjustRightInd w:val="0"/>
        <w:snapToGrid w:val="0"/>
        <w:spacing w:line="360" w:lineRule="auto"/>
        <w:ind w:left="0"/>
        <w:textAlignment w:val="baseline"/>
        <w:rPr>
          <w:lang w:eastAsia="zh-CN"/>
        </w:rPr>
      </w:pPr>
      <w:r>
        <w:rPr>
          <w:rFonts w:hint="eastAsia"/>
          <w:spacing w:val="-2"/>
          <w:lang w:eastAsia="zh-CN"/>
        </w:rPr>
        <w:t>6</w:t>
      </w:r>
      <w:r>
        <w:rPr>
          <w:spacing w:val="-2"/>
          <w:lang w:eastAsia="zh-CN"/>
        </w:rPr>
        <w:t>、履行合同所必需的设备专业技术能力证明</w:t>
      </w:r>
    </w:p>
    <w:p w14:paraId="6FC006D7">
      <w:pPr>
        <w:wordWrap w:val="0"/>
        <w:spacing w:line="360" w:lineRule="auto"/>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（1）服务本项目主要人员一览表</w:t>
      </w:r>
    </w:p>
    <w:tbl>
      <w:tblPr>
        <w:tblStyle w:val="17"/>
        <w:tblW w:w="988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28"/>
        <w:gridCol w:w="1080"/>
        <w:gridCol w:w="1080"/>
        <w:gridCol w:w="1492"/>
        <w:gridCol w:w="1388"/>
        <w:gridCol w:w="1620"/>
        <w:gridCol w:w="2396"/>
      </w:tblGrid>
      <w:tr w14:paraId="381C3B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28" w:type="dxa"/>
            <w:vMerge w:val="restart"/>
            <w:vAlign w:val="center"/>
          </w:tcPr>
          <w:p w14:paraId="619434A1">
            <w:pPr>
              <w:wordWrap w:val="0"/>
              <w:spacing w:line="360" w:lineRule="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类别</w:t>
            </w:r>
          </w:p>
        </w:tc>
        <w:tc>
          <w:tcPr>
            <w:tcW w:w="1080" w:type="dxa"/>
            <w:vMerge w:val="restart"/>
            <w:vAlign w:val="center"/>
          </w:tcPr>
          <w:p w14:paraId="7F074298">
            <w:pPr>
              <w:wordWrap w:val="0"/>
              <w:spacing w:line="360" w:lineRule="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姓名</w:t>
            </w:r>
          </w:p>
        </w:tc>
        <w:tc>
          <w:tcPr>
            <w:tcW w:w="1080" w:type="dxa"/>
            <w:vMerge w:val="restart"/>
            <w:vAlign w:val="center"/>
          </w:tcPr>
          <w:p w14:paraId="72229EE1">
            <w:pPr>
              <w:wordWrap w:val="0"/>
              <w:spacing w:line="360" w:lineRule="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职务</w:t>
            </w:r>
          </w:p>
        </w:tc>
        <w:tc>
          <w:tcPr>
            <w:tcW w:w="1492" w:type="dxa"/>
            <w:vMerge w:val="restart"/>
            <w:vAlign w:val="center"/>
          </w:tcPr>
          <w:p w14:paraId="6B67E8FD">
            <w:pPr>
              <w:wordWrap w:val="0"/>
              <w:spacing w:line="360" w:lineRule="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职称或执业资格</w:t>
            </w:r>
          </w:p>
        </w:tc>
        <w:tc>
          <w:tcPr>
            <w:tcW w:w="1388" w:type="dxa"/>
            <w:vMerge w:val="restart"/>
            <w:vAlign w:val="center"/>
          </w:tcPr>
          <w:p w14:paraId="29DC4463">
            <w:pPr>
              <w:wordWrap w:val="0"/>
              <w:spacing w:line="360" w:lineRule="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学历</w:t>
            </w:r>
          </w:p>
        </w:tc>
        <w:tc>
          <w:tcPr>
            <w:tcW w:w="4016" w:type="dxa"/>
            <w:gridSpan w:val="2"/>
            <w:vAlign w:val="center"/>
          </w:tcPr>
          <w:p w14:paraId="629AD01C">
            <w:pPr>
              <w:wordWrap w:val="0"/>
              <w:spacing w:line="360" w:lineRule="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证件</w:t>
            </w:r>
          </w:p>
        </w:tc>
      </w:tr>
      <w:tr w14:paraId="3D38AD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28" w:type="dxa"/>
            <w:vMerge w:val="continue"/>
            <w:vAlign w:val="center"/>
          </w:tcPr>
          <w:p w14:paraId="33411FCC">
            <w:pPr>
              <w:wordWrap w:val="0"/>
              <w:spacing w:line="360" w:lineRule="auto"/>
              <w:rPr>
                <w:rFonts w:hint="eastAsia" w:ascii="宋体" w:hAnsi="宋体" w:eastAsia="宋体" w:cs="宋体"/>
                <w:color w:val="auto"/>
                <w:sz w:val="24"/>
                <w:szCs w:val="21"/>
                <w:highlight w:val="none"/>
              </w:rPr>
            </w:pPr>
          </w:p>
        </w:tc>
        <w:tc>
          <w:tcPr>
            <w:tcW w:w="1080" w:type="dxa"/>
            <w:vMerge w:val="continue"/>
            <w:vAlign w:val="center"/>
          </w:tcPr>
          <w:p w14:paraId="7AE59F34">
            <w:pPr>
              <w:wordWrap w:val="0"/>
              <w:spacing w:line="360" w:lineRule="auto"/>
              <w:rPr>
                <w:rFonts w:hint="eastAsia" w:ascii="宋体" w:hAnsi="宋体" w:eastAsia="宋体" w:cs="宋体"/>
                <w:color w:val="auto"/>
                <w:sz w:val="24"/>
                <w:szCs w:val="21"/>
                <w:highlight w:val="none"/>
              </w:rPr>
            </w:pPr>
          </w:p>
        </w:tc>
        <w:tc>
          <w:tcPr>
            <w:tcW w:w="1080" w:type="dxa"/>
            <w:vMerge w:val="continue"/>
            <w:vAlign w:val="center"/>
          </w:tcPr>
          <w:p w14:paraId="7A613F98">
            <w:pPr>
              <w:wordWrap w:val="0"/>
              <w:spacing w:line="360" w:lineRule="auto"/>
              <w:rPr>
                <w:rFonts w:hint="eastAsia" w:ascii="宋体" w:hAnsi="宋体" w:eastAsia="宋体" w:cs="宋体"/>
                <w:color w:val="auto"/>
                <w:sz w:val="24"/>
                <w:szCs w:val="21"/>
                <w:highlight w:val="none"/>
              </w:rPr>
            </w:pPr>
          </w:p>
        </w:tc>
        <w:tc>
          <w:tcPr>
            <w:tcW w:w="1492" w:type="dxa"/>
            <w:vMerge w:val="continue"/>
            <w:vAlign w:val="center"/>
          </w:tcPr>
          <w:p w14:paraId="2B882DD8">
            <w:pPr>
              <w:wordWrap w:val="0"/>
              <w:spacing w:line="360" w:lineRule="auto"/>
              <w:rPr>
                <w:rFonts w:hint="eastAsia" w:ascii="宋体" w:hAnsi="宋体" w:eastAsia="宋体" w:cs="宋体"/>
                <w:color w:val="auto"/>
                <w:sz w:val="24"/>
                <w:szCs w:val="21"/>
                <w:highlight w:val="none"/>
              </w:rPr>
            </w:pPr>
          </w:p>
        </w:tc>
        <w:tc>
          <w:tcPr>
            <w:tcW w:w="1388" w:type="dxa"/>
            <w:vMerge w:val="continue"/>
            <w:vAlign w:val="center"/>
          </w:tcPr>
          <w:p w14:paraId="0D406CF1">
            <w:pPr>
              <w:wordWrap w:val="0"/>
              <w:spacing w:line="360" w:lineRule="auto"/>
              <w:rPr>
                <w:rFonts w:hint="eastAsia" w:ascii="宋体" w:hAnsi="宋体" w:eastAsia="宋体" w:cs="宋体"/>
                <w:color w:val="auto"/>
                <w:sz w:val="24"/>
                <w:szCs w:val="21"/>
                <w:highlight w:val="none"/>
              </w:rPr>
            </w:pPr>
          </w:p>
        </w:tc>
        <w:tc>
          <w:tcPr>
            <w:tcW w:w="1620" w:type="dxa"/>
            <w:vAlign w:val="center"/>
          </w:tcPr>
          <w:p w14:paraId="334B181B">
            <w:pPr>
              <w:wordWrap w:val="0"/>
              <w:spacing w:line="360" w:lineRule="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名称</w:t>
            </w:r>
          </w:p>
        </w:tc>
        <w:tc>
          <w:tcPr>
            <w:tcW w:w="2396" w:type="dxa"/>
            <w:vAlign w:val="center"/>
          </w:tcPr>
          <w:p w14:paraId="188B1522">
            <w:pPr>
              <w:wordWrap w:val="0"/>
              <w:spacing w:line="360" w:lineRule="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号码</w:t>
            </w:r>
          </w:p>
        </w:tc>
      </w:tr>
      <w:tr w14:paraId="2CA535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2" w:hRule="atLeast"/>
          <w:jc w:val="center"/>
        </w:trPr>
        <w:tc>
          <w:tcPr>
            <w:tcW w:w="828" w:type="dxa"/>
            <w:vMerge w:val="restart"/>
            <w:vAlign w:val="center"/>
          </w:tcPr>
          <w:p w14:paraId="2C09C1A4">
            <w:pPr>
              <w:wordWrap w:val="0"/>
              <w:spacing w:line="360" w:lineRule="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管理人员</w:t>
            </w:r>
          </w:p>
        </w:tc>
        <w:tc>
          <w:tcPr>
            <w:tcW w:w="1080" w:type="dxa"/>
            <w:vAlign w:val="center"/>
          </w:tcPr>
          <w:p w14:paraId="76B7F532">
            <w:pPr>
              <w:wordWrap w:val="0"/>
              <w:spacing w:line="360" w:lineRule="auto"/>
              <w:rPr>
                <w:rFonts w:hint="eastAsia" w:ascii="宋体" w:hAnsi="宋体" w:eastAsia="宋体" w:cs="宋体"/>
                <w:color w:val="auto"/>
                <w:sz w:val="24"/>
                <w:szCs w:val="21"/>
                <w:highlight w:val="none"/>
              </w:rPr>
            </w:pPr>
          </w:p>
        </w:tc>
        <w:tc>
          <w:tcPr>
            <w:tcW w:w="1080" w:type="dxa"/>
            <w:vAlign w:val="center"/>
          </w:tcPr>
          <w:p w14:paraId="6451F0F7">
            <w:pPr>
              <w:wordWrap w:val="0"/>
              <w:spacing w:line="360" w:lineRule="auto"/>
              <w:rPr>
                <w:rFonts w:hint="eastAsia" w:ascii="宋体" w:hAnsi="宋体" w:eastAsia="宋体" w:cs="宋体"/>
                <w:color w:val="auto"/>
                <w:sz w:val="24"/>
                <w:szCs w:val="21"/>
                <w:highlight w:val="none"/>
              </w:rPr>
            </w:pPr>
          </w:p>
        </w:tc>
        <w:tc>
          <w:tcPr>
            <w:tcW w:w="1492" w:type="dxa"/>
            <w:vAlign w:val="center"/>
          </w:tcPr>
          <w:p w14:paraId="319EFD9C">
            <w:pPr>
              <w:wordWrap w:val="0"/>
              <w:spacing w:line="360" w:lineRule="auto"/>
              <w:rPr>
                <w:rFonts w:hint="eastAsia" w:ascii="宋体" w:hAnsi="宋体" w:eastAsia="宋体" w:cs="宋体"/>
                <w:color w:val="auto"/>
                <w:sz w:val="24"/>
                <w:szCs w:val="21"/>
                <w:highlight w:val="none"/>
              </w:rPr>
            </w:pPr>
          </w:p>
        </w:tc>
        <w:tc>
          <w:tcPr>
            <w:tcW w:w="1388" w:type="dxa"/>
            <w:vAlign w:val="center"/>
          </w:tcPr>
          <w:p w14:paraId="6DE7D176">
            <w:pPr>
              <w:wordWrap w:val="0"/>
              <w:spacing w:line="360" w:lineRule="auto"/>
              <w:rPr>
                <w:rFonts w:hint="eastAsia" w:ascii="宋体" w:hAnsi="宋体" w:eastAsia="宋体" w:cs="宋体"/>
                <w:color w:val="auto"/>
                <w:sz w:val="24"/>
                <w:szCs w:val="21"/>
                <w:highlight w:val="none"/>
              </w:rPr>
            </w:pPr>
          </w:p>
        </w:tc>
        <w:tc>
          <w:tcPr>
            <w:tcW w:w="1620" w:type="dxa"/>
            <w:vAlign w:val="center"/>
          </w:tcPr>
          <w:p w14:paraId="63C30B20">
            <w:pPr>
              <w:wordWrap w:val="0"/>
              <w:spacing w:line="360" w:lineRule="auto"/>
              <w:rPr>
                <w:rFonts w:hint="eastAsia" w:ascii="宋体" w:hAnsi="宋体" w:eastAsia="宋体" w:cs="宋体"/>
                <w:color w:val="auto"/>
                <w:sz w:val="24"/>
                <w:szCs w:val="21"/>
                <w:highlight w:val="none"/>
              </w:rPr>
            </w:pPr>
          </w:p>
        </w:tc>
        <w:tc>
          <w:tcPr>
            <w:tcW w:w="2396" w:type="dxa"/>
            <w:vAlign w:val="center"/>
          </w:tcPr>
          <w:p w14:paraId="628BAB13">
            <w:pPr>
              <w:wordWrap w:val="0"/>
              <w:spacing w:line="360" w:lineRule="auto"/>
              <w:rPr>
                <w:rFonts w:hint="eastAsia" w:ascii="宋体" w:hAnsi="宋体" w:eastAsia="宋体" w:cs="宋体"/>
                <w:color w:val="auto"/>
                <w:sz w:val="24"/>
                <w:szCs w:val="21"/>
                <w:highlight w:val="none"/>
              </w:rPr>
            </w:pPr>
          </w:p>
        </w:tc>
      </w:tr>
      <w:tr w14:paraId="42FB3B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28" w:type="dxa"/>
            <w:vMerge w:val="continue"/>
            <w:vAlign w:val="center"/>
          </w:tcPr>
          <w:p w14:paraId="2BCE4CDA">
            <w:pPr>
              <w:wordWrap w:val="0"/>
              <w:spacing w:line="360" w:lineRule="auto"/>
              <w:rPr>
                <w:rFonts w:hint="eastAsia" w:ascii="宋体" w:hAnsi="宋体" w:eastAsia="宋体" w:cs="宋体"/>
                <w:color w:val="auto"/>
                <w:sz w:val="24"/>
                <w:szCs w:val="21"/>
                <w:highlight w:val="none"/>
              </w:rPr>
            </w:pPr>
          </w:p>
        </w:tc>
        <w:tc>
          <w:tcPr>
            <w:tcW w:w="1080" w:type="dxa"/>
            <w:vAlign w:val="center"/>
          </w:tcPr>
          <w:p w14:paraId="3F127B5C">
            <w:pPr>
              <w:wordWrap w:val="0"/>
              <w:spacing w:line="360" w:lineRule="auto"/>
              <w:rPr>
                <w:rFonts w:hint="eastAsia" w:ascii="宋体" w:hAnsi="宋体" w:eastAsia="宋体" w:cs="宋体"/>
                <w:color w:val="auto"/>
                <w:sz w:val="24"/>
                <w:szCs w:val="21"/>
                <w:highlight w:val="none"/>
              </w:rPr>
            </w:pPr>
          </w:p>
        </w:tc>
        <w:tc>
          <w:tcPr>
            <w:tcW w:w="1080" w:type="dxa"/>
            <w:vAlign w:val="center"/>
          </w:tcPr>
          <w:p w14:paraId="5D6CFC63">
            <w:pPr>
              <w:wordWrap w:val="0"/>
              <w:spacing w:line="360" w:lineRule="auto"/>
              <w:rPr>
                <w:rFonts w:hint="eastAsia" w:ascii="宋体" w:hAnsi="宋体" w:eastAsia="宋体" w:cs="宋体"/>
                <w:color w:val="auto"/>
                <w:sz w:val="24"/>
                <w:szCs w:val="21"/>
                <w:highlight w:val="none"/>
              </w:rPr>
            </w:pPr>
          </w:p>
        </w:tc>
        <w:tc>
          <w:tcPr>
            <w:tcW w:w="1492" w:type="dxa"/>
            <w:vAlign w:val="center"/>
          </w:tcPr>
          <w:p w14:paraId="61965D3E">
            <w:pPr>
              <w:wordWrap w:val="0"/>
              <w:spacing w:line="360" w:lineRule="auto"/>
              <w:rPr>
                <w:rFonts w:hint="eastAsia" w:ascii="宋体" w:hAnsi="宋体" w:eastAsia="宋体" w:cs="宋体"/>
                <w:color w:val="auto"/>
                <w:sz w:val="24"/>
                <w:szCs w:val="21"/>
                <w:highlight w:val="none"/>
              </w:rPr>
            </w:pPr>
          </w:p>
        </w:tc>
        <w:tc>
          <w:tcPr>
            <w:tcW w:w="1388" w:type="dxa"/>
            <w:vAlign w:val="center"/>
          </w:tcPr>
          <w:p w14:paraId="1BDAAD4E">
            <w:pPr>
              <w:wordWrap w:val="0"/>
              <w:spacing w:line="360" w:lineRule="auto"/>
              <w:rPr>
                <w:rFonts w:hint="eastAsia" w:ascii="宋体" w:hAnsi="宋体" w:eastAsia="宋体" w:cs="宋体"/>
                <w:color w:val="auto"/>
                <w:sz w:val="24"/>
                <w:szCs w:val="21"/>
                <w:highlight w:val="none"/>
              </w:rPr>
            </w:pPr>
          </w:p>
        </w:tc>
        <w:tc>
          <w:tcPr>
            <w:tcW w:w="1620" w:type="dxa"/>
            <w:vAlign w:val="center"/>
          </w:tcPr>
          <w:p w14:paraId="35D4E7AF">
            <w:pPr>
              <w:wordWrap w:val="0"/>
              <w:spacing w:line="360" w:lineRule="auto"/>
              <w:rPr>
                <w:rFonts w:hint="eastAsia" w:ascii="宋体" w:hAnsi="宋体" w:eastAsia="宋体" w:cs="宋体"/>
                <w:color w:val="auto"/>
                <w:sz w:val="24"/>
                <w:szCs w:val="21"/>
                <w:highlight w:val="none"/>
              </w:rPr>
            </w:pPr>
          </w:p>
        </w:tc>
        <w:tc>
          <w:tcPr>
            <w:tcW w:w="2396" w:type="dxa"/>
            <w:vAlign w:val="center"/>
          </w:tcPr>
          <w:p w14:paraId="00CD4195">
            <w:pPr>
              <w:wordWrap w:val="0"/>
              <w:spacing w:line="360" w:lineRule="auto"/>
              <w:rPr>
                <w:rFonts w:hint="eastAsia" w:ascii="宋体" w:hAnsi="宋体" w:eastAsia="宋体" w:cs="宋体"/>
                <w:color w:val="auto"/>
                <w:sz w:val="24"/>
                <w:szCs w:val="21"/>
                <w:highlight w:val="none"/>
              </w:rPr>
            </w:pPr>
          </w:p>
        </w:tc>
      </w:tr>
      <w:tr w14:paraId="7CC596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28" w:type="dxa"/>
            <w:vMerge w:val="continue"/>
            <w:vAlign w:val="center"/>
          </w:tcPr>
          <w:p w14:paraId="505AD020">
            <w:pPr>
              <w:wordWrap w:val="0"/>
              <w:spacing w:line="360" w:lineRule="auto"/>
              <w:rPr>
                <w:rFonts w:hint="eastAsia" w:ascii="宋体" w:hAnsi="宋体" w:eastAsia="宋体" w:cs="宋体"/>
                <w:color w:val="auto"/>
                <w:sz w:val="24"/>
                <w:szCs w:val="21"/>
                <w:highlight w:val="none"/>
              </w:rPr>
            </w:pPr>
          </w:p>
        </w:tc>
        <w:tc>
          <w:tcPr>
            <w:tcW w:w="1080" w:type="dxa"/>
            <w:vAlign w:val="center"/>
          </w:tcPr>
          <w:p w14:paraId="58C37275">
            <w:pPr>
              <w:wordWrap w:val="0"/>
              <w:spacing w:line="360" w:lineRule="auto"/>
              <w:rPr>
                <w:rFonts w:hint="eastAsia" w:ascii="宋体" w:hAnsi="宋体" w:eastAsia="宋体" w:cs="宋体"/>
                <w:color w:val="auto"/>
                <w:sz w:val="24"/>
                <w:szCs w:val="21"/>
                <w:highlight w:val="none"/>
              </w:rPr>
            </w:pPr>
          </w:p>
        </w:tc>
        <w:tc>
          <w:tcPr>
            <w:tcW w:w="1080" w:type="dxa"/>
            <w:vAlign w:val="center"/>
          </w:tcPr>
          <w:p w14:paraId="4D70F7D3">
            <w:pPr>
              <w:wordWrap w:val="0"/>
              <w:spacing w:line="360" w:lineRule="auto"/>
              <w:rPr>
                <w:rFonts w:hint="eastAsia" w:ascii="宋体" w:hAnsi="宋体" w:eastAsia="宋体" w:cs="宋体"/>
                <w:color w:val="auto"/>
                <w:sz w:val="24"/>
                <w:szCs w:val="21"/>
                <w:highlight w:val="none"/>
              </w:rPr>
            </w:pPr>
          </w:p>
        </w:tc>
        <w:tc>
          <w:tcPr>
            <w:tcW w:w="1492" w:type="dxa"/>
            <w:vAlign w:val="center"/>
          </w:tcPr>
          <w:p w14:paraId="5D988119">
            <w:pPr>
              <w:wordWrap w:val="0"/>
              <w:spacing w:line="360" w:lineRule="auto"/>
              <w:rPr>
                <w:rFonts w:hint="eastAsia" w:ascii="宋体" w:hAnsi="宋体" w:eastAsia="宋体" w:cs="宋体"/>
                <w:color w:val="auto"/>
                <w:sz w:val="24"/>
                <w:szCs w:val="21"/>
                <w:highlight w:val="none"/>
              </w:rPr>
            </w:pPr>
          </w:p>
        </w:tc>
        <w:tc>
          <w:tcPr>
            <w:tcW w:w="1388" w:type="dxa"/>
            <w:vAlign w:val="center"/>
          </w:tcPr>
          <w:p w14:paraId="34A478FE">
            <w:pPr>
              <w:wordWrap w:val="0"/>
              <w:spacing w:line="360" w:lineRule="auto"/>
              <w:rPr>
                <w:rFonts w:hint="eastAsia" w:ascii="宋体" w:hAnsi="宋体" w:eastAsia="宋体" w:cs="宋体"/>
                <w:color w:val="auto"/>
                <w:sz w:val="24"/>
                <w:szCs w:val="21"/>
                <w:highlight w:val="none"/>
              </w:rPr>
            </w:pPr>
          </w:p>
        </w:tc>
        <w:tc>
          <w:tcPr>
            <w:tcW w:w="1620" w:type="dxa"/>
            <w:vAlign w:val="center"/>
          </w:tcPr>
          <w:p w14:paraId="7726E6ED">
            <w:pPr>
              <w:wordWrap w:val="0"/>
              <w:spacing w:line="360" w:lineRule="auto"/>
              <w:rPr>
                <w:rFonts w:hint="eastAsia" w:ascii="宋体" w:hAnsi="宋体" w:eastAsia="宋体" w:cs="宋体"/>
                <w:color w:val="auto"/>
                <w:sz w:val="24"/>
                <w:szCs w:val="21"/>
                <w:highlight w:val="none"/>
              </w:rPr>
            </w:pPr>
          </w:p>
        </w:tc>
        <w:tc>
          <w:tcPr>
            <w:tcW w:w="2396" w:type="dxa"/>
            <w:vAlign w:val="center"/>
          </w:tcPr>
          <w:p w14:paraId="7722F90F">
            <w:pPr>
              <w:wordWrap w:val="0"/>
              <w:spacing w:line="360" w:lineRule="auto"/>
              <w:rPr>
                <w:rFonts w:hint="eastAsia" w:ascii="宋体" w:hAnsi="宋体" w:eastAsia="宋体" w:cs="宋体"/>
                <w:color w:val="auto"/>
                <w:sz w:val="24"/>
                <w:szCs w:val="21"/>
                <w:highlight w:val="none"/>
              </w:rPr>
            </w:pPr>
          </w:p>
        </w:tc>
      </w:tr>
      <w:tr w14:paraId="1E9FC6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28" w:type="dxa"/>
            <w:vMerge w:val="continue"/>
            <w:vAlign w:val="center"/>
          </w:tcPr>
          <w:p w14:paraId="7C08E237">
            <w:pPr>
              <w:wordWrap w:val="0"/>
              <w:spacing w:line="360" w:lineRule="auto"/>
              <w:rPr>
                <w:rFonts w:hint="eastAsia" w:ascii="宋体" w:hAnsi="宋体" w:eastAsia="宋体" w:cs="宋体"/>
                <w:color w:val="auto"/>
                <w:sz w:val="24"/>
                <w:szCs w:val="21"/>
                <w:highlight w:val="none"/>
              </w:rPr>
            </w:pPr>
          </w:p>
        </w:tc>
        <w:tc>
          <w:tcPr>
            <w:tcW w:w="1080" w:type="dxa"/>
            <w:vAlign w:val="center"/>
          </w:tcPr>
          <w:p w14:paraId="1E38BAE9">
            <w:pPr>
              <w:wordWrap w:val="0"/>
              <w:spacing w:line="360" w:lineRule="auto"/>
              <w:rPr>
                <w:rFonts w:hint="eastAsia" w:ascii="宋体" w:hAnsi="宋体" w:eastAsia="宋体" w:cs="宋体"/>
                <w:color w:val="auto"/>
                <w:sz w:val="24"/>
                <w:szCs w:val="21"/>
                <w:highlight w:val="none"/>
              </w:rPr>
            </w:pPr>
          </w:p>
        </w:tc>
        <w:tc>
          <w:tcPr>
            <w:tcW w:w="1080" w:type="dxa"/>
            <w:vAlign w:val="center"/>
          </w:tcPr>
          <w:p w14:paraId="42BE09D6">
            <w:pPr>
              <w:wordWrap w:val="0"/>
              <w:spacing w:line="360" w:lineRule="auto"/>
              <w:rPr>
                <w:rFonts w:hint="eastAsia" w:ascii="宋体" w:hAnsi="宋体" w:eastAsia="宋体" w:cs="宋体"/>
                <w:color w:val="auto"/>
                <w:sz w:val="24"/>
                <w:szCs w:val="21"/>
                <w:highlight w:val="none"/>
              </w:rPr>
            </w:pPr>
          </w:p>
        </w:tc>
        <w:tc>
          <w:tcPr>
            <w:tcW w:w="1492" w:type="dxa"/>
            <w:vAlign w:val="center"/>
          </w:tcPr>
          <w:p w14:paraId="0EF92405">
            <w:pPr>
              <w:wordWrap w:val="0"/>
              <w:spacing w:line="360" w:lineRule="auto"/>
              <w:rPr>
                <w:rFonts w:hint="eastAsia" w:ascii="宋体" w:hAnsi="宋体" w:eastAsia="宋体" w:cs="宋体"/>
                <w:color w:val="auto"/>
                <w:sz w:val="24"/>
                <w:szCs w:val="21"/>
                <w:highlight w:val="none"/>
              </w:rPr>
            </w:pPr>
          </w:p>
        </w:tc>
        <w:tc>
          <w:tcPr>
            <w:tcW w:w="1388" w:type="dxa"/>
            <w:vAlign w:val="center"/>
          </w:tcPr>
          <w:p w14:paraId="12F1D0AB">
            <w:pPr>
              <w:wordWrap w:val="0"/>
              <w:spacing w:line="360" w:lineRule="auto"/>
              <w:rPr>
                <w:rFonts w:hint="eastAsia" w:ascii="宋体" w:hAnsi="宋体" w:eastAsia="宋体" w:cs="宋体"/>
                <w:color w:val="auto"/>
                <w:sz w:val="24"/>
                <w:szCs w:val="21"/>
                <w:highlight w:val="none"/>
              </w:rPr>
            </w:pPr>
          </w:p>
        </w:tc>
        <w:tc>
          <w:tcPr>
            <w:tcW w:w="1620" w:type="dxa"/>
            <w:vAlign w:val="center"/>
          </w:tcPr>
          <w:p w14:paraId="381DA715">
            <w:pPr>
              <w:wordWrap w:val="0"/>
              <w:spacing w:line="360" w:lineRule="auto"/>
              <w:rPr>
                <w:rFonts w:hint="eastAsia" w:ascii="宋体" w:hAnsi="宋体" w:eastAsia="宋体" w:cs="宋体"/>
                <w:color w:val="auto"/>
                <w:sz w:val="24"/>
                <w:szCs w:val="21"/>
                <w:highlight w:val="none"/>
              </w:rPr>
            </w:pPr>
          </w:p>
        </w:tc>
        <w:tc>
          <w:tcPr>
            <w:tcW w:w="2396" w:type="dxa"/>
            <w:vAlign w:val="center"/>
          </w:tcPr>
          <w:p w14:paraId="6324A013">
            <w:pPr>
              <w:wordWrap w:val="0"/>
              <w:spacing w:line="360" w:lineRule="auto"/>
              <w:rPr>
                <w:rFonts w:hint="eastAsia" w:ascii="宋体" w:hAnsi="宋体" w:eastAsia="宋体" w:cs="宋体"/>
                <w:color w:val="auto"/>
                <w:sz w:val="24"/>
                <w:szCs w:val="21"/>
                <w:highlight w:val="none"/>
              </w:rPr>
            </w:pPr>
          </w:p>
        </w:tc>
      </w:tr>
      <w:tr w14:paraId="0E2747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28" w:type="dxa"/>
            <w:vMerge w:val="continue"/>
            <w:vAlign w:val="center"/>
          </w:tcPr>
          <w:p w14:paraId="7851477F">
            <w:pPr>
              <w:wordWrap w:val="0"/>
              <w:spacing w:line="360" w:lineRule="auto"/>
              <w:rPr>
                <w:rFonts w:hint="eastAsia" w:ascii="宋体" w:hAnsi="宋体" w:eastAsia="宋体" w:cs="宋体"/>
                <w:color w:val="auto"/>
                <w:sz w:val="24"/>
                <w:szCs w:val="21"/>
                <w:highlight w:val="none"/>
              </w:rPr>
            </w:pPr>
          </w:p>
        </w:tc>
        <w:tc>
          <w:tcPr>
            <w:tcW w:w="1080" w:type="dxa"/>
            <w:vAlign w:val="center"/>
          </w:tcPr>
          <w:p w14:paraId="54330260">
            <w:pPr>
              <w:wordWrap w:val="0"/>
              <w:spacing w:line="360" w:lineRule="auto"/>
              <w:rPr>
                <w:rFonts w:hint="eastAsia" w:ascii="宋体" w:hAnsi="宋体" w:eastAsia="宋体" w:cs="宋体"/>
                <w:color w:val="auto"/>
                <w:sz w:val="24"/>
                <w:szCs w:val="21"/>
                <w:highlight w:val="none"/>
              </w:rPr>
            </w:pPr>
          </w:p>
        </w:tc>
        <w:tc>
          <w:tcPr>
            <w:tcW w:w="1080" w:type="dxa"/>
            <w:vAlign w:val="center"/>
          </w:tcPr>
          <w:p w14:paraId="1EAB109B">
            <w:pPr>
              <w:wordWrap w:val="0"/>
              <w:spacing w:line="360" w:lineRule="auto"/>
              <w:rPr>
                <w:rFonts w:hint="eastAsia" w:ascii="宋体" w:hAnsi="宋体" w:eastAsia="宋体" w:cs="宋体"/>
                <w:color w:val="auto"/>
                <w:sz w:val="24"/>
                <w:szCs w:val="21"/>
                <w:highlight w:val="none"/>
              </w:rPr>
            </w:pPr>
          </w:p>
        </w:tc>
        <w:tc>
          <w:tcPr>
            <w:tcW w:w="1492" w:type="dxa"/>
            <w:vAlign w:val="center"/>
          </w:tcPr>
          <w:p w14:paraId="49454D35">
            <w:pPr>
              <w:wordWrap w:val="0"/>
              <w:spacing w:line="360" w:lineRule="auto"/>
              <w:rPr>
                <w:rFonts w:hint="eastAsia" w:ascii="宋体" w:hAnsi="宋体" w:eastAsia="宋体" w:cs="宋体"/>
                <w:color w:val="auto"/>
                <w:sz w:val="24"/>
                <w:szCs w:val="21"/>
                <w:highlight w:val="none"/>
              </w:rPr>
            </w:pPr>
          </w:p>
        </w:tc>
        <w:tc>
          <w:tcPr>
            <w:tcW w:w="1388" w:type="dxa"/>
            <w:vAlign w:val="center"/>
          </w:tcPr>
          <w:p w14:paraId="63E8E340">
            <w:pPr>
              <w:wordWrap w:val="0"/>
              <w:spacing w:line="360" w:lineRule="auto"/>
              <w:rPr>
                <w:rFonts w:hint="eastAsia" w:ascii="宋体" w:hAnsi="宋体" w:eastAsia="宋体" w:cs="宋体"/>
                <w:color w:val="auto"/>
                <w:sz w:val="24"/>
                <w:szCs w:val="21"/>
                <w:highlight w:val="none"/>
              </w:rPr>
            </w:pPr>
          </w:p>
        </w:tc>
        <w:tc>
          <w:tcPr>
            <w:tcW w:w="1620" w:type="dxa"/>
            <w:vAlign w:val="center"/>
          </w:tcPr>
          <w:p w14:paraId="2C11AA5C">
            <w:pPr>
              <w:wordWrap w:val="0"/>
              <w:spacing w:line="360" w:lineRule="auto"/>
              <w:rPr>
                <w:rFonts w:hint="eastAsia" w:ascii="宋体" w:hAnsi="宋体" w:eastAsia="宋体" w:cs="宋体"/>
                <w:color w:val="auto"/>
                <w:sz w:val="24"/>
                <w:szCs w:val="21"/>
                <w:highlight w:val="none"/>
              </w:rPr>
            </w:pPr>
          </w:p>
        </w:tc>
        <w:tc>
          <w:tcPr>
            <w:tcW w:w="2396" w:type="dxa"/>
            <w:vAlign w:val="center"/>
          </w:tcPr>
          <w:p w14:paraId="4F85AAAF">
            <w:pPr>
              <w:wordWrap w:val="0"/>
              <w:spacing w:line="360" w:lineRule="auto"/>
              <w:rPr>
                <w:rFonts w:hint="eastAsia" w:ascii="宋体" w:hAnsi="宋体" w:eastAsia="宋体" w:cs="宋体"/>
                <w:color w:val="auto"/>
                <w:sz w:val="24"/>
                <w:szCs w:val="21"/>
                <w:highlight w:val="none"/>
              </w:rPr>
            </w:pPr>
          </w:p>
        </w:tc>
      </w:tr>
      <w:tr w14:paraId="6152C9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28" w:type="dxa"/>
            <w:vMerge w:val="restart"/>
            <w:vAlign w:val="center"/>
          </w:tcPr>
          <w:p w14:paraId="0E0B9551">
            <w:pPr>
              <w:wordWrap w:val="0"/>
              <w:spacing w:line="360" w:lineRule="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技术人员</w:t>
            </w:r>
          </w:p>
        </w:tc>
        <w:tc>
          <w:tcPr>
            <w:tcW w:w="1080" w:type="dxa"/>
            <w:vAlign w:val="center"/>
          </w:tcPr>
          <w:p w14:paraId="2BA073E9">
            <w:pPr>
              <w:wordWrap w:val="0"/>
              <w:spacing w:line="360" w:lineRule="auto"/>
              <w:rPr>
                <w:rFonts w:hint="eastAsia" w:ascii="宋体" w:hAnsi="宋体" w:eastAsia="宋体" w:cs="宋体"/>
                <w:color w:val="auto"/>
                <w:sz w:val="24"/>
                <w:szCs w:val="21"/>
                <w:highlight w:val="none"/>
              </w:rPr>
            </w:pPr>
          </w:p>
        </w:tc>
        <w:tc>
          <w:tcPr>
            <w:tcW w:w="1080" w:type="dxa"/>
            <w:vAlign w:val="center"/>
          </w:tcPr>
          <w:p w14:paraId="2E1B0A06">
            <w:pPr>
              <w:wordWrap w:val="0"/>
              <w:spacing w:line="360" w:lineRule="auto"/>
              <w:rPr>
                <w:rFonts w:hint="eastAsia" w:ascii="宋体" w:hAnsi="宋体" w:eastAsia="宋体" w:cs="宋体"/>
                <w:color w:val="auto"/>
                <w:sz w:val="24"/>
                <w:szCs w:val="21"/>
                <w:highlight w:val="none"/>
              </w:rPr>
            </w:pPr>
          </w:p>
        </w:tc>
        <w:tc>
          <w:tcPr>
            <w:tcW w:w="1492" w:type="dxa"/>
            <w:vAlign w:val="center"/>
          </w:tcPr>
          <w:p w14:paraId="5F291154">
            <w:pPr>
              <w:wordWrap w:val="0"/>
              <w:spacing w:line="360" w:lineRule="auto"/>
              <w:rPr>
                <w:rFonts w:hint="eastAsia" w:ascii="宋体" w:hAnsi="宋体" w:eastAsia="宋体" w:cs="宋体"/>
                <w:color w:val="auto"/>
                <w:sz w:val="24"/>
                <w:szCs w:val="21"/>
                <w:highlight w:val="none"/>
              </w:rPr>
            </w:pPr>
          </w:p>
        </w:tc>
        <w:tc>
          <w:tcPr>
            <w:tcW w:w="1388" w:type="dxa"/>
            <w:vAlign w:val="center"/>
          </w:tcPr>
          <w:p w14:paraId="5CDA29DD">
            <w:pPr>
              <w:wordWrap w:val="0"/>
              <w:spacing w:line="360" w:lineRule="auto"/>
              <w:rPr>
                <w:rFonts w:hint="eastAsia" w:ascii="宋体" w:hAnsi="宋体" w:eastAsia="宋体" w:cs="宋体"/>
                <w:color w:val="auto"/>
                <w:sz w:val="24"/>
                <w:szCs w:val="21"/>
                <w:highlight w:val="none"/>
              </w:rPr>
            </w:pPr>
          </w:p>
        </w:tc>
        <w:tc>
          <w:tcPr>
            <w:tcW w:w="1620" w:type="dxa"/>
            <w:vAlign w:val="center"/>
          </w:tcPr>
          <w:p w14:paraId="626A7C18">
            <w:pPr>
              <w:wordWrap w:val="0"/>
              <w:spacing w:line="360" w:lineRule="auto"/>
              <w:rPr>
                <w:rFonts w:hint="eastAsia" w:ascii="宋体" w:hAnsi="宋体" w:eastAsia="宋体" w:cs="宋体"/>
                <w:color w:val="auto"/>
                <w:sz w:val="24"/>
                <w:szCs w:val="21"/>
                <w:highlight w:val="none"/>
              </w:rPr>
            </w:pPr>
          </w:p>
        </w:tc>
        <w:tc>
          <w:tcPr>
            <w:tcW w:w="2396" w:type="dxa"/>
            <w:vAlign w:val="center"/>
          </w:tcPr>
          <w:p w14:paraId="5799290F">
            <w:pPr>
              <w:wordWrap w:val="0"/>
              <w:spacing w:line="360" w:lineRule="auto"/>
              <w:rPr>
                <w:rFonts w:hint="eastAsia" w:ascii="宋体" w:hAnsi="宋体" w:eastAsia="宋体" w:cs="宋体"/>
                <w:color w:val="auto"/>
                <w:sz w:val="24"/>
                <w:szCs w:val="21"/>
                <w:highlight w:val="none"/>
              </w:rPr>
            </w:pPr>
          </w:p>
        </w:tc>
      </w:tr>
      <w:tr w14:paraId="54966F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28" w:type="dxa"/>
            <w:vMerge w:val="continue"/>
            <w:vAlign w:val="center"/>
          </w:tcPr>
          <w:p w14:paraId="4C3F020F">
            <w:pPr>
              <w:wordWrap w:val="0"/>
              <w:spacing w:line="360" w:lineRule="auto"/>
              <w:rPr>
                <w:rFonts w:hint="eastAsia" w:ascii="宋体" w:hAnsi="宋体" w:eastAsia="宋体" w:cs="宋体"/>
                <w:color w:val="auto"/>
                <w:sz w:val="24"/>
                <w:szCs w:val="21"/>
                <w:highlight w:val="none"/>
              </w:rPr>
            </w:pPr>
          </w:p>
        </w:tc>
        <w:tc>
          <w:tcPr>
            <w:tcW w:w="1080" w:type="dxa"/>
            <w:vAlign w:val="center"/>
          </w:tcPr>
          <w:p w14:paraId="6DAF0BB3">
            <w:pPr>
              <w:wordWrap w:val="0"/>
              <w:spacing w:line="360" w:lineRule="auto"/>
              <w:rPr>
                <w:rFonts w:hint="eastAsia" w:ascii="宋体" w:hAnsi="宋体" w:eastAsia="宋体" w:cs="宋体"/>
                <w:color w:val="auto"/>
                <w:sz w:val="24"/>
                <w:szCs w:val="21"/>
                <w:highlight w:val="none"/>
              </w:rPr>
            </w:pPr>
          </w:p>
        </w:tc>
        <w:tc>
          <w:tcPr>
            <w:tcW w:w="1080" w:type="dxa"/>
            <w:vAlign w:val="center"/>
          </w:tcPr>
          <w:p w14:paraId="5427772E">
            <w:pPr>
              <w:wordWrap w:val="0"/>
              <w:spacing w:line="360" w:lineRule="auto"/>
              <w:rPr>
                <w:rFonts w:hint="eastAsia" w:ascii="宋体" w:hAnsi="宋体" w:eastAsia="宋体" w:cs="宋体"/>
                <w:color w:val="auto"/>
                <w:sz w:val="24"/>
                <w:szCs w:val="21"/>
                <w:highlight w:val="none"/>
              </w:rPr>
            </w:pPr>
          </w:p>
        </w:tc>
        <w:tc>
          <w:tcPr>
            <w:tcW w:w="1492" w:type="dxa"/>
            <w:vAlign w:val="center"/>
          </w:tcPr>
          <w:p w14:paraId="025DEBB1">
            <w:pPr>
              <w:wordWrap w:val="0"/>
              <w:spacing w:line="360" w:lineRule="auto"/>
              <w:rPr>
                <w:rFonts w:hint="eastAsia" w:ascii="宋体" w:hAnsi="宋体" w:eastAsia="宋体" w:cs="宋体"/>
                <w:color w:val="auto"/>
                <w:sz w:val="24"/>
                <w:szCs w:val="21"/>
                <w:highlight w:val="none"/>
              </w:rPr>
            </w:pPr>
          </w:p>
        </w:tc>
        <w:tc>
          <w:tcPr>
            <w:tcW w:w="1388" w:type="dxa"/>
            <w:vAlign w:val="center"/>
          </w:tcPr>
          <w:p w14:paraId="1D0D7B84">
            <w:pPr>
              <w:wordWrap w:val="0"/>
              <w:spacing w:line="360" w:lineRule="auto"/>
              <w:rPr>
                <w:rFonts w:hint="eastAsia" w:ascii="宋体" w:hAnsi="宋体" w:eastAsia="宋体" w:cs="宋体"/>
                <w:color w:val="auto"/>
                <w:sz w:val="24"/>
                <w:szCs w:val="21"/>
                <w:highlight w:val="none"/>
              </w:rPr>
            </w:pPr>
          </w:p>
        </w:tc>
        <w:tc>
          <w:tcPr>
            <w:tcW w:w="1620" w:type="dxa"/>
            <w:vAlign w:val="center"/>
          </w:tcPr>
          <w:p w14:paraId="05C5D3E6">
            <w:pPr>
              <w:wordWrap w:val="0"/>
              <w:spacing w:line="360" w:lineRule="auto"/>
              <w:rPr>
                <w:rFonts w:hint="eastAsia" w:ascii="宋体" w:hAnsi="宋体" w:eastAsia="宋体" w:cs="宋体"/>
                <w:color w:val="auto"/>
                <w:sz w:val="24"/>
                <w:szCs w:val="21"/>
                <w:highlight w:val="none"/>
              </w:rPr>
            </w:pPr>
          </w:p>
        </w:tc>
        <w:tc>
          <w:tcPr>
            <w:tcW w:w="2396" w:type="dxa"/>
            <w:vAlign w:val="center"/>
          </w:tcPr>
          <w:p w14:paraId="3C615FE2">
            <w:pPr>
              <w:wordWrap w:val="0"/>
              <w:spacing w:line="360" w:lineRule="auto"/>
              <w:rPr>
                <w:rFonts w:hint="eastAsia" w:ascii="宋体" w:hAnsi="宋体" w:eastAsia="宋体" w:cs="宋体"/>
                <w:color w:val="auto"/>
                <w:sz w:val="24"/>
                <w:szCs w:val="21"/>
                <w:highlight w:val="none"/>
              </w:rPr>
            </w:pPr>
          </w:p>
        </w:tc>
      </w:tr>
      <w:tr w14:paraId="0E4DEF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28" w:type="dxa"/>
            <w:vMerge w:val="continue"/>
            <w:vAlign w:val="center"/>
          </w:tcPr>
          <w:p w14:paraId="108A0C30">
            <w:pPr>
              <w:wordWrap w:val="0"/>
              <w:spacing w:line="360" w:lineRule="auto"/>
              <w:rPr>
                <w:rFonts w:hint="eastAsia" w:ascii="宋体" w:hAnsi="宋体" w:eastAsia="宋体" w:cs="宋体"/>
                <w:color w:val="auto"/>
                <w:sz w:val="24"/>
                <w:szCs w:val="21"/>
                <w:highlight w:val="none"/>
              </w:rPr>
            </w:pPr>
          </w:p>
        </w:tc>
        <w:tc>
          <w:tcPr>
            <w:tcW w:w="1080" w:type="dxa"/>
            <w:vAlign w:val="center"/>
          </w:tcPr>
          <w:p w14:paraId="3A830260">
            <w:pPr>
              <w:wordWrap w:val="0"/>
              <w:spacing w:line="360" w:lineRule="auto"/>
              <w:rPr>
                <w:rFonts w:hint="eastAsia" w:ascii="宋体" w:hAnsi="宋体" w:eastAsia="宋体" w:cs="宋体"/>
                <w:color w:val="auto"/>
                <w:sz w:val="24"/>
                <w:szCs w:val="21"/>
                <w:highlight w:val="none"/>
              </w:rPr>
            </w:pPr>
          </w:p>
        </w:tc>
        <w:tc>
          <w:tcPr>
            <w:tcW w:w="1080" w:type="dxa"/>
            <w:vAlign w:val="center"/>
          </w:tcPr>
          <w:p w14:paraId="3703CF77">
            <w:pPr>
              <w:wordWrap w:val="0"/>
              <w:spacing w:line="360" w:lineRule="auto"/>
              <w:rPr>
                <w:rFonts w:hint="eastAsia" w:ascii="宋体" w:hAnsi="宋体" w:eastAsia="宋体" w:cs="宋体"/>
                <w:color w:val="auto"/>
                <w:sz w:val="24"/>
                <w:szCs w:val="21"/>
                <w:highlight w:val="none"/>
              </w:rPr>
            </w:pPr>
          </w:p>
        </w:tc>
        <w:tc>
          <w:tcPr>
            <w:tcW w:w="1492" w:type="dxa"/>
            <w:vAlign w:val="center"/>
          </w:tcPr>
          <w:p w14:paraId="215EA24C">
            <w:pPr>
              <w:wordWrap w:val="0"/>
              <w:spacing w:line="360" w:lineRule="auto"/>
              <w:rPr>
                <w:rFonts w:hint="eastAsia" w:ascii="宋体" w:hAnsi="宋体" w:eastAsia="宋体" w:cs="宋体"/>
                <w:color w:val="auto"/>
                <w:sz w:val="24"/>
                <w:szCs w:val="21"/>
                <w:highlight w:val="none"/>
              </w:rPr>
            </w:pPr>
          </w:p>
        </w:tc>
        <w:tc>
          <w:tcPr>
            <w:tcW w:w="1388" w:type="dxa"/>
            <w:vAlign w:val="center"/>
          </w:tcPr>
          <w:p w14:paraId="114FB88D">
            <w:pPr>
              <w:wordWrap w:val="0"/>
              <w:spacing w:line="360" w:lineRule="auto"/>
              <w:rPr>
                <w:rFonts w:hint="eastAsia" w:ascii="宋体" w:hAnsi="宋体" w:eastAsia="宋体" w:cs="宋体"/>
                <w:color w:val="auto"/>
                <w:sz w:val="24"/>
                <w:szCs w:val="21"/>
                <w:highlight w:val="none"/>
              </w:rPr>
            </w:pPr>
          </w:p>
        </w:tc>
        <w:tc>
          <w:tcPr>
            <w:tcW w:w="1620" w:type="dxa"/>
            <w:vAlign w:val="center"/>
          </w:tcPr>
          <w:p w14:paraId="2EC5356B">
            <w:pPr>
              <w:wordWrap w:val="0"/>
              <w:spacing w:line="360" w:lineRule="auto"/>
              <w:rPr>
                <w:rFonts w:hint="eastAsia" w:ascii="宋体" w:hAnsi="宋体" w:eastAsia="宋体" w:cs="宋体"/>
                <w:color w:val="auto"/>
                <w:sz w:val="24"/>
                <w:szCs w:val="21"/>
                <w:highlight w:val="none"/>
              </w:rPr>
            </w:pPr>
          </w:p>
        </w:tc>
        <w:tc>
          <w:tcPr>
            <w:tcW w:w="2396" w:type="dxa"/>
            <w:vAlign w:val="center"/>
          </w:tcPr>
          <w:p w14:paraId="71A79452">
            <w:pPr>
              <w:wordWrap w:val="0"/>
              <w:spacing w:line="360" w:lineRule="auto"/>
              <w:rPr>
                <w:rFonts w:hint="eastAsia" w:ascii="宋体" w:hAnsi="宋体" w:eastAsia="宋体" w:cs="宋体"/>
                <w:color w:val="auto"/>
                <w:sz w:val="24"/>
                <w:szCs w:val="21"/>
                <w:highlight w:val="none"/>
              </w:rPr>
            </w:pPr>
          </w:p>
        </w:tc>
      </w:tr>
      <w:tr w14:paraId="4D50F5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28" w:type="dxa"/>
            <w:vMerge w:val="restart"/>
            <w:vAlign w:val="center"/>
          </w:tcPr>
          <w:p w14:paraId="1A16D1BD">
            <w:pPr>
              <w:wordWrap w:val="0"/>
              <w:spacing w:line="360" w:lineRule="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其它</w:t>
            </w:r>
          </w:p>
        </w:tc>
        <w:tc>
          <w:tcPr>
            <w:tcW w:w="1080" w:type="dxa"/>
            <w:vAlign w:val="center"/>
          </w:tcPr>
          <w:p w14:paraId="31324B7C">
            <w:pPr>
              <w:wordWrap w:val="0"/>
              <w:spacing w:line="360" w:lineRule="auto"/>
              <w:rPr>
                <w:rFonts w:hint="eastAsia" w:ascii="宋体" w:hAnsi="宋体" w:eastAsia="宋体" w:cs="宋体"/>
                <w:color w:val="auto"/>
                <w:sz w:val="24"/>
                <w:szCs w:val="21"/>
                <w:highlight w:val="none"/>
              </w:rPr>
            </w:pPr>
          </w:p>
        </w:tc>
        <w:tc>
          <w:tcPr>
            <w:tcW w:w="1080" w:type="dxa"/>
            <w:vAlign w:val="center"/>
          </w:tcPr>
          <w:p w14:paraId="1C9120AC">
            <w:pPr>
              <w:wordWrap w:val="0"/>
              <w:spacing w:line="360" w:lineRule="auto"/>
              <w:rPr>
                <w:rFonts w:hint="eastAsia" w:ascii="宋体" w:hAnsi="宋体" w:eastAsia="宋体" w:cs="宋体"/>
                <w:color w:val="auto"/>
                <w:sz w:val="24"/>
                <w:szCs w:val="21"/>
                <w:highlight w:val="none"/>
              </w:rPr>
            </w:pPr>
          </w:p>
        </w:tc>
        <w:tc>
          <w:tcPr>
            <w:tcW w:w="1492" w:type="dxa"/>
            <w:vAlign w:val="center"/>
          </w:tcPr>
          <w:p w14:paraId="2F6E5B1A">
            <w:pPr>
              <w:wordWrap w:val="0"/>
              <w:spacing w:line="360" w:lineRule="auto"/>
              <w:rPr>
                <w:rFonts w:hint="eastAsia" w:ascii="宋体" w:hAnsi="宋体" w:eastAsia="宋体" w:cs="宋体"/>
                <w:color w:val="auto"/>
                <w:sz w:val="24"/>
                <w:szCs w:val="21"/>
                <w:highlight w:val="none"/>
              </w:rPr>
            </w:pPr>
          </w:p>
        </w:tc>
        <w:tc>
          <w:tcPr>
            <w:tcW w:w="1388" w:type="dxa"/>
            <w:vAlign w:val="center"/>
          </w:tcPr>
          <w:p w14:paraId="7286570B">
            <w:pPr>
              <w:wordWrap w:val="0"/>
              <w:spacing w:line="360" w:lineRule="auto"/>
              <w:rPr>
                <w:rFonts w:hint="eastAsia" w:ascii="宋体" w:hAnsi="宋体" w:eastAsia="宋体" w:cs="宋体"/>
                <w:color w:val="auto"/>
                <w:sz w:val="24"/>
                <w:szCs w:val="21"/>
                <w:highlight w:val="none"/>
              </w:rPr>
            </w:pPr>
          </w:p>
        </w:tc>
        <w:tc>
          <w:tcPr>
            <w:tcW w:w="1620" w:type="dxa"/>
            <w:vAlign w:val="center"/>
          </w:tcPr>
          <w:p w14:paraId="0B89779B">
            <w:pPr>
              <w:wordWrap w:val="0"/>
              <w:spacing w:line="360" w:lineRule="auto"/>
              <w:rPr>
                <w:rFonts w:hint="eastAsia" w:ascii="宋体" w:hAnsi="宋体" w:eastAsia="宋体" w:cs="宋体"/>
                <w:color w:val="auto"/>
                <w:sz w:val="24"/>
                <w:szCs w:val="21"/>
                <w:highlight w:val="none"/>
              </w:rPr>
            </w:pPr>
          </w:p>
        </w:tc>
        <w:tc>
          <w:tcPr>
            <w:tcW w:w="2396" w:type="dxa"/>
            <w:vAlign w:val="center"/>
          </w:tcPr>
          <w:p w14:paraId="0A19943B">
            <w:pPr>
              <w:wordWrap w:val="0"/>
              <w:spacing w:line="360" w:lineRule="auto"/>
              <w:rPr>
                <w:rFonts w:hint="eastAsia" w:ascii="宋体" w:hAnsi="宋体" w:eastAsia="宋体" w:cs="宋体"/>
                <w:color w:val="auto"/>
                <w:sz w:val="24"/>
                <w:szCs w:val="21"/>
                <w:highlight w:val="none"/>
              </w:rPr>
            </w:pPr>
          </w:p>
        </w:tc>
      </w:tr>
      <w:tr w14:paraId="0FF282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828" w:type="dxa"/>
            <w:vMerge w:val="continue"/>
            <w:vAlign w:val="center"/>
          </w:tcPr>
          <w:p w14:paraId="2B6D58EA">
            <w:pPr>
              <w:wordWrap w:val="0"/>
              <w:spacing w:line="360" w:lineRule="auto"/>
              <w:rPr>
                <w:rFonts w:hint="eastAsia" w:ascii="宋体" w:hAnsi="宋体" w:eastAsia="宋体" w:cs="宋体"/>
                <w:color w:val="auto"/>
                <w:sz w:val="24"/>
                <w:szCs w:val="21"/>
                <w:highlight w:val="none"/>
              </w:rPr>
            </w:pPr>
          </w:p>
        </w:tc>
        <w:tc>
          <w:tcPr>
            <w:tcW w:w="1080" w:type="dxa"/>
            <w:vAlign w:val="center"/>
          </w:tcPr>
          <w:p w14:paraId="7018ECB1">
            <w:pPr>
              <w:wordWrap w:val="0"/>
              <w:spacing w:line="360" w:lineRule="auto"/>
              <w:rPr>
                <w:rFonts w:hint="eastAsia" w:ascii="宋体" w:hAnsi="宋体" w:eastAsia="宋体" w:cs="宋体"/>
                <w:color w:val="auto"/>
                <w:sz w:val="24"/>
                <w:szCs w:val="21"/>
                <w:highlight w:val="none"/>
              </w:rPr>
            </w:pPr>
          </w:p>
        </w:tc>
        <w:tc>
          <w:tcPr>
            <w:tcW w:w="1080" w:type="dxa"/>
            <w:vAlign w:val="center"/>
          </w:tcPr>
          <w:p w14:paraId="101D3A47">
            <w:pPr>
              <w:wordWrap w:val="0"/>
              <w:spacing w:line="360" w:lineRule="auto"/>
              <w:rPr>
                <w:rFonts w:hint="eastAsia" w:ascii="宋体" w:hAnsi="宋体" w:eastAsia="宋体" w:cs="宋体"/>
                <w:color w:val="auto"/>
                <w:sz w:val="24"/>
                <w:szCs w:val="21"/>
                <w:highlight w:val="none"/>
              </w:rPr>
            </w:pPr>
          </w:p>
        </w:tc>
        <w:tc>
          <w:tcPr>
            <w:tcW w:w="1492" w:type="dxa"/>
            <w:vAlign w:val="center"/>
          </w:tcPr>
          <w:p w14:paraId="26AEC13E">
            <w:pPr>
              <w:wordWrap w:val="0"/>
              <w:spacing w:line="360" w:lineRule="auto"/>
              <w:rPr>
                <w:rFonts w:hint="eastAsia" w:ascii="宋体" w:hAnsi="宋体" w:eastAsia="宋体" w:cs="宋体"/>
                <w:color w:val="auto"/>
                <w:sz w:val="24"/>
                <w:szCs w:val="21"/>
                <w:highlight w:val="none"/>
              </w:rPr>
            </w:pPr>
          </w:p>
        </w:tc>
        <w:tc>
          <w:tcPr>
            <w:tcW w:w="1388" w:type="dxa"/>
            <w:vAlign w:val="center"/>
          </w:tcPr>
          <w:p w14:paraId="419F68F1">
            <w:pPr>
              <w:wordWrap w:val="0"/>
              <w:spacing w:line="360" w:lineRule="auto"/>
              <w:rPr>
                <w:rFonts w:hint="eastAsia" w:ascii="宋体" w:hAnsi="宋体" w:eastAsia="宋体" w:cs="宋体"/>
                <w:color w:val="auto"/>
                <w:sz w:val="24"/>
                <w:szCs w:val="21"/>
                <w:highlight w:val="none"/>
              </w:rPr>
            </w:pPr>
          </w:p>
        </w:tc>
        <w:tc>
          <w:tcPr>
            <w:tcW w:w="1620" w:type="dxa"/>
            <w:vAlign w:val="center"/>
          </w:tcPr>
          <w:p w14:paraId="5A0ED67F">
            <w:pPr>
              <w:wordWrap w:val="0"/>
              <w:spacing w:line="360" w:lineRule="auto"/>
              <w:rPr>
                <w:rFonts w:hint="eastAsia" w:ascii="宋体" w:hAnsi="宋体" w:eastAsia="宋体" w:cs="宋体"/>
                <w:color w:val="auto"/>
                <w:sz w:val="24"/>
                <w:szCs w:val="21"/>
                <w:highlight w:val="none"/>
              </w:rPr>
            </w:pPr>
          </w:p>
        </w:tc>
        <w:tc>
          <w:tcPr>
            <w:tcW w:w="2396" w:type="dxa"/>
            <w:vAlign w:val="center"/>
          </w:tcPr>
          <w:p w14:paraId="13C733F9">
            <w:pPr>
              <w:wordWrap w:val="0"/>
              <w:spacing w:line="360" w:lineRule="auto"/>
              <w:rPr>
                <w:rFonts w:hint="eastAsia" w:ascii="宋体" w:hAnsi="宋体" w:eastAsia="宋体" w:cs="宋体"/>
                <w:color w:val="auto"/>
                <w:sz w:val="24"/>
                <w:szCs w:val="21"/>
                <w:highlight w:val="none"/>
              </w:rPr>
            </w:pPr>
          </w:p>
        </w:tc>
      </w:tr>
    </w:tbl>
    <w:p w14:paraId="7CF318EE">
      <w:pPr>
        <w:wordWrap w:val="0"/>
        <w:spacing w:line="360" w:lineRule="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注：证件应附复印件或影印件，供应商对其真实性负法律责任。</w:t>
      </w:r>
    </w:p>
    <w:p w14:paraId="7FF70719">
      <w:pPr>
        <w:wordWrap w:val="0"/>
        <w:spacing w:line="360" w:lineRule="auto"/>
        <w:rPr>
          <w:rFonts w:hint="eastAsia" w:ascii="宋体" w:hAnsi="宋体" w:eastAsia="宋体" w:cs="宋体"/>
          <w:color w:val="auto"/>
          <w:sz w:val="24"/>
          <w:szCs w:val="21"/>
          <w:highlight w:val="none"/>
          <w:lang w:eastAsia="zh-CN"/>
        </w:rPr>
      </w:pPr>
      <w:r>
        <w:rPr>
          <w:rFonts w:hint="eastAsia" w:ascii="宋体" w:hAnsi="宋体" w:eastAsia="宋体" w:cs="宋体"/>
          <w:color w:val="auto"/>
          <w:sz w:val="24"/>
          <w:szCs w:val="21"/>
          <w:highlight w:val="none"/>
          <w:lang w:eastAsia="zh-CN"/>
        </w:rPr>
        <w:t>（2）其它证明。</w:t>
      </w:r>
    </w:p>
    <w:p w14:paraId="30E53785">
      <w:pPr>
        <w:pageBreakBefore w:val="0"/>
        <w:kinsoku/>
        <w:wordWrap/>
        <w:overflowPunct w:val="0"/>
        <w:topLinePunct w:val="0"/>
        <w:bidi w:val="0"/>
        <w:spacing w:line="263" w:lineRule="auto"/>
        <w:rPr>
          <w:lang w:eastAsia="zh-CN"/>
        </w:rPr>
      </w:pPr>
    </w:p>
    <w:p w14:paraId="495BC40A">
      <w:pPr>
        <w:pStyle w:val="9"/>
        <w:pageBreakBefore w:val="0"/>
        <w:kinsoku/>
        <w:wordWrap/>
        <w:overflowPunct w:val="0"/>
        <w:topLinePunct w:val="0"/>
        <w:bidi w:val="0"/>
        <w:spacing w:before="91" w:line="220" w:lineRule="auto"/>
        <w:ind w:left="125"/>
        <w:rPr>
          <w:rFonts w:hint="eastAsia" w:ascii="宋体" w:hAnsi="宋体" w:eastAsia="宋体" w:cs="宋体"/>
          <w:snapToGrid w:val="0"/>
          <w:color w:val="000000"/>
          <w:spacing w:val="-5"/>
          <w:sz w:val="28"/>
          <w:szCs w:val="28"/>
          <w:lang w:val="en-US" w:eastAsia="zh-CN" w:bidi="ar-SA"/>
        </w:rPr>
      </w:pPr>
      <w:r>
        <w:rPr>
          <w:rFonts w:hint="eastAsia" w:ascii="宋体" w:hAnsi="宋体" w:eastAsia="宋体" w:cs="宋体"/>
          <w:snapToGrid w:val="0"/>
          <w:color w:val="000000"/>
          <w:spacing w:val="-5"/>
          <w:sz w:val="28"/>
          <w:szCs w:val="28"/>
          <w:lang w:val="en-US" w:eastAsia="zh-CN" w:bidi="ar-SA"/>
        </w:rPr>
        <w:t>7、质保及售后服务</w:t>
      </w:r>
    </w:p>
    <w:p w14:paraId="2CF55874">
      <w:pPr>
        <w:pStyle w:val="9"/>
        <w:pageBreakBefore w:val="0"/>
        <w:kinsoku/>
        <w:wordWrap/>
        <w:overflowPunct w:val="0"/>
        <w:topLinePunct w:val="0"/>
        <w:bidi w:val="0"/>
        <w:spacing w:before="91" w:line="220" w:lineRule="auto"/>
        <w:jc w:val="center"/>
        <w:rPr>
          <w:rFonts w:hint="eastAsia" w:ascii="宋体" w:hAnsi="宋体" w:eastAsia="宋体" w:cs="宋体"/>
          <w:snapToGrid w:val="0"/>
          <w:color w:val="000000"/>
          <w:spacing w:val="-5"/>
          <w:sz w:val="28"/>
          <w:szCs w:val="28"/>
          <w:lang w:val="en-US" w:eastAsia="zh-CN" w:bidi="ar-SA"/>
        </w:rPr>
      </w:pPr>
      <w:r>
        <w:rPr>
          <w:rFonts w:hint="eastAsia" w:ascii="宋体" w:hAnsi="宋体" w:eastAsia="宋体" w:cs="宋体"/>
          <w:snapToGrid w:val="0"/>
          <w:color w:val="000000"/>
          <w:spacing w:val="-5"/>
          <w:sz w:val="28"/>
          <w:szCs w:val="28"/>
          <w:lang w:val="en-US" w:eastAsia="zh-CN" w:bidi="ar-SA"/>
        </w:rPr>
        <w:t>售后服务能力一览表</w:t>
      </w:r>
    </w:p>
    <w:p w14:paraId="5F299344">
      <w:pPr>
        <w:pageBreakBefore w:val="0"/>
        <w:kinsoku/>
        <w:wordWrap/>
        <w:overflowPunct w:val="0"/>
        <w:topLinePunct w:val="0"/>
        <w:bidi w:val="0"/>
        <w:spacing w:line="15" w:lineRule="exact"/>
      </w:pPr>
    </w:p>
    <w:tbl>
      <w:tblPr>
        <w:tblStyle w:val="21"/>
        <w:tblW w:w="886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28"/>
        <w:gridCol w:w="2286"/>
        <w:gridCol w:w="2155"/>
        <w:gridCol w:w="2894"/>
      </w:tblGrid>
      <w:tr w14:paraId="13D45E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1528" w:type="dxa"/>
          </w:tcPr>
          <w:p w14:paraId="415B42AB">
            <w:pPr>
              <w:pStyle w:val="22"/>
              <w:pageBreakBefore w:val="0"/>
              <w:kinsoku/>
              <w:wordWrap/>
              <w:overflowPunct w:val="0"/>
              <w:topLinePunct w:val="0"/>
              <w:bidi w:val="0"/>
              <w:spacing w:before="85" w:line="206" w:lineRule="auto"/>
              <w:ind w:left="211"/>
            </w:pPr>
            <w:r>
              <w:rPr>
                <w:spacing w:val="-3"/>
              </w:rPr>
              <w:t>详细地址</w:t>
            </w:r>
          </w:p>
        </w:tc>
        <w:tc>
          <w:tcPr>
            <w:tcW w:w="2286" w:type="dxa"/>
          </w:tcPr>
          <w:p w14:paraId="00E09403">
            <w:pPr>
              <w:pStyle w:val="22"/>
              <w:pageBreakBefore w:val="0"/>
              <w:kinsoku/>
              <w:wordWrap/>
              <w:overflowPunct w:val="0"/>
              <w:topLinePunct w:val="0"/>
              <w:bidi w:val="0"/>
              <w:spacing w:before="85" w:line="206" w:lineRule="auto"/>
              <w:ind w:left="362"/>
            </w:pPr>
            <w:r>
              <w:rPr>
                <w:spacing w:val="-2"/>
              </w:rPr>
              <w:t>技术人员名单</w:t>
            </w:r>
          </w:p>
        </w:tc>
        <w:tc>
          <w:tcPr>
            <w:tcW w:w="2155" w:type="dxa"/>
          </w:tcPr>
          <w:p w14:paraId="5310B700">
            <w:pPr>
              <w:pStyle w:val="22"/>
              <w:pageBreakBefore w:val="0"/>
              <w:kinsoku/>
              <w:wordWrap/>
              <w:overflowPunct w:val="0"/>
              <w:topLinePunct w:val="0"/>
              <w:bidi w:val="0"/>
              <w:spacing w:before="85" w:line="206" w:lineRule="auto"/>
              <w:ind w:left="271"/>
            </w:pPr>
            <w:r>
              <w:rPr>
                <w:spacing w:val="-6"/>
              </w:rPr>
              <w:t>固定联系电话</w:t>
            </w:r>
          </w:p>
        </w:tc>
        <w:tc>
          <w:tcPr>
            <w:tcW w:w="2894" w:type="dxa"/>
          </w:tcPr>
          <w:p w14:paraId="38EFA7C4">
            <w:pPr>
              <w:pStyle w:val="22"/>
              <w:pageBreakBefore w:val="0"/>
              <w:kinsoku/>
              <w:wordWrap/>
              <w:overflowPunct w:val="0"/>
              <w:topLinePunct w:val="0"/>
              <w:bidi w:val="0"/>
              <w:spacing w:before="85" w:line="206" w:lineRule="auto"/>
              <w:ind w:left="183"/>
              <w:jc w:val="center"/>
            </w:pPr>
            <w:r>
              <w:rPr>
                <w:spacing w:val="-3"/>
              </w:rPr>
              <w:t>手机</w:t>
            </w:r>
          </w:p>
        </w:tc>
      </w:tr>
      <w:tr w14:paraId="799475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1528" w:type="dxa"/>
          </w:tcPr>
          <w:p w14:paraId="6B2EF05D">
            <w:pPr>
              <w:pageBreakBefore w:val="0"/>
              <w:kinsoku/>
              <w:wordWrap/>
              <w:overflowPunct w:val="0"/>
              <w:topLinePunct w:val="0"/>
              <w:bidi w:val="0"/>
            </w:pPr>
          </w:p>
        </w:tc>
        <w:tc>
          <w:tcPr>
            <w:tcW w:w="2286" w:type="dxa"/>
          </w:tcPr>
          <w:p w14:paraId="6CBCA627">
            <w:pPr>
              <w:pageBreakBefore w:val="0"/>
              <w:kinsoku/>
              <w:wordWrap/>
              <w:overflowPunct w:val="0"/>
              <w:topLinePunct w:val="0"/>
              <w:bidi w:val="0"/>
            </w:pPr>
          </w:p>
        </w:tc>
        <w:tc>
          <w:tcPr>
            <w:tcW w:w="2155" w:type="dxa"/>
          </w:tcPr>
          <w:p w14:paraId="03DF93A8">
            <w:pPr>
              <w:pageBreakBefore w:val="0"/>
              <w:kinsoku/>
              <w:wordWrap/>
              <w:overflowPunct w:val="0"/>
              <w:topLinePunct w:val="0"/>
              <w:bidi w:val="0"/>
            </w:pPr>
          </w:p>
        </w:tc>
        <w:tc>
          <w:tcPr>
            <w:tcW w:w="2894" w:type="dxa"/>
          </w:tcPr>
          <w:p w14:paraId="0EC3831B">
            <w:pPr>
              <w:pageBreakBefore w:val="0"/>
              <w:kinsoku/>
              <w:wordWrap/>
              <w:overflowPunct w:val="0"/>
              <w:topLinePunct w:val="0"/>
              <w:bidi w:val="0"/>
            </w:pPr>
          </w:p>
        </w:tc>
      </w:tr>
      <w:tr w14:paraId="654F82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1528" w:type="dxa"/>
          </w:tcPr>
          <w:p w14:paraId="7EB08234">
            <w:pPr>
              <w:pageBreakBefore w:val="0"/>
              <w:kinsoku/>
              <w:wordWrap/>
              <w:overflowPunct w:val="0"/>
              <w:topLinePunct w:val="0"/>
              <w:bidi w:val="0"/>
            </w:pPr>
          </w:p>
        </w:tc>
        <w:tc>
          <w:tcPr>
            <w:tcW w:w="2286" w:type="dxa"/>
          </w:tcPr>
          <w:p w14:paraId="737F31C8">
            <w:pPr>
              <w:pageBreakBefore w:val="0"/>
              <w:kinsoku/>
              <w:wordWrap/>
              <w:overflowPunct w:val="0"/>
              <w:topLinePunct w:val="0"/>
              <w:bidi w:val="0"/>
            </w:pPr>
          </w:p>
        </w:tc>
        <w:tc>
          <w:tcPr>
            <w:tcW w:w="2155" w:type="dxa"/>
          </w:tcPr>
          <w:p w14:paraId="126CF63F">
            <w:pPr>
              <w:pageBreakBefore w:val="0"/>
              <w:kinsoku/>
              <w:wordWrap/>
              <w:overflowPunct w:val="0"/>
              <w:topLinePunct w:val="0"/>
              <w:bidi w:val="0"/>
            </w:pPr>
          </w:p>
        </w:tc>
        <w:tc>
          <w:tcPr>
            <w:tcW w:w="2894" w:type="dxa"/>
          </w:tcPr>
          <w:p w14:paraId="426F1F80">
            <w:pPr>
              <w:pageBreakBefore w:val="0"/>
              <w:kinsoku/>
              <w:wordWrap/>
              <w:overflowPunct w:val="0"/>
              <w:topLinePunct w:val="0"/>
              <w:bidi w:val="0"/>
            </w:pPr>
          </w:p>
        </w:tc>
      </w:tr>
    </w:tbl>
    <w:p w14:paraId="10C9A36D">
      <w:pPr>
        <w:pStyle w:val="9"/>
        <w:pageBreakBefore w:val="0"/>
        <w:kinsoku/>
        <w:wordWrap/>
        <w:overflowPunct w:val="0"/>
        <w:topLinePunct w:val="0"/>
        <w:bidi w:val="0"/>
        <w:spacing w:before="172" w:line="221" w:lineRule="auto"/>
        <w:ind w:left="130"/>
        <w:rPr>
          <w:rFonts w:hint="eastAsia"/>
          <w:spacing w:val="-3"/>
          <w:lang w:eastAsia="zh-CN"/>
        </w:rPr>
      </w:pPr>
    </w:p>
    <w:p w14:paraId="5F3AE042">
      <w:pPr>
        <w:pStyle w:val="9"/>
        <w:pageBreakBefore w:val="0"/>
        <w:kinsoku/>
        <w:wordWrap/>
        <w:overflowPunct w:val="0"/>
        <w:topLinePunct w:val="0"/>
        <w:bidi w:val="0"/>
        <w:spacing w:before="172" w:line="221" w:lineRule="auto"/>
        <w:ind w:left="130"/>
        <w:rPr>
          <w:rFonts w:hint="eastAsia"/>
          <w:spacing w:val="-3"/>
          <w:lang w:eastAsia="zh-CN"/>
        </w:rPr>
      </w:pPr>
    </w:p>
    <w:p w14:paraId="750F5989">
      <w:pPr>
        <w:pStyle w:val="9"/>
        <w:keepNext w:val="0"/>
        <w:keepLines w:val="0"/>
        <w:pageBreakBefore w:val="0"/>
        <w:kinsoku/>
        <w:wordWrap/>
        <w:overflowPunct w:val="0"/>
        <w:topLinePunct w:val="0"/>
        <w:autoSpaceDE w:val="0"/>
        <w:autoSpaceDN w:val="0"/>
        <w:bidi w:val="0"/>
        <w:snapToGrid w:val="0"/>
        <w:spacing w:line="360" w:lineRule="auto"/>
        <w:ind w:left="0"/>
      </w:pPr>
      <w:r>
        <w:rPr>
          <w:rFonts w:hint="eastAsia"/>
          <w:spacing w:val="-3"/>
          <w:lang w:eastAsia="zh-CN"/>
        </w:rPr>
        <w:t>8</w:t>
      </w:r>
      <w:r>
        <w:rPr>
          <w:spacing w:val="-3"/>
        </w:rPr>
        <w:t>、业绩一览表（如有）</w:t>
      </w:r>
    </w:p>
    <w:p w14:paraId="599E80D6">
      <w:pPr>
        <w:keepNext w:val="0"/>
        <w:keepLines w:val="0"/>
        <w:pageBreakBefore w:val="0"/>
        <w:widowControl w:val="0"/>
        <w:kinsoku w:val="0"/>
        <w:wordWrap/>
        <w:overflowPunct/>
        <w:topLinePunct w:val="0"/>
        <w:autoSpaceDE w:val="0"/>
        <w:autoSpaceDN w:val="0"/>
        <w:bidi w:val="0"/>
        <w:adjustRightInd/>
        <w:snapToGrid w:val="0"/>
        <w:spacing w:line="360" w:lineRule="auto"/>
        <w:ind w:left="0" w:firstLine="480" w:firstLineChars="200"/>
        <w:jc w:val="both"/>
        <w:textAlignment w:val="auto"/>
      </w:pPr>
      <w:r>
        <w:rPr>
          <w:rFonts w:hint="eastAsia" w:ascii="宋体" w:hAnsi="宋体" w:eastAsia="宋体" w:cs="宋体"/>
          <w:b w:val="0"/>
          <w:bCs w:val="0"/>
          <w:color w:val="auto"/>
          <w:sz w:val="24"/>
          <w:szCs w:val="24"/>
          <w:highlight w:val="none"/>
          <w:lang w:val="en-US" w:eastAsia="zh-CN" w:bidi="ar-SA"/>
        </w:rPr>
        <w:t>如竞争性磋商文件中有业绩要求，此表由磋商供应商填写，业绩一览表内容与磋商响应文件中提供的业绩证明材料需一致，将随成交结果公告一并公告，接受社会监督。</w:t>
      </w:r>
    </w:p>
    <w:p w14:paraId="77BB46DA">
      <w:pPr>
        <w:pageBreakBefore w:val="0"/>
        <w:kinsoku/>
        <w:wordWrap/>
        <w:overflowPunct w:val="0"/>
        <w:topLinePunct w:val="0"/>
        <w:bidi w:val="0"/>
        <w:spacing w:line="119" w:lineRule="exact"/>
      </w:pPr>
    </w:p>
    <w:tbl>
      <w:tblPr>
        <w:tblStyle w:val="17"/>
        <w:tblW w:w="84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
        <w:gridCol w:w="2362"/>
        <w:gridCol w:w="1731"/>
        <w:gridCol w:w="1731"/>
        <w:gridCol w:w="1733"/>
      </w:tblGrid>
      <w:tr w14:paraId="25E1A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886" w:type="dxa"/>
            <w:tcBorders>
              <w:top w:val="single" w:color="auto" w:sz="4" w:space="0"/>
              <w:left w:val="single" w:color="auto" w:sz="4" w:space="0"/>
              <w:bottom w:val="single" w:color="auto" w:sz="4" w:space="0"/>
              <w:right w:val="single" w:color="auto" w:sz="4" w:space="0"/>
            </w:tcBorders>
            <w:vAlign w:val="center"/>
          </w:tcPr>
          <w:p w14:paraId="38E4FAC0">
            <w:pPr>
              <w:pageBreakBefore w:val="0"/>
              <w:kinsoku/>
              <w:wordWrap/>
              <w:overflowPunct w:val="0"/>
              <w:topLinePunct w:val="0"/>
              <w:bidi w:val="0"/>
              <w:jc w:val="center"/>
              <w:rPr>
                <w:rFonts w:ascii="宋体" w:hAnsi="宋体" w:eastAsia="宋体" w:cs="宋体"/>
                <w:color w:val="auto"/>
                <w:sz w:val="24"/>
              </w:rPr>
            </w:pPr>
            <w:r>
              <w:rPr>
                <w:rFonts w:hint="eastAsia" w:ascii="宋体" w:hAnsi="宋体" w:eastAsia="宋体" w:cs="宋体"/>
                <w:color w:val="auto"/>
                <w:sz w:val="24"/>
              </w:rPr>
              <w:t>序号</w:t>
            </w:r>
          </w:p>
        </w:tc>
        <w:tc>
          <w:tcPr>
            <w:tcW w:w="2362" w:type="dxa"/>
            <w:tcBorders>
              <w:top w:val="single" w:color="auto" w:sz="4" w:space="0"/>
              <w:left w:val="single" w:color="auto" w:sz="4" w:space="0"/>
              <w:bottom w:val="single" w:color="auto" w:sz="4" w:space="0"/>
              <w:right w:val="single" w:color="auto" w:sz="4" w:space="0"/>
            </w:tcBorders>
            <w:vAlign w:val="center"/>
          </w:tcPr>
          <w:p w14:paraId="00524B2D">
            <w:pPr>
              <w:pageBreakBefore w:val="0"/>
              <w:kinsoku/>
              <w:wordWrap/>
              <w:overflowPunct w:val="0"/>
              <w:topLinePunct w:val="0"/>
              <w:bidi w:val="0"/>
              <w:jc w:val="center"/>
              <w:rPr>
                <w:rFonts w:ascii="宋体" w:hAnsi="宋体" w:eastAsia="宋体" w:cs="宋体"/>
                <w:color w:val="auto"/>
                <w:sz w:val="24"/>
                <w:lang w:eastAsia="zh-CN"/>
              </w:rPr>
            </w:pPr>
            <w:r>
              <w:rPr>
                <w:rFonts w:hint="eastAsia" w:ascii="宋体" w:hAnsi="宋体" w:eastAsia="宋体" w:cs="宋体"/>
                <w:color w:val="auto"/>
                <w:sz w:val="24"/>
              </w:rPr>
              <w:t>业绩名称</w:t>
            </w:r>
          </w:p>
        </w:tc>
        <w:tc>
          <w:tcPr>
            <w:tcW w:w="1731" w:type="dxa"/>
            <w:tcBorders>
              <w:top w:val="single" w:color="auto" w:sz="4" w:space="0"/>
              <w:left w:val="single" w:color="auto" w:sz="4" w:space="0"/>
              <w:bottom w:val="single" w:color="auto" w:sz="4" w:space="0"/>
              <w:right w:val="single" w:color="auto" w:sz="4" w:space="0"/>
            </w:tcBorders>
            <w:vAlign w:val="center"/>
          </w:tcPr>
          <w:p w14:paraId="6777D062">
            <w:pPr>
              <w:pageBreakBefore w:val="0"/>
              <w:kinsoku/>
              <w:wordWrap/>
              <w:overflowPunct w:val="0"/>
              <w:topLinePunct w:val="0"/>
              <w:bidi w:val="0"/>
              <w:jc w:val="center"/>
              <w:rPr>
                <w:rFonts w:ascii="宋体" w:hAnsi="宋体" w:eastAsia="宋体" w:cs="宋体"/>
                <w:color w:val="auto"/>
                <w:sz w:val="24"/>
              </w:rPr>
            </w:pPr>
            <w:r>
              <w:rPr>
                <w:rFonts w:hint="eastAsia" w:ascii="宋体" w:hAnsi="宋体" w:eastAsia="宋体" w:cs="宋体"/>
                <w:color w:val="auto"/>
                <w:sz w:val="24"/>
                <w:lang w:eastAsia="zh-CN"/>
              </w:rPr>
              <w:t>合同甲方</w:t>
            </w:r>
          </w:p>
        </w:tc>
        <w:tc>
          <w:tcPr>
            <w:tcW w:w="1731" w:type="dxa"/>
            <w:tcBorders>
              <w:top w:val="single" w:color="auto" w:sz="4" w:space="0"/>
              <w:left w:val="single" w:color="auto" w:sz="4" w:space="0"/>
              <w:bottom w:val="single" w:color="auto" w:sz="4" w:space="0"/>
              <w:right w:val="single" w:color="auto" w:sz="4" w:space="0"/>
            </w:tcBorders>
            <w:vAlign w:val="center"/>
          </w:tcPr>
          <w:p w14:paraId="784CA0FF">
            <w:pPr>
              <w:pageBreakBefore w:val="0"/>
              <w:kinsoku/>
              <w:wordWrap/>
              <w:overflowPunct w:val="0"/>
              <w:topLinePunct w:val="0"/>
              <w:bidi w:val="0"/>
              <w:jc w:val="center"/>
              <w:rPr>
                <w:rFonts w:ascii="宋体" w:hAnsi="宋体" w:eastAsia="宋体" w:cs="宋体"/>
                <w:color w:val="auto"/>
                <w:sz w:val="24"/>
              </w:rPr>
            </w:pPr>
            <w:r>
              <w:rPr>
                <w:rFonts w:hint="eastAsia" w:ascii="宋体" w:hAnsi="宋体" w:eastAsia="宋体" w:cs="宋体"/>
                <w:color w:val="auto"/>
                <w:sz w:val="24"/>
                <w:lang w:eastAsia="zh-CN"/>
              </w:rPr>
              <w:t>合同乙方</w:t>
            </w:r>
          </w:p>
        </w:tc>
        <w:tc>
          <w:tcPr>
            <w:tcW w:w="1733" w:type="dxa"/>
            <w:tcBorders>
              <w:top w:val="single" w:color="auto" w:sz="4" w:space="0"/>
              <w:left w:val="single" w:color="auto" w:sz="4" w:space="0"/>
              <w:bottom w:val="single" w:color="auto" w:sz="4" w:space="0"/>
              <w:right w:val="single" w:color="auto" w:sz="4" w:space="0"/>
            </w:tcBorders>
            <w:vAlign w:val="center"/>
          </w:tcPr>
          <w:p w14:paraId="05C5FCBE">
            <w:pPr>
              <w:pageBreakBefore w:val="0"/>
              <w:kinsoku/>
              <w:wordWrap/>
              <w:overflowPunct w:val="0"/>
              <w:topLinePunct w:val="0"/>
              <w:bidi w:val="0"/>
              <w:jc w:val="center"/>
              <w:rPr>
                <w:rFonts w:ascii="宋体" w:hAnsi="宋体" w:eastAsia="宋体" w:cs="宋体"/>
                <w:color w:val="auto"/>
                <w:sz w:val="24"/>
              </w:rPr>
            </w:pPr>
            <w:r>
              <w:rPr>
                <w:rFonts w:hint="eastAsia" w:ascii="宋体" w:hAnsi="宋体" w:eastAsia="宋体" w:cs="宋体"/>
                <w:color w:val="auto"/>
                <w:sz w:val="24"/>
              </w:rPr>
              <w:t>合同签订时间</w:t>
            </w:r>
          </w:p>
        </w:tc>
      </w:tr>
      <w:tr w14:paraId="47118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886" w:type="dxa"/>
            <w:tcBorders>
              <w:top w:val="single" w:color="auto" w:sz="4" w:space="0"/>
              <w:left w:val="single" w:color="auto" w:sz="4" w:space="0"/>
              <w:bottom w:val="single" w:color="auto" w:sz="4" w:space="0"/>
              <w:right w:val="single" w:color="auto" w:sz="4" w:space="0"/>
            </w:tcBorders>
            <w:vAlign w:val="center"/>
          </w:tcPr>
          <w:p w14:paraId="386FE034">
            <w:pPr>
              <w:pageBreakBefore w:val="0"/>
              <w:kinsoku/>
              <w:wordWrap/>
              <w:overflowPunct w:val="0"/>
              <w:topLinePunct w:val="0"/>
              <w:bidi w:val="0"/>
              <w:jc w:val="center"/>
              <w:rPr>
                <w:rFonts w:ascii="宋体" w:hAnsi="宋体" w:eastAsia="宋体" w:cs="宋体"/>
                <w:color w:val="auto"/>
                <w:sz w:val="24"/>
              </w:rPr>
            </w:pPr>
            <w:r>
              <w:rPr>
                <w:rFonts w:hint="eastAsia" w:ascii="宋体" w:hAnsi="宋体" w:eastAsia="宋体" w:cs="宋体"/>
                <w:color w:val="auto"/>
                <w:sz w:val="24"/>
              </w:rPr>
              <w:t>1</w:t>
            </w:r>
          </w:p>
        </w:tc>
        <w:tc>
          <w:tcPr>
            <w:tcW w:w="2362" w:type="dxa"/>
            <w:tcBorders>
              <w:top w:val="single" w:color="auto" w:sz="4" w:space="0"/>
              <w:left w:val="single" w:color="auto" w:sz="4" w:space="0"/>
              <w:bottom w:val="single" w:color="auto" w:sz="4" w:space="0"/>
              <w:right w:val="single" w:color="auto" w:sz="4" w:space="0"/>
            </w:tcBorders>
            <w:vAlign w:val="center"/>
          </w:tcPr>
          <w:p w14:paraId="1D8E21EC">
            <w:pPr>
              <w:pageBreakBefore w:val="0"/>
              <w:kinsoku/>
              <w:wordWrap/>
              <w:overflowPunct w:val="0"/>
              <w:topLinePunct w:val="0"/>
              <w:bidi w:val="0"/>
              <w:rPr>
                <w:rFonts w:ascii="宋体" w:hAnsi="宋体" w:eastAsia="宋体" w:cs="宋体"/>
                <w:color w:val="auto"/>
                <w:sz w:val="24"/>
              </w:rPr>
            </w:pPr>
          </w:p>
        </w:tc>
        <w:tc>
          <w:tcPr>
            <w:tcW w:w="1731" w:type="dxa"/>
            <w:tcBorders>
              <w:top w:val="single" w:color="auto" w:sz="4" w:space="0"/>
              <w:left w:val="single" w:color="auto" w:sz="4" w:space="0"/>
              <w:bottom w:val="single" w:color="auto" w:sz="4" w:space="0"/>
              <w:right w:val="single" w:color="auto" w:sz="4" w:space="0"/>
            </w:tcBorders>
            <w:vAlign w:val="center"/>
          </w:tcPr>
          <w:p w14:paraId="14102706">
            <w:pPr>
              <w:pageBreakBefore w:val="0"/>
              <w:kinsoku/>
              <w:wordWrap/>
              <w:overflowPunct w:val="0"/>
              <w:topLinePunct w:val="0"/>
              <w:bidi w:val="0"/>
              <w:rPr>
                <w:rFonts w:ascii="宋体" w:hAnsi="宋体" w:eastAsia="宋体" w:cs="宋体"/>
                <w:color w:val="auto"/>
                <w:sz w:val="24"/>
              </w:rPr>
            </w:pPr>
          </w:p>
        </w:tc>
        <w:tc>
          <w:tcPr>
            <w:tcW w:w="1731" w:type="dxa"/>
            <w:tcBorders>
              <w:top w:val="single" w:color="auto" w:sz="4" w:space="0"/>
              <w:left w:val="single" w:color="auto" w:sz="4" w:space="0"/>
              <w:bottom w:val="single" w:color="auto" w:sz="4" w:space="0"/>
              <w:right w:val="single" w:color="auto" w:sz="4" w:space="0"/>
            </w:tcBorders>
            <w:vAlign w:val="center"/>
          </w:tcPr>
          <w:p w14:paraId="0F5CF922">
            <w:pPr>
              <w:pageBreakBefore w:val="0"/>
              <w:kinsoku/>
              <w:wordWrap/>
              <w:overflowPunct w:val="0"/>
              <w:topLinePunct w:val="0"/>
              <w:bidi w:val="0"/>
              <w:rPr>
                <w:rFonts w:ascii="宋体" w:hAnsi="宋体" w:eastAsia="宋体" w:cs="宋体"/>
                <w:color w:val="auto"/>
                <w:sz w:val="24"/>
              </w:rPr>
            </w:pPr>
          </w:p>
        </w:tc>
        <w:tc>
          <w:tcPr>
            <w:tcW w:w="1733" w:type="dxa"/>
            <w:tcBorders>
              <w:top w:val="single" w:color="auto" w:sz="4" w:space="0"/>
              <w:left w:val="single" w:color="auto" w:sz="4" w:space="0"/>
              <w:bottom w:val="single" w:color="auto" w:sz="4" w:space="0"/>
              <w:right w:val="single" w:color="auto" w:sz="4" w:space="0"/>
            </w:tcBorders>
            <w:vAlign w:val="center"/>
          </w:tcPr>
          <w:p w14:paraId="79E2CDD9">
            <w:pPr>
              <w:pageBreakBefore w:val="0"/>
              <w:kinsoku/>
              <w:wordWrap/>
              <w:overflowPunct w:val="0"/>
              <w:topLinePunct w:val="0"/>
              <w:bidi w:val="0"/>
              <w:jc w:val="center"/>
              <w:rPr>
                <w:rFonts w:ascii="宋体" w:hAnsi="宋体" w:eastAsia="宋体" w:cs="宋体"/>
                <w:color w:val="auto"/>
                <w:sz w:val="24"/>
              </w:rPr>
            </w:pPr>
          </w:p>
        </w:tc>
      </w:tr>
      <w:tr w14:paraId="3DD83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886" w:type="dxa"/>
            <w:tcBorders>
              <w:top w:val="single" w:color="auto" w:sz="4" w:space="0"/>
              <w:left w:val="single" w:color="auto" w:sz="4" w:space="0"/>
              <w:bottom w:val="single" w:color="auto" w:sz="4" w:space="0"/>
              <w:right w:val="single" w:color="auto" w:sz="4" w:space="0"/>
            </w:tcBorders>
            <w:vAlign w:val="center"/>
          </w:tcPr>
          <w:p w14:paraId="5B546A8C">
            <w:pPr>
              <w:pageBreakBefore w:val="0"/>
              <w:kinsoku/>
              <w:wordWrap/>
              <w:overflowPunct w:val="0"/>
              <w:topLinePunct w:val="0"/>
              <w:bidi w:val="0"/>
              <w:jc w:val="center"/>
              <w:rPr>
                <w:rFonts w:ascii="宋体" w:hAnsi="宋体" w:eastAsia="宋体" w:cs="宋体"/>
                <w:color w:val="auto"/>
                <w:sz w:val="24"/>
              </w:rPr>
            </w:pPr>
            <w:r>
              <w:rPr>
                <w:rFonts w:hint="eastAsia" w:ascii="宋体" w:hAnsi="宋体" w:eastAsia="宋体" w:cs="宋体"/>
                <w:color w:val="auto"/>
                <w:sz w:val="24"/>
              </w:rPr>
              <w:t>2</w:t>
            </w:r>
          </w:p>
        </w:tc>
        <w:tc>
          <w:tcPr>
            <w:tcW w:w="2362" w:type="dxa"/>
            <w:tcBorders>
              <w:top w:val="single" w:color="auto" w:sz="4" w:space="0"/>
              <w:left w:val="single" w:color="auto" w:sz="4" w:space="0"/>
              <w:bottom w:val="single" w:color="auto" w:sz="4" w:space="0"/>
              <w:right w:val="single" w:color="auto" w:sz="4" w:space="0"/>
            </w:tcBorders>
            <w:vAlign w:val="center"/>
          </w:tcPr>
          <w:p w14:paraId="61F6FC34">
            <w:pPr>
              <w:pageBreakBefore w:val="0"/>
              <w:kinsoku/>
              <w:wordWrap/>
              <w:overflowPunct w:val="0"/>
              <w:topLinePunct w:val="0"/>
              <w:bidi w:val="0"/>
              <w:rPr>
                <w:rFonts w:ascii="宋体" w:hAnsi="宋体" w:eastAsia="宋体" w:cs="宋体"/>
                <w:color w:val="auto"/>
                <w:sz w:val="24"/>
              </w:rPr>
            </w:pPr>
          </w:p>
        </w:tc>
        <w:tc>
          <w:tcPr>
            <w:tcW w:w="1731" w:type="dxa"/>
            <w:tcBorders>
              <w:top w:val="single" w:color="auto" w:sz="4" w:space="0"/>
              <w:left w:val="single" w:color="auto" w:sz="4" w:space="0"/>
              <w:bottom w:val="single" w:color="auto" w:sz="4" w:space="0"/>
              <w:right w:val="single" w:color="auto" w:sz="4" w:space="0"/>
            </w:tcBorders>
            <w:vAlign w:val="center"/>
          </w:tcPr>
          <w:p w14:paraId="197D4783">
            <w:pPr>
              <w:pageBreakBefore w:val="0"/>
              <w:kinsoku/>
              <w:wordWrap/>
              <w:overflowPunct w:val="0"/>
              <w:topLinePunct w:val="0"/>
              <w:bidi w:val="0"/>
              <w:rPr>
                <w:rFonts w:ascii="宋体" w:hAnsi="宋体" w:eastAsia="宋体" w:cs="宋体"/>
                <w:color w:val="auto"/>
                <w:sz w:val="24"/>
              </w:rPr>
            </w:pPr>
          </w:p>
        </w:tc>
        <w:tc>
          <w:tcPr>
            <w:tcW w:w="1731" w:type="dxa"/>
            <w:tcBorders>
              <w:top w:val="single" w:color="auto" w:sz="4" w:space="0"/>
              <w:left w:val="single" w:color="auto" w:sz="4" w:space="0"/>
              <w:bottom w:val="single" w:color="auto" w:sz="4" w:space="0"/>
              <w:right w:val="single" w:color="auto" w:sz="4" w:space="0"/>
            </w:tcBorders>
            <w:vAlign w:val="center"/>
          </w:tcPr>
          <w:p w14:paraId="0F1ED9DF">
            <w:pPr>
              <w:pageBreakBefore w:val="0"/>
              <w:kinsoku/>
              <w:wordWrap/>
              <w:overflowPunct w:val="0"/>
              <w:topLinePunct w:val="0"/>
              <w:bidi w:val="0"/>
              <w:rPr>
                <w:rFonts w:ascii="宋体" w:hAnsi="宋体" w:eastAsia="宋体" w:cs="宋体"/>
                <w:color w:val="auto"/>
                <w:sz w:val="24"/>
              </w:rPr>
            </w:pPr>
          </w:p>
        </w:tc>
        <w:tc>
          <w:tcPr>
            <w:tcW w:w="1733" w:type="dxa"/>
            <w:tcBorders>
              <w:top w:val="single" w:color="auto" w:sz="4" w:space="0"/>
              <w:left w:val="single" w:color="auto" w:sz="4" w:space="0"/>
              <w:bottom w:val="single" w:color="auto" w:sz="4" w:space="0"/>
              <w:right w:val="single" w:color="auto" w:sz="4" w:space="0"/>
            </w:tcBorders>
            <w:vAlign w:val="center"/>
          </w:tcPr>
          <w:p w14:paraId="12E86A22">
            <w:pPr>
              <w:pageBreakBefore w:val="0"/>
              <w:kinsoku/>
              <w:wordWrap/>
              <w:overflowPunct w:val="0"/>
              <w:topLinePunct w:val="0"/>
              <w:bidi w:val="0"/>
              <w:jc w:val="center"/>
              <w:rPr>
                <w:rFonts w:ascii="宋体" w:hAnsi="宋体" w:eastAsia="宋体" w:cs="宋体"/>
                <w:color w:val="auto"/>
                <w:sz w:val="24"/>
              </w:rPr>
            </w:pPr>
          </w:p>
        </w:tc>
      </w:tr>
      <w:tr w14:paraId="00508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886" w:type="dxa"/>
            <w:tcBorders>
              <w:top w:val="single" w:color="auto" w:sz="4" w:space="0"/>
              <w:left w:val="single" w:color="auto" w:sz="4" w:space="0"/>
              <w:bottom w:val="single" w:color="auto" w:sz="4" w:space="0"/>
              <w:right w:val="single" w:color="auto" w:sz="4" w:space="0"/>
            </w:tcBorders>
            <w:vAlign w:val="center"/>
          </w:tcPr>
          <w:p w14:paraId="7E7D13E5">
            <w:pPr>
              <w:pageBreakBefore w:val="0"/>
              <w:kinsoku/>
              <w:wordWrap/>
              <w:overflowPunct w:val="0"/>
              <w:topLinePunct w:val="0"/>
              <w:bidi w:val="0"/>
              <w:jc w:val="center"/>
              <w:rPr>
                <w:rFonts w:ascii="宋体" w:hAnsi="宋体" w:eastAsia="宋体" w:cs="宋体"/>
                <w:color w:val="auto"/>
                <w:sz w:val="24"/>
              </w:rPr>
            </w:pPr>
            <w:r>
              <w:rPr>
                <w:rFonts w:hint="eastAsia" w:ascii="宋体" w:hAnsi="宋体" w:eastAsia="宋体" w:cs="宋体"/>
                <w:color w:val="auto"/>
                <w:sz w:val="24"/>
              </w:rPr>
              <w:t>3</w:t>
            </w:r>
          </w:p>
        </w:tc>
        <w:tc>
          <w:tcPr>
            <w:tcW w:w="2362" w:type="dxa"/>
            <w:tcBorders>
              <w:top w:val="single" w:color="auto" w:sz="4" w:space="0"/>
              <w:left w:val="single" w:color="auto" w:sz="4" w:space="0"/>
              <w:bottom w:val="single" w:color="auto" w:sz="4" w:space="0"/>
              <w:right w:val="single" w:color="auto" w:sz="4" w:space="0"/>
            </w:tcBorders>
            <w:vAlign w:val="center"/>
          </w:tcPr>
          <w:p w14:paraId="7D38428E">
            <w:pPr>
              <w:pageBreakBefore w:val="0"/>
              <w:kinsoku/>
              <w:wordWrap/>
              <w:overflowPunct w:val="0"/>
              <w:topLinePunct w:val="0"/>
              <w:bidi w:val="0"/>
              <w:rPr>
                <w:rFonts w:ascii="宋体" w:hAnsi="宋体" w:eastAsia="宋体" w:cs="宋体"/>
                <w:color w:val="auto"/>
                <w:sz w:val="24"/>
              </w:rPr>
            </w:pPr>
          </w:p>
        </w:tc>
        <w:tc>
          <w:tcPr>
            <w:tcW w:w="1731" w:type="dxa"/>
            <w:tcBorders>
              <w:top w:val="single" w:color="auto" w:sz="4" w:space="0"/>
              <w:left w:val="single" w:color="auto" w:sz="4" w:space="0"/>
              <w:bottom w:val="single" w:color="auto" w:sz="4" w:space="0"/>
              <w:right w:val="single" w:color="auto" w:sz="4" w:space="0"/>
            </w:tcBorders>
            <w:vAlign w:val="center"/>
          </w:tcPr>
          <w:p w14:paraId="41954457">
            <w:pPr>
              <w:pageBreakBefore w:val="0"/>
              <w:kinsoku/>
              <w:wordWrap/>
              <w:overflowPunct w:val="0"/>
              <w:topLinePunct w:val="0"/>
              <w:bidi w:val="0"/>
              <w:rPr>
                <w:rFonts w:ascii="宋体" w:hAnsi="宋体" w:eastAsia="宋体" w:cs="宋体"/>
                <w:color w:val="auto"/>
                <w:sz w:val="24"/>
              </w:rPr>
            </w:pPr>
          </w:p>
        </w:tc>
        <w:tc>
          <w:tcPr>
            <w:tcW w:w="1731" w:type="dxa"/>
            <w:tcBorders>
              <w:top w:val="single" w:color="auto" w:sz="4" w:space="0"/>
              <w:left w:val="single" w:color="auto" w:sz="4" w:space="0"/>
              <w:bottom w:val="single" w:color="auto" w:sz="4" w:space="0"/>
              <w:right w:val="single" w:color="auto" w:sz="4" w:space="0"/>
            </w:tcBorders>
            <w:vAlign w:val="center"/>
          </w:tcPr>
          <w:p w14:paraId="1E8CAE9B">
            <w:pPr>
              <w:pageBreakBefore w:val="0"/>
              <w:kinsoku/>
              <w:wordWrap/>
              <w:overflowPunct w:val="0"/>
              <w:topLinePunct w:val="0"/>
              <w:bidi w:val="0"/>
              <w:rPr>
                <w:rFonts w:ascii="宋体" w:hAnsi="宋体" w:eastAsia="宋体" w:cs="宋体"/>
                <w:color w:val="auto"/>
                <w:sz w:val="24"/>
              </w:rPr>
            </w:pPr>
          </w:p>
        </w:tc>
        <w:tc>
          <w:tcPr>
            <w:tcW w:w="1733" w:type="dxa"/>
            <w:tcBorders>
              <w:top w:val="single" w:color="auto" w:sz="4" w:space="0"/>
              <w:left w:val="single" w:color="auto" w:sz="4" w:space="0"/>
              <w:bottom w:val="single" w:color="auto" w:sz="4" w:space="0"/>
              <w:right w:val="single" w:color="auto" w:sz="4" w:space="0"/>
            </w:tcBorders>
            <w:vAlign w:val="center"/>
          </w:tcPr>
          <w:p w14:paraId="431AEFDD">
            <w:pPr>
              <w:pageBreakBefore w:val="0"/>
              <w:kinsoku/>
              <w:wordWrap/>
              <w:overflowPunct w:val="0"/>
              <w:topLinePunct w:val="0"/>
              <w:bidi w:val="0"/>
              <w:jc w:val="center"/>
              <w:rPr>
                <w:rFonts w:ascii="宋体" w:hAnsi="宋体" w:eastAsia="宋体" w:cs="宋体"/>
                <w:color w:val="auto"/>
                <w:sz w:val="24"/>
              </w:rPr>
            </w:pPr>
          </w:p>
        </w:tc>
      </w:tr>
      <w:tr w14:paraId="01BD9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886" w:type="dxa"/>
            <w:tcBorders>
              <w:top w:val="single" w:color="auto" w:sz="4" w:space="0"/>
              <w:left w:val="single" w:color="auto" w:sz="4" w:space="0"/>
              <w:bottom w:val="single" w:color="auto" w:sz="4" w:space="0"/>
              <w:right w:val="single" w:color="auto" w:sz="4" w:space="0"/>
            </w:tcBorders>
            <w:vAlign w:val="center"/>
          </w:tcPr>
          <w:p w14:paraId="21F121CC">
            <w:pPr>
              <w:pageBreakBefore w:val="0"/>
              <w:kinsoku/>
              <w:wordWrap/>
              <w:overflowPunct w:val="0"/>
              <w:topLinePunct w:val="0"/>
              <w:bidi w:val="0"/>
              <w:jc w:val="center"/>
              <w:rPr>
                <w:rFonts w:ascii="宋体" w:hAnsi="宋体" w:eastAsia="宋体" w:cs="宋体"/>
                <w:color w:val="auto"/>
                <w:sz w:val="24"/>
              </w:rPr>
            </w:pPr>
            <w:r>
              <w:rPr>
                <w:rFonts w:hint="eastAsia" w:ascii="宋体" w:hAnsi="宋体" w:eastAsia="宋体" w:cs="宋体"/>
                <w:color w:val="auto"/>
                <w:sz w:val="24"/>
              </w:rPr>
              <w:t>4</w:t>
            </w:r>
          </w:p>
        </w:tc>
        <w:tc>
          <w:tcPr>
            <w:tcW w:w="2362" w:type="dxa"/>
            <w:tcBorders>
              <w:top w:val="single" w:color="auto" w:sz="4" w:space="0"/>
              <w:left w:val="single" w:color="auto" w:sz="4" w:space="0"/>
              <w:bottom w:val="single" w:color="auto" w:sz="4" w:space="0"/>
              <w:right w:val="single" w:color="auto" w:sz="4" w:space="0"/>
            </w:tcBorders>
            <w:vAlign w:val="center"/>
          </w:tcPr>
          <w:p w14:paraId="1C120F1C">
            <w:pPr>
              <w:pageBreakBefore w:val="0"/>
              <w:kinsoku/>
              <w:wordWrap/>
              <w:overflowPunct w:val="0"/>
              <w:topLinePunct w:val="0"/>
              <w:bidi w:val="0"/>
              <w:rPr>
                <w:rFonts w:ascii="宋体" w:hAnsi="宋体" w:eastAsia="宋体" w:cs="宋体"/>
                <w:color w:val="auto"/>
                <w:sz w:val="24"/>
              </w:rPr>
            </w:pPr>
          </w:p>
        </w:tc>
        <w:tc>
          <w:tcPr>
            <w:tcW w:w="1731" w:type="dxa"/>
            <w:tcBorders>
              <w:top w:val="single" w:color="auto" w:sz="4" w:space="0"/>
              <w:left w:val="single" w:color="auto" w:sz="4" w:space="0"/>
              <w:bottom w:val="single" w:color="auto" w:sz="4" w:space="0"/>
              <w:right w:val="single" w:color="auto" w:sz="4" w:space="0"/>
            </w:tcBorders>
            <w:vAlign w:val="center"/>
          </w:tcPr>
          <w:p w14:paraId="74710E7B">
            <w:pPr>
              <w:pageBreakBefore w:val="0"/>
              <w:kinsoku/>
              <w:wordWrap/>
              <w:overflowPunct w:val="0"/>
              <w:topLinePunct w:val="0"/>
              <w:bidi w:val="0"/>
              <w:rPr>
                <w:rFonts w:ascii="宋体" w:hAnsi="宋体" w:eastAsia="宋体" w:cs="宋体"/>
                <w:color w:val="auto"/>
                <w:sz w:val="24"/>
              </w:rPr>
            </w:pPr>
          </w:p>
        </w:tc>
        <w:tc>
          <w:tcPr>
            <w:tcW w:w="1731" w:type="dxa"/>
            <w:tcBorders>
              <w:top w:val="single" w:color="auto" w:sz="4" w:space="0"/>
              <w:left w:val="single" w:color="auto" w:sz="4" w:space="0"/>
              <w:bottom w:val="single" w:color="auto" w:sz="4" w:space="0"/>
              <w:right w:val="single" w:color="auto" w:sz="4" w:space="0"/>
            </w:tcBorders>
            <w:vAlign w:val="center"/>
          </w:tcPr>
          <w:p w14:paraId="4EBBCF62">
            <w:pPr>
              <w:pageBreakBefore w:val="0"/>
              <w:kinsoku/>
              <w:wordWrap/>
              <w:overflowPunct w:val="0"/>
              <w:topLinePunct w:val="0"/>
              <w:bidi w:val="0"/>
              <w:rPr>
                <w:rFonts w:ascii="宋体" w:hAnsi="宋体" w:eastAsia="宋体" w:cs="宋体"/>
                <w:color w:val="auto"/>
                <w:sz w:val="24"/>
              </w:rPr>
            </w:pPr>
          </w:p>
        </w:tc>
        <w:tc>
          <w:tcPr>
            <w:tcW w:w="1733" w:type="dxa"/>
            <w:tcBorders>
              <w:top w:val="single" w:color="auto" w:sz="4" w:space="0"/>
              <w:left w:val="single" w:color="auto" w:sz="4" w:space="0"/>
              <w:bottom w:val="single" w:color="auto" w:sz="4" w:space="0"/>
              <w:right w:val="single" w:color="auto" w:sz="4" w:space="0"/>
            </w:tcBorders>
            <w:vAlign w:val="center"/>
          </w:tcPr>
          <w:p w14:paraId="29929542">
            <w:pPr>
              <w:pageBreakBefore w:val="0"/>
              <w:kinsoku/>
              <w:wordWrap/>
              <w:overflowPunct w:val="0"/>
              <w:topLinePunct w:val="0"/>
              <w:bidi w:val="0"/>
              <w:jc w:val="center"/>
              <w:rPr>
                <w:rFonts w:ascii="宋体" w:hAnsi="宋体" w:eastAsia="宋体" w:cs="宋体"/>
                <w:color w:val="auto"/>
                <w:sz w:val="24"/>
              </w:rPr>
            </w:pPr>
          </w:p>
        </w:tc>
      </w:tr>
      <w:tr w14:paraId="179CE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886" w:type="dxa"/>
            <w:tcBorders>
              <w:top w:val="single" w:color="auto" w:sz="4" w:space="0"/>
              <w:left w:val="single" w:color="auto" w:sz="4" w:space="0"/>
              <w:bottom w:val="single" w:color="auto" w:sz="4" w:space="0"/>
              <w:right w:val="single" w:color="auto" w:sz="4" w:space="0"/>
            </w:tcBorders>
            <w:vAlign w:val="center"/>
          </w:tcPr>
          <w:p w14:paraId="6F3066A6">
            <w:pPr>
              <w:pageBreakBefore w:val="0"/>
              <w:kinsoku/>
              <w:wordWrap/>
              <w:overflowPunct w:val="0"/>
              <w:topLinePunct w:val="0"/>
              <w:bidi w:val="0"/>
              <w:jc w:val="center"/>
              <w:rPr>
                <w:rFonts w:ascii="宋体" w:hAnsi="宋体" w:eastAsia="宋体" w:cs="宋体"/>
                <w:color w:val="auto"/>
                <w:sz w:val="24"/>
              </w:rPr>
            </w:pPr>
            <w:r>
              <w:rPr>
                <w:rFonts w:hint="eastAsia" w:ascii="宋体" w:hAnsi="宋体" w:eastAsia="宋体" w:cs="宋体"/>
                <w:color w:val="auto"/>
                <w:sz w:val="24"/>
              </w:rPr>
              <w:t>5</w:t>
            </w:r>
          </w:p>
        </w:tc>
        <w:tc>
          <w:tcPr>
            <w:tcW w:w="2362" w:type="dxa"/>
            <w:tcBorders>
              <w:top w:val="single" w:color="auto" w:sz="4" w:space="0"/>
              <w:left w:val="single" w:color="auto" w:sz="4" w:space="0"/>
              <w:bottom w:val="single" w:color="auto" w:sz="4" w:space="0"/>
              <w:right w:val="single" w:color="auto" w:sz="4" w:space="0"/>
            </w:tcBorders>
            <w:vAlign w:val="center"/>
          </w:tcPr>
          <w:p w14:paraId="6AEE33D2">
            <w:pPr>
              <w:pageBreakBefore w:val="0"/>
              <w:kinsoku/>
              <w:wordWrap/>
              <w:overflowPunct w:val="0"/>
              <w:topLinePunct w:val="0"/>
              <w:bidi w:val="0"/>
              <w:rPr>
                <w:rFonts w:ascii="宋体" w:hAnsi="宋体" w:eastAsia="宋体" w:cs="宋体"/>
                <w:color w:val="auto"/>
                <w:sz w:val="24"/>
              </w:rPr>
            </w:pPr>
          </w:p>
        </w:tc>
        <w:tc>
          <w:tcPr>
            <w:tcW w:w="1731" w:type="dxa"/>
            <w:tcBorders>
              <w:top w:val="single" w:color="auto" w:sz="4" w:space="0"/>
              <w:left w:val="single" w:color="auto" w:sz="4" w:space="0"/>
              <w:bottom w:val="single" w:color="auto" w:sz="4" w:space="0"/>
              <w:right w:val="single" w:color="auto" w:sz="4" w:space="0"/>
            </w:tcBorders>
            <w:vAlign w:val="center"/>
          </w:tcPr>
          <w:p w14:paraId="6FD20361">
            <w:pPr>
              <w:pageBreakBefore w:val="0"/>
              <w:kinsoku/>
              <w:wordWrap/>
              <w:overflowPunct w:val="0"/>
              <w:topLinePunct w:val="0"/>
              <w:bidi w:val="0"/>
              <w:rPr>
                <w:rFonts w:ascii="宋体" w:hAnsi="宋体" w:eastAsia="宋体" w:cs="宋体"/>
                <w:color w:val="auto"/>
                <w:sz w:val="24"/>
              </w:rPr>
            </w:pPr>
          </w:p>
        </w:tc>
        <w:tc>
          <w:tcPr>
            <w:tcW w:w="1731" w:type="dxa"/>
            <w:tcBorders>
              <w:top w:val="single" w:color="auto" w:sz="4" w:space="0"/>
              <w:left w:val="single" w:color="auto" w:sz="4" w:space="0"/>
              <w:bottom w:val="single" w:color="auto" w:sz="4" w:space="0"/>
              <w:right w:val="single" w:color="auto" w:sz="4" w:space="0"/>
            </w:tcBorders>
            <w:vAlign w:val="center"/>
          </w:tcPr>
          <w:p w14:paraId="76878940">
            <w:pPr>
              <w:pageBreakBefore w:val="0"/>
              <w:kinsoku/>
              <w:wordWrap/>
              <w:overflowPunct w:val="0"/>
              <w:topLinePunct w:val="0"/>
              <w:bidi w:val="0"/>
              <w:rPr>
                <w:rFonts w:ascii="宋体" w:hAnsi="宋体" w:eastAsia="宋体" w:cs="宋体"/>
                <w:color w:val="auto"/>
                <w:sz w:val="24"/>
              </w:rPr>
            </w:pPr>
          </w:p>
        </w:tc>
        <w:tc>
          <w:tcPr>
            <w:tcW w:w="1733" w:type="dxa"/>
            <w:tcBorders>
              <w:top w:val="single" w:color="auto" w:sz="4" w:space="0"/>
              <w:left w:val="single" w:color="auto" w:sz="4" w:space="0"/>
              <w:bottom w:val="single" w:color="auto" w:sz="4" w:space="0"/>
              <w:right w:val="single" w:color="auto" w:sz="4" w:space="0"/>
            </w:tcBorders>
            <w:vAlign w:val="center"/>
          </w:tcPr>
          <w:p w14:paraId="225CAD84">
            <w:pPr>
              <w:pageBreakBefore w:val="0"/>
              <w:kinsoku/>
              <w:wordWrap/>
              <w:overflowPunct w:val="0"/>
              <w:topLinePunct w:val="0"/>
              <w:bidi w:val="0"/>
              <w:jc w:val="center"/>
              <w:rPr>
                <w:rFonts w:ascii="宋体" w:hAnsi="宋体" w:eastAsia="宋体" w:cs="宋体"/>
                <w:color w:val="auto"/>
                <w:sz w:val="24"/>
              </w:rPr>
            </w:pPr>
          </w:p>
        </w:tc>
      </w:tr>
      <w:tr w14:paraId="5BFEF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886" w:type="dxa"/>
            <w:tcBorders>
              <w:top w:val="single" w:color="auto" w:sz="4" w:space="0"/>
              <w:left w:val="single" w:color="auto" w:sz="4" w:space="0"/>
              <w:bottom w:val="single" w:color="auto" w:sz="4" w:space="0"/>
              <w:right w:val="single" w:color="auto" w:sz="4" w:space="0"/>
            </w:tcBorders>
            <w:vAlign w:val="center"/>
          </w:tcPr>
          <w:p w14:paraId="3CC8261A">
            <w:pPr>
              <w:pageBreakBefore w:val="0"/>
              <w:kinsoku/>
              <w:wordWrap/>
              <w:overflowPunct w:val="0"/>
              <w:topLinePunct w:val="0"/>
              <w:bidi w:val="0"/>
              <w:jc w:val="center"/>
              <w:rPr>
                <w:rFonts w:ascii="宋体" w:hAnsi="宋体" w:eastAsia="宋体" w:cs="宋体"/>
                <w:color w:val="auto"/>
                <w:sz w:val="24"/>
              </w:rPr>
            </w:pPr>
            <w:r>
              <w:rPr>
                <w:rFonts w:hint="eastAsia" w:ascii="宋体" w:hAnsi="宋体" w:eastAsia="宋体" w:cs="宋体"/>
                <w:color w:val="auto"/>
                <w:sz w:val="24"/>
              </w:rPr>
              <w:t>...</w:t>
            </w:r>
          </w:p>
        </w:tc>
        <w:tc>
          <w:tcPr>
            <w:tcW w:w="2362" w:type="dxa"/>
            <w:tcBorders>
              <w:top w:val="single" w:color="auto" w:sz="4" w:space="0"/>
              <w:left w:val="single" w:color="auto" w:sz="4" w:space="0"/>
              <w:bottom w:val="single" w:color="auto" w:sz="4" w:space="0"/>
              <w:right w:val="single" w:color="auto" w:sz="4" w:space="0"/>
            </w:tcBorders>
            <w:vAlign w:val="center"/>
          </w:tcPr>
          <w:p w14:paraId="5A548374">
            <w:pPr>
              <w:pageBreakBefore w:val="0"/>
              <w:kinsoku/>
              <w:wordWrap/>
              <w:overflowPunct w:val="0"/>
              <w:topLinePunct w:val="0"/>
              <w:bidi w:val="0"/>
              <w:rPr>
                <w:rFonts w:ascii="宋体" w:hAnsi="宋体" w:eastAsia="宋体" w:cs="宋体"/>
                <w:color w:val="auto"/>
                <w:sz w:val="24"/>
              </w:rPr>
            </w:pPr>
          </w:p>
        </w:tc>
        <w:tc>
          <w:tcPr>
            <w:tcW w:w="1731" w:type="dxa"/>
            <w:tcBorders>
              <w:top w:val="single" w:color="auto" w:sz="4" w:space="0"/>
              <w:left w:val="single" w:color="auto" w:sz="4" w:space="0"/>
              <w:bottom w:val="single" w:color="auto" w:sz="4" w:space="0"/>
              <w:right w:val="single" w:color="auto" w:sz="4" w:space="0"/>
            </w:tcBorders>
            <w:vAlign w:val="center"/>
          </w:tcPr>
          <w:p w14:paraId="63EC58F7">
            <w:pPr>
              <w:pageBreakBefore w:val="0"/>
              <w:kinsoku/>
              <w:wordWrap/>
              <w:overflowPunct w:val="0"/>
              <w:topLinePunct w:val="0"/>
              <w:bidi w:val="0"/>
              <w:rPr>
                <w:rFonts w:ascii="宋体" w:hAnsi="宋体" w:eastAsia="宋体" w:cs="宋体"/>
                <w:color w:val="auto"/>
                <w:sz w:val="24"/>
              </w:rPr>
            </w:pPr>
          </w:p>
        </w:tc>
        <w:tc>
          <w:tcPr>
            <w:tcW w:w="1731" w:type="dxa"/>
            <w:tcBorders>
              <w:top w:val="single" w:color="auto" w:sz="4" w:space="0"/>
              <w:left w:val="single" w:color="auto" w:sz="4" w:space="0"/>
              <w:bottom w:val="single" w:color="auto" w:sz="4" w:space="0"/>
              <w:right w:val="single" w:color="auto" w:sz="4" w:space="0"/>
            </w:tcBorders>
            <w:vAlign w:val="center"/>
          </w:tcPr>
          <w:p w14:paraId="6C67B0BA">
            <w:pPr>
              <w:pageBreakBefore w:val="0"/>
              <w:kinsoku/>
              <w:wordWrap/>
              <w:overflowPunct w:val="0"/>
              <w:topLinePunct w:val="0"/>
              <w:bidi w:val="0"/>
              <w:rPr>
                <w:rFonts w:ascii="宋体" w:hAnsi="宋体" w:eastAsia="宋体" w:cs="宋体"/>
                <w:color w:val="auto"/>
                <w:sz w:val="24"/>
              </w:rPr>
            </w:pPr>
          </w:p>
        </w:tc>
        <w:tc>
          <w:tcPr>
            <w:tcW w:w="1733" w:type="dxa"/>
            <w:tcBorders>
              <w:top w:val="single" w:color="auto" w:sz="4" w:space="0"/>
              <w:left w:val="single" w:color="auto" w:sz="4" w:space="0"/>
              <w:bottom w:val="single" w:color="auto" w:sz="4" w:space="0"/>
              <w:right w:val="single" w:color="auto" w:sz="4" w:space="0"/>
            </w:tcBorders>
            <w:vAlign w:val="center"/>
          </w:tcPr>
          <w:p w14:paraId="2223F7F3">
            <w:pPr>
              <w:pageBreakBefore w:val="0"/>
              <w:kinsoku/>
              <w:wordWrap/>
              <w:overflowPunct w:val="0"/>
              <w:topLinePunct w:val="0"/>
              <w:bidi w:val="0"/>
              <w:jc w:val="center"/>
              <w:rPr>
                <w:rFonts w:ascii="宋体" w:hAnsi="宋体" w:eastAsia="宋体" w:cs="宋体"/>
                <w:color w:val="auto"/>
                <w:sz w:val="24"/>
              </w:rPr>
            </w:pPr>
          </w:p>
        </w:tc>
      </w:tr>
    </w:tbl>
    <w:p w14:paraId="548719D9">
      <w:pPr>
        <w:pageBreakBefore w:val="0"/>
        <w:kinsoku/>
        <w:wordWrap/>
        <w:overflowPunct w:val="0"/>
        <w:topLinePunct w:val="0"/>
        <w:bidi w:val="0"/>
        <w:spacing w:line="267" w:lineRule="auto"/>
      </w:pPr>
    </w:p>
    <w:p w14:paraId="6A3541C0">
      <w:pPr>
        <w:pageBreakBefore w:val="0"/>
        <w:kinsoku/>
        <w:wordWrap/>
        <w:overflowPunct w:val="0"/>
        <w:topLinePunct w:val="0"/>
        <w:bidi w:val="0"/>
        <w:spacing w:line="268" w:lineRule="auto"/>
      </w:pPr>
    </w:p>
    <w:p w14:paraId="301B62CE">
      <w:pPr>
        <w:pageBreakBefore w:val="0"/>
        <w:kinsoku/>
        <w:wordWrap/>
        <w:overflowPunct w:val="0"/>
        <w:topLinePunct w:val="0"/>
        <w:bidi w:val="0"/>
        <w:spacing w:line="268" w:lineRule="auto"/>
      </w:pPr>
    </w:p>
    <w:p w14:paraId="79B948E4">
      <w:pPr>
        <w:pStyle w:val="9"/>
        <w:pageBreakBefore w:val="0"/>
        <w:kinsoku/>
        <w:wordWrap/>
        <w:overflowPunct w:val="0"/>
        <w:topLinePunct w:val="0"/>
        <w:bidi w:val="0"/>
        <w:spacing w:before="92" w:line="221" w:lineRule="auto"/>
        <w:ind w:left="124"/>
      </w:pPr>
      <w:r>
        <w:rPr>
          <w:rFonts w:hint="eastAsia"/>
          <w:spacing w:val="-2"/>
          <w:lang w:eastAsia="zh-CN"/>
        </w:rPr>
        <w:t>9</w:t>
      </w:r>
      <w:r>
        <w:rPr>
          <w:spacing w:val="-2"/>
        </w:rPr>
        <w:t>、业绩合同（如有）</w:t>
      </w:r>
    </w:p>
    <w:p w14:paraId="44B7A9E7">
      <w:pPr>
        <w:pStyle w:val="9"/>
        <w:pageBreakBefore w:val="0"/>
        <w:kinsoku/>
        <w:wordWrap/>
        <w:overflowPunct w:val="0"/>
        <w:topLinePunct w:val="0"/>
        <w:bidi w:val="0"/>
        <w:spacing w:before="91" w:line="219" w:lineRule="auto"/>
        <w:ind w:left="6"/>
        <w:rPr>
          <w:rFonts w:hint="eastAsia"/>
          <w:spacing w:val="-1"/>
          <w:lang w:eastAsia="zh-CN"/>
        </w:rPr>
      </w:pPr>
    </w:p>
    <w:p w14:paraId="69C5D953">
      <w:pPr>
        <w:pStyle w:val="9"/>
        <w:pageBreakBefore w:val="0"/>
        <w:kinsoku/>
        <w:wordWrap/>
        <w:overflowPunct w:val="0"/>
        <w:topLinePunct w:val="0"/>
        <w:bidi w:val="0"/>
        <w:spacing w:before="91" w:line="219" w:lineRule="auto"/>
        <w:ind w:left="6"/>
        <w:rPr>
          <w:rFonts w:hint="eastAsia"/>
          <w:spacing w:val="-1"/>
          <w:lang w:eastAsia="zh-CN"/>
        </w:rPr>
      </w:pPr>
    </w:p>
    <w:p w14:paraId="43F669CD">
      <w:pPr>
        <w:pStyle w:val="9"/>
        <w:pageBreakBefore w:val="0"/>
        <w:kinsoku/>
        <w:wordWrap/>
        <w:overflowPunct w:val="0"/>
        <w:topLinePunct w:val="0"/>
        <w:bidi w:val="0"/>
        <w:spacing w:before="91" w:line="219" w:lineRule="auto"/>
        <w:ind w:left="6"/>
        <w:rPr>
          <w:rFonts w:hint="eastAsia"/>
          <w:spacing w:val="-1"/>
          <w:lang w:eastAsia="zh-CN"/>
        </w:rPr>
      </w:pPr>
    </w:p>
    <w:p w14:paraId="18AF1A36">
      <w:pPr>
        <w:pStyle w:val="9"/>
        <w:pageBreakBefore w:val="0"/>
        <w:kinsoku/>
        <w:wordWrap/>
        <w:overflowPunct w:val="0"/>
        <w:topLinePunct w:val="0"/>
        <w:bidi w:val="0"/>
        <w:spacing w:before="91" w:line="219" w:lineRule="auto"/>
        <w:ind w:left="6"/>
        <w:rPr>
          <w:rFonts w:hint="eastAsia"/>
          <w:spacing w:val="-1"/>
          <w:lang w:eastAsia="zh-CN"/>
        </w:rPr>
      </w:pPr>
    </w:p>
    <w:p w14:paraId="001BCB0D">
      <w:pPr>
        <w:pStyle w:val="9"/>
        <w:pageBreakBefore w:val="0"/>
        <w:kinsoku/>
        <w:wordWrap/>
        <w:overflowPunct w:val="0"/>
        <w:topLinePunct w:val="0"/>
        <w:bidi w:val="0"/>
        <w:spacing w:before="91" w:line="219" w:lineRule="auto"/>
        <w:ind w:left="6"/>
        <w:rPr>
          <w:rFonts w:hint="eastAsia"/>
          <w:spacing w:val="-1"/>
          <w:lang w:eastAsia="zh-CN"/>
        </w:rPr>
      </w:pPr>
    </w:p>
    <w:p w14:paraId="6D87E168">
      <w:pPr>
        <w:pStyle w:val="9"/>
        <w:pageBreakBefore w:val="0"/>
        <w:kinsoku/>
        <w:wordWrap/>
        <w:overflowPunct w:val="0"/>
        <w:topLinePunct w:val="0"/>
        <w:bidi w:val="0"/>
        <w:spacing w:before="91" w:line="219" w:lineRule="auto"/>
        <w:ind w:left="6"/>
        <w:rPr>
          <w:rFonts w:hint="eastAsia"/>
          <w:spacing w:val="-1"/>
          <w:lang w:eastAsia="zh-CN"/>
        </w:rPr>
      </w:pPr>
    </w:p>
    <w:p w14:paraId="36E37622">
      <w:pPr>
        <w:pStyle w:val="9"/>
        <w:pageBreakBefore w:val="0"/>
        <w:kinsoku/>
        <w:wordWrap/>
        <w:overflowPunct w:val="0"/>
        <w:topLinePunct w:val="0"/>
        <w:bidi w:val="0"/>
        <w:spacing w:before="91" w:line="219" w:lineRule="auto"/>
        <w:ind w:left="6"/>
        <w:rPr>
          <w:rFonts w:hint="eastAsia"/>
          <w:spacing w:val="-1"/>
          <w:lang w:eastAsia="zh-CN"/>
        </w:rPr>
      </w:pPr>
    </w:p>
    <w:p w14:paraId="291BB421">
      <w:pPr>
        <w:pStyle w:val="9"/>
        <w:pageBreakBefore w:val="0"/>
        <w:kinsoku/>
        <w:wordWrap/>
        <w:overflowPunct w:val="0"/>
        <w:topLinePunct w:val="0"/>
        <w:bidi w:val="0"/>
        <w:spacing w:before="91" w:line="219" w:lineRule="auto"/>
        <w:ind w:left="6"/>
        <w:rPr>
          <w:rFonts w:hint="eastAsia"/>
          <w:spacing w:val="-1"/>
          <w:lang w:eastAsia="zh-CN"/>
        </w:rPr>
      </w:pPr>
    </w:p>
    <w:p w14:paraId="5D441D12">
      <w:pPr>
        <w:pStyle w:val="9"/>
        <w:pageBreakBefore w:val="0"/>
        <w:kinsoku/>
        <w:wordWrap/>
        <w:overflowPunct w:val="0"/>
        <w:topLinePunct w:val="0"/>
        <w:bidi w:val="0"/>
        <w:spacing w:before="91" w:line="219" w:lineRule="auto"/>
        <w:ind w:left="6"/>
        <w:rPr>
          <w:rFonts w:hint="eastAsia"/>
          <w:spacing w:val="-1"/>
          <w:lang w:eastAsia="zh-CN"/>
        </w:rPr>
      </w:pPr>
    </w:p>
    <w:p w14:paraId="6BF94A63">
      <w:pPr>
        <w:pStyle w:val="9"/>
        <w:pageBreakBefore w:val="0"/>
        <w:kinsoku/>
        <w:wordWrap/>
        <w:overflowPunct w:val="0"/>
        <w:topLinePunct w:val="0"/>
        <w:bidi w:val="0"/>
        <w:spacing w:before="91" w:line="219" w:lineRule="auto"/>
        <w:ind w:left="6"/>
        <w:rPr>
          <w:rFonts w:hint="eastAsia"/>
          <w:spacing w:val="-1"/>
          <w:lang w:eastAsia="zh-CN"/>
        </w:rPr>
      </w:pPr>
    </w:p>
    <w:p w14:paraId="6BDE7E33">
      <w:pPr>
        <w:pStyle w:val="9"/>
        <w:pageBreakBefore w:val="0"/>
        <w:kinsoku/>
        <w:wordWrap/>
        <w:overflowPunct w:val="0"/>
        <w:topLinePunct w:val="0"/>
        <w:bidi w:val="0"/>
        <w:spacing w:before="91" w:line="219" w:lineRule="auto"/>
        <w:ind w:left="6"/>
        <w:rPr>
          <w:rFonts w:hint="eastAsia"/>
          <w:spacing w:val="-1"/>
          <w:lang w:eastAsia="zh-CN"/>
        </w:rPr>
      </w:pPr>
    </w:p>
    <w:p w14:paraId="63D0BC36">
      <w:pPr>
        <w:pStyle w:val="9"/>
        <w:pageBreakBefore w:val="0"/>
        <w:kinsoku/>
        <w:wordWrap/>
        <w:overflowPunct w:val="0"/>
        <w:topLinePunct w:val="0"/>
        <w:bidi w:val="0"/>
        <w:spacing w:before="91" w:line="219" w:lineRule="auto"/>
        <w:ind w:left="6"/>
        <w:rPr>
          <w:rFonts w:hint="eastAsia"/>
          <w:spacing w:val="-1"/>
          <w:lang w:eastAsia="zh-CN"/>
        </w:rPr>
      </w:pPr>
    </w:p>
    <w:p w14:paraId="78C8B66E">
      <w:pPr>
        <w:pStyle w:val="9"/>
        <w:pageBreakBefore w:val="0"/>
        <w:kinsoku/>
        <w:wordWrap/>
        <w:overflowPunct w:val="0"/>
        <w:topLinePunct w:val="0"/>
        <w:bidi w:val="0"/>
        <w:spacing w:before="91" w:line="219" w:lineRule="auto"/>
        <w:ind w:left="6"/>
        <w:rPr>
          <w:rFonts w:hint="eastAsia"/>
          <w:spacing w:val="-1"/>
          <w:lang w:eastAsia="zh-CN"/>
        </w:rPr>
      </w:pPr>
    </w:p>
    <w:p w14:paraId="781AFA85">
      <w:pPr>
        <w:pStyle w:val="9"/>
        <w:pageBreakBefore w:val="0"/>
        <w:kinsoku/>
        <w:wordWrap/>
        <w:overflowPunct w:val="0"/>
        <w:topLinePunct w:val="0"/>
        <w:bidi w:val="0"/>
        <w:spacing w:before="91" w:line="219" w:lineRule="auto"/>
        <w:ind w:left="6"/>
        <w:rPr>
          <w:rFonts w:hint="eastAsia"/>
          <w:spacing w:val="-1"/>
          <w:lang w:eastAsia="zh-CN"/>
        </w:rPr>
      </w:pPr>
    </w:p>
    <w:p w14:paraId="38F64809">
      <w:pPr>
        <w:pStyle w:val="9"/>
        <w:pageBreakBefore w:val="0"/>
        <w:kinsoku/>
        <w:wordWrap/>
        <w:overflowPunct w:val="0"/>
        <w:topLinePunct w:val="0"/>
        <w:bidi w:val="0"/>
        <w:spacing w:before="91" w:line="219" w:lineRule="auto"/>
        <w:rPr>
          <w:rFonts w:hint="eastAsia"/>
          <w:spacing w:val="-1"/>
          <w:lang w:eastAsia="zh-CN"/>
        </w:rPr>
      </w:pPr>
    </w:p>
    <w:p w14:paraId="5B1A5F9E">
      <w:pPr>
        <w:pStyle w:val="9"/>
        <w:pageBreakBefore w:val="0"/>
        <w:kinsoku/>
        <w:wordWrap/>
        <w:overflowPunct w:val="0"/>
        <w:topLinePunct w:val="0"/>
        <w:bidi w:val="0"/>
        <w:spacing w:before="91" w:line="219" w:lineRule="auto"/>
        <w:rPr>
          <w:rFonts w:hint="eastAsia"/>
          <w:spacing w:val="-1"/>
          <w:lang w:eastAsia="zh-CN"/>
        </w:rPr>
      </w:pPr>
    </w:p>
    <w:p w14:paraId="49EBB1AB">
      <w:pPr>
        <w:pStyle w:val="9"/>
        <w:pageBreakBefore w:val="0"/>
        <w:kinsoku/>
        <w:wordWrap/>
        <w:overflowPunct w:val="0"/>
        <w:topLinePunct w:val="0"/>
        <w:bidi w:val="0"/>
        <w:spacing w:before="91" w:line="219" w:lineRule="auto"/>
        <w:rPr>
          <w:rFonts w:hint="eastAsia"/>
          <w:spacing w:val="-1"/>
          <w:lang w:eastAsia="zh-CN"/>
        </w:rPr>
      </w:pPr>
    </w:p>
    <w:p w14:paraId="3AFFFD28">
      <w:pPr>
        <w:pStyle w:val="9"/>
        <w:pageBreakBefore w:val="0"/>
        <w:kinsoku/>
        <w:wordWrap/>
        <w:overflowPunct w:val="0"/>
        <w:topLinePunct w:val="0"/>
        <w:bidi w:val="0"/>
        <w:spacing w:before="91" w:line="219" w:lineRule="auto"/>
        <w:ind w:left="6"/>
        <w:jc w:val="center"/>
        <w:rPr>
          <w:b/>
          <w:bCs/>
        </w:rPr>
      </w:pPr>
      <w:r>
        <w:rPr>
          <w:rFonts w:hint="eastAsia"/>
          <w:b/>
          <w:bCs/>
          <w:spacing w:val="-1"/>
          <w:lang w:eastAsia="zh-CN"/>
        </w:rPr>
        <w:t>10</w:t>
      </w:r>
      <w:r>
        <w:rPr>
          <w:b/>
          <w:bCs/>
          <w:spacing w:val="-1"/>
        </w:rPr>
        <w:t>、中小企业材料</w:t>
      </w:r>
    </w:p>
    <w:p w14:paraId="3AB01BE6">
      <w:pPr>
        <w:keepNext w:val="0"/>
        <w:keepLines w:val="0"/>
        <w:pageBreakBefore w:val="0"/>
        <w:widowControl w:val="0"/>
        <w:kinsoku/>
        <w:wordWrap w:val="0"/>
        <w:overflowPunct w:val="0"/>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中小企业证明文件说明：</w:t>
      </w:r>
    </w:p>
    <w:p w14:paraId="0E77C699">
      <w:pPr>
        <w:keepNext w:val="0"/>
        <w:keepLines w:val="0"/>
        <w:pageBreakBefore w:val="0"/>
        <w:widowControl w:val="0"/>
        <w:kinsoku/>
        <w:wordWrap w:val="0"/>
        <w:overflowPunct w:val="0"/>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1）如本项目（标段）预留部分采购项目预算专门面向中小企业采购，且要求获得采购合同的供应商将采购项目中的一定比例分包给一家或者多家中小企业的，响应文件中除须提供《中小企业声明函》或《残疾人福利性单位声明函》或由省级以上监狱管理局、戒毒管理局（含新疆生产建设兵团）出具的属于监狱企业的证明文件，还须同时提供《拟分包情况说明》及《分包意向协议》。</w:t>
      </w:r>
    </w:p>
    <w:p w14:paraId="427E5B4A">
      <w:pPr>
        <w:keepNext w:val="0"/>
        <w:keepLines w:val="0"/>
        <w:pageBreakBefore w:val="0"/>
        <w:widowControl w:val="0"/>
        <w:kinsoku/>
        <w:wordWrap w:val="0"/>
        <w:overflowPunct w:val="0"/>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2）如本项目（标段）预留部分采购项目预算专门面向中小企业采购，且要求供应商以联合体形式参加采购活动，响应文件中除须提供《中小企业声明函》或《残疾人福利性单位声明函》或由省级以上监狱管理局、戒毒管理局（含新疆生产建设兵团）出具的属于监狱企业的证明文件，还须同时提供《联合体协议书》。</w:t>
      </w:r>
    </w:p>
    <w:p w14:paraId="1350A915">
      <w:pPr>
        <w:keepNext w:val="0"/>
        <w:keepLines w:val="0"/>
        <w:pageBreakBefore w:val="0"/>
        <w:widowControl w:val="0"/>
        <w:kinsoku/>
        <w:wordWrap w:val="0"/>
        <w:overflowPunct w:val="0"/>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（3）中小企业声明函填写注意事项：</w:t>
      </w:r>
    </w:p>
    <w:p w14:paraId="7BB52553">
      <w:pPr>
        <w:keepNext w:val="0"/>
        <w:keepLines w:val="0"/>
        <w:pageBreakBefore w:val="0"/>
        <w:widowControl w:val="0"/>
        <w:kinsoku/>
        <w:wordWrap w:val="0"/>
        <w:overflowPunct w:val="0"/>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1）在货物采购项目中，货物由中小企业制造，即货物由中小企业生产且使用该中小企业商号或者注册商标；2）在工程采购项目中，工程由中小企业承建，即工程施工单位为中小企业；3）在服务采购项目中，服务由中小企业承接，即提供服务的人员为中小企业依照《中华人民共和国劳动合同法》订立劳动合同的从业人员。4）在货物采购项目中，供应商提供的货物既有中小企业制造货物，也有大型企业制造货物的，不享受本办法规定的中小企业扶持政策。以联合体形式参加政府采购活动，联合体各方均为中小企业的，联合体视同中小企业。其中，联合体各方均为小微企业的，联合体视同小微企业。5）《中小企业声明函》由参加政府采购活动的供应商出具。联合体响应的，《中小企业声明函》可由牵头人出具。6）对于联合体中由中小企业承担的部分，或者分包给中小企业的部分，必须全部由中小企业制造、承建或者承接。供应商应当在声明函“标的名称”部分标明联合体中中小企业承担的具体内容或者中小企业的具体分包内容。7）对于多标的采购项目，供应商应充分、准确地了解所提供货物的制造企业、提供服务的承接企业信息。</w:t>
      </w:r>
    </w:p>
    <w:p w14:paraId="078DA3D0">
      <w:pPr>
        <w:keepNext w:val="0"/>
        <w:keepLines w:val="0"/>
        <w:pageBreakBefore w:val="0"/>
        <w:widowControl w:val="0"/>
        <w:kinsoku/>
        <w:wordWrap w:val="0"/>
        <w:overflowPunct w:val="0"/>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（4）</w:t>
      </w:r>
      <w:r>
        <w:rPr>
          <w:rFonts w:hint="eastAsia" w:ascii="宋体" w:hAnsi="宋体" w:eastAsia="宋体" w:cs="宋体"/>
          <w:color w:val="auto"/>
          <w:sz w:val="24"/>
          <w:szCs w:val="24"/>
          <w:highlight w:val="none"/>
          <w:lang w:val="en-US" w:eastAsia="en-US" w:bidi="ar-SA"/>
        </w:rPr>
        <w:t>温馨提示：为方便广大中小企业识别企业规模类型，工业和信息化部组织开发了中小企业规模类型自测小程序，在国务院客户端和工业和信息化部网站上均有链接，</w:t>
      </w:r>
      <w:r>
        <w:rPr>
          <w:rFonts w:hint="eastAsia" w:ascii="宋体" w:hAnsi="宋体" w:eastAsia="宋体" w:cs="宋体"/>
          <w:color w:val="auto"/>
          <w:sz w:val="24"/>
          <w:szCs w:val="24"/>
          <w:highlight w:val="none"/>
          <w:lang w:val="en-US" w:eastAsia="zh-CN" w:bidi="ar-SA"/>
        </w:rPr>
        <w:t>供应商</w:t>
      </w:r>
      <w:r>
        <w:rPr>
          <w:rFonts w:hint="eastAsia" w:ascii="宋体" w:hAnsi="宋体" w:eastAsia="宋体" w:cs="宋体"/>
          <w:color w:val="auto"/>
          <w:sz w:val="24"/>
          <w:szCs w:val="24"/>
          <w:highlight w:val="none"/>
          <w:lang w:val="en-US" w:eastAsia="en-US" w:bidi="ar-SA"/>
        </w:rPr>
        <w:t>填写所属的行业和指标数据可自动生成企业规模类型测试结果。本项目中小企业划分标准所属行业详见第二章《</w:t>
      </w:r>
      <w:r>
        <w:rPr>
          <w:rFonts w:hint="eastAsia" w:ascii="宋体" w:hAnsi="宋体" w:eastAsia="宋体" w:cs="宋体"/>
          <w:color w:val="auto"/>
          <w:sz w:val="24"/>
          <w:szCs w:val="24"/>
          <w:highlight w:val="none"/>
          <w:lang w:val="en-US" w:eastAsia="zh-CN" w:bidi="ar-SA"/>
        </w:rPr>
        <w:t>供应商须知前附表</w:t>
      </w:r>
      <w:r>
        <w:rPr>
          <w:rFonts w:hint="eastAsia" w:ascii="宋体" w:hAnsi="宋体" w:eastAsia="宋体" w:cs="宋体"/>
          <w:color w:val="auto"/>
          <w:sz w:val="24"/>
          <w:szCs w:val="24"/>
          <w:highlight w:val="none"/>
          <w:lang w:val="en-US" w:eastAsia="en-US" w:bidi="ar-SA"/>
        </w:rPr>
        <w:t>》，如在该程序中未找到本项目文件规定的中小企业划分标准所属行业，则按照《关于印发中小企业划型标准规定的通知（工信部联企业﹝2011﹞300号）》及本项目文件规定的中小企业划分标准所属行业执行。</w:t>
      </w:r>
    </w:p>
    <w:p w14:paraId="6F99892F">
      <w:pPr>
        <w:keepNext w:val="0"/>
        <w:keepLines w:val="0"/>
        <w:pageBreakBefore w:val="0"/>
        <w:widowControl w:val="0"/>
        <w:kinsoku/>
        <w:wordWrap w:val="0"/>
        <w:overflowPunct w:val="0"/>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（5）本项目将</w:t>
      </w:r>
      <w:r>
        <w:rPr>
          <w:rFonts w:ascii="宋体" w:hAnsi="宋体" w:eastAsia="宋体" w:cs="宋体"/>
          <w:color w:val="auto"/>
          <w:sz w:val="24"/>
          <w:szCs w:val="24"/>
          <w:highlight w:val="none"/>
          <w:lang w:val="en-US" w:eastAsia="zh-CN" w:bidi="ar-SA"/>
        </w:rPr>
        <w:t>对排名第一的</w:t>
      </w:r>
      <w:r>
        <w:rPr>
          <w:rFonts w:hint="eastAsia" w:ascii="宋体" w:hAnsi="宋体" w:eastAsia="宋体" w:cs="宋体"/>
          <w:color w:val="auto"/>
          <w:sz w:val="24"/>
          <w:szCs w:val="24"/>
          <w:highlight w:val="none"/>
          <w:lang w:val="en-US" w:eastAsia="zh-CN" w:bidi="ar-SA"/>
        </w:rPr>
        <w:t>成交</w:t>
      </w:r>
      <w:r>
        <w:rPr>
          <w:rFonts w:ascii="宋体" w:hAnsi="宋体" w:eastAsia="宋体" w:cs="宋体"/>
          <w:color w:val="auto"/>
          <w:sz w:val="24"/>
          <w:szCs w:val="24"/>
          <w:highlight w:val="none"/>
          <w:lang w:val="en-US" w:eastAsia="zh-CN" w:bidi="ar-SA"/>
        </w:rPr>
        <w:t>候选人提供的中小企业</w:t>
      </w:r>
      <w:r>
        <w:rPr>
          <w:rFonts w:hint="eastAsia" w:ascii="宋体" w:hAnsi="宋体" w:eastAsia="宋体" w:cs="宋体"/>
          <w:color w:val="auto"/>
          <w:sz w:val="24"/>
          <w:szCs w:val="24"/>
          <w:highlight w:val="none"/>
          <w:lang w:val="en-US" w:eastAsia="zh-CN" w:bidi="ar-SA"/>
        </w:rPr>
        <w:t>证明材料</w:t>
      </w:r>
      <w:r>
        <w:rPr>
          <w:rFonts w:ascii="宋体" w:hAnsi="宋体" w:eastAsia="宋体" w:cs="宋体"/>
          <w:color w:val="auto"/>
          <w:sz w:val="24"/>
          <w:szCs w:val="24"/>
          <w:highlight w:val="none"/>
          <w:lang w:val="en-US" w:eastAsia="zh-CN" w:bidi="ar-SA"/>
        </w:rPr>
        <w:t>，</w:t>
      </w:r>
      <w:r>
        <w:rPr>
          <w:rFonts w:hint="eastAsia" w:ascii="宋体" w:hAnsi="宋体" w:eastAsia="宋体" w:cs="宋体"/>
          <w:color w:val="auto"/>
          <w:sz w:val="24"/>
          <w:szCs w:val="24"/>
          <w:highlight w:val="none"/>
          <w:lang w:val="en-US" w:eastAsia="zh-CN" w:bidi="ar-SA"/>
        </w:rPr>
        <w:t>随成交结果公告</w:t>
      </w:r>
      <w:r>
        <w:rPr>
          <w:rFonts w:ascii="宋体" w:hAnsi="宋体" w:eastAsia="宋体" w:cs="宋体"/>
          <w:color w:val="auto"/>
          <w:sz w:val="24"/>
          <w:szCs w:val="24"/>
          <w:highlight w:val="none"/>
          <w:lang w:val="en-US" w:eastAsia="zh-CN" w:bidi="ar-SA"/>
        </w:rPr>
        <w:t>一并</w:t>
      </w:r>
      <w:r>
        <w:rPr>
          <w:rFonts w:hint="eastAsia" w:ascii="宋体" w:hAnsi="宋体" w:eastAsia="宋体" w:cs="宋体"/>
          <w:color w:val="auto"/>
          <w:sz w:val="24"/>
          <w:szCs w:val="24"/>
          <w:highlight w:val="none"/>
          <w:lang w:val="en-US" w:eastAsia="zh-CN" w:bidi="ar-SA"/>
        </w:rPr>
        <w:t>公告</w:t>
      </w:r>
      <w:r>
        <w:rPr>
          <w:rFonts w:ascii="宋体" w:hAnsi="宋体" w:eastAsia="宋体" w:cs="宋体"/>
          <w:color w:val="auto"/>
          <w:sz w:val="24"/>
          <w:szCs w:val="24"/>
          <w:highlight w:val="none"/>
          <w:lang w:val="en-US" w:eastAsia="zh-CN" w:bidi="ar-SA"/>
        </w:rPr>
        <w:t>。</w:t>
      </w:r>
    </w:p>
    <w:p w14:paraId="068DBC55">
      <w:pPr>
        <w:pStyle w:val="35"/>
        <w:wordWrap/>
        <w:adjustRightInd w:val="0"/>
        <w:snapToGrid w:val="0"/>
        <w:spacing w:line="360" w:lineRule="auto"/>
        <w:ind w:left="0" w:leftChars="0" w:firstLine="0" w:firstLineChars="0"/>
        <w:jc w:val="both"/>
        <w:textAlignment w:val="auto"/>
        <w:rPr>
          <w:rFonts w:hint="eastAsia" w:ascii="宋体" w:hAnsi="宋体" w:eastAsia="宋体" w:cs="宋体"/>
          <w:color w:val="auto"/>
          <w:highlight w:val="none"/>
          <w:lang w:val="en-US" w:eastAsia="zh-CN"/>
        </w:rPr>
      </w:pPr>
    </w:p>
    <w:p w14:paraId="067A9308">
      <w:pPr>
        <w:pStyle w:val="35"/>
        <w:wordWrap/>
        <w:adjustRightInd w:val="0"/>
        <w:snapToGrid w:val="0"/>
        <w:spacing w:line="360" w:lineRule="auto"/>
        <w:ind w:left="0" w:leftChars="0" w:firstLine="0" w:firstLineChars="0"/>
        <w:jc w:val="both"/>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highlight w:val="none"/>
          <w:lang w:val="en-US" w:eastAsia="zh-CN"/>
        </w:rPr>
        <w:t>附件：中小企业声明函（工程）</w:t>
      </w:r>
    </w:p>
    <w:p w14:paraId="4C4275B5">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kern w:val="0"/>
          <w:sz w:val="24"/>
          <w:szCs w:val="24"/>
          <w:highlight w:val="none"/>
        </w:rPr>
        <w:t>本公司（联合体）郑重声明，根据《政府采购促进中小企业发展管理办法》（财库﹝2020﹞46号）的规定，本公司（联合体）参加</w:t>
      </w:r>
      <w:r>
        <w:rPr>
          <w:rFonts w:hint="eastAsia" w:ascii="宋体" w:hAnsi="宋体" w:eastAsia="宋体" w:cs="宋体"/>
          <w:b w:val="0"/>
          <w:bCs w:val="0"/>
          <w:i w:val="0"/>
          <w:iCs w:val="0"/>
          <w:color w:val="auto"/>
          <w:sz w:val="24"/>
          <w:szCs w:val="24"/>
          <w:highlight w:val="none"/>
          <w:u w:val="single"/>
        </w:rPr>
        <w:t>（单位名称）</w:t>
      </w:r>
      <w:r>
        <w:rPr>
          <w:rFonts w:hint="eastAsia" w:ascii="宋体" w:hAnsi="宋体" w:eastAsia="宋体" w:cs="宋体"/>
          <w:b w:val="0"/>
          <w:bCs w:val="0"/>
          <w:i w:val="0"/>
          <w:iCs w:val="0"/>
          <w:color w:val="auto"/>
          <w:sz w:val="24"/>
          <w:szCs w:val="24"/>
          <w:highlight w:val="none"/>
        </w:rPr>
        <w:t>的</w:t>
      </w:r>
      <w:r>
        <w:rPr>
          <w:rFonts w:hint="eastAsia" w:ascii="宋体" w:hAnsi="宋体" w:eastAsia="宋体" w:cs="宋体"/>
          <w:b w:val="0"/>
          <w:bCs w:val="0"/>
          <w:i w:val="0"/>
          <w:iCs w:val="0"/>
          <w:color w:val="auto"/>
          <w:sz w:val="24"/>
          <w:szCs w:val="24"/>
          <w:highlight w:val="none"/>
          <w:u w:val="single"/>
        </w:rPr>
        <w:t>（项目名称）</w:t>
      </w:r>
      <w:r>
        <w:rPr>
          <w:rFonts w:hint="eastAsia" w:ascii="宋体" w:hAnsi="宋体" w:eastAsia="宋体" w:cs="宋体"/>
          <w:i w:val="0"/>
          <w:iCs w:val="0"/>
          <w:color w:val="auto"/>
          <w:kern w:val="0"/>
          <w:sz w:val="24"/>
          <w:szCs w:val="24"/>
          <w:highlight w:val="none"/>
        </w:rPr>
        <w:t>采购活动，</w:t>
      </w:r>
      <w:r>
        <w:rPr>
          <w:rFonts w:hint="eastAsia" w:ascii="宋体" w:hAnsi="宋体" w:eastAsia="宋体" w:cs="宋体"/>
          <w:i w:val="0"/>
          <w:iCs w:val="0"/>
          <w:color w:val="auto"/>
          <w:kern w:val="0"/>
          <w:sz w:val="24"/>
          <w:szCs w:val="24"/>
          <w:highlight w:val="none"/>
          <w:lang w:val="en-US" w:eastAsia="zh-CN"/>
        </w:rPr>
        <w:t>工程的施工单位</w:t>
      </w:r>
      <w:r>
        <w:rPr>
          <w:rFonts w:hint="eastAsia" w:ascii="宋体" w:hAnsi="宋体" w:eastAsia="宋体" w:cs="宋体"/>
          <w:i w:val="0"/>
          <w:iCs w:val="0"/>
          <w:color w:val="auto"/>
          <w:kern w:val="0"/>
          <w:sz w:val="24"/>
          <w:szCs w:val="24"/>
          <w:highlight w:val="none"/>
        </w:rPr>
        <w:t>全部由符合政策要求的中小企业承接。相关企业（含联合体中的中小企业、签订分包意向协议的中小企业）的具体情况如下：</w:t>
      </w:r>
    </w:p>
    <w:p w14:paraId="3D4EFB63">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kern w:val="0"/>
          <w:sz w:val="24"/>
          <w:szCs w:val="24"/>
          <w:highlight w:val="none"/>
        </w:rPr>
        <w:t xml:space="preserve"> </w:t>
      </w:r>
      <w:r>
        <w:rPr>
          <w:rFonts w:hint="eastAsia" w:ascii="宋体" w:hAnsi="宋体" w:eastAsia="宋体" w:cs="宋体"/>
          <w:i w:val="0"/>
          <w:iCs w:val="0"/>
          <w:color w:val="auto"/>
          <w:kern w:val="0"/>
          <w:sz w:val="24"/>
          <w:szCs w:val="24"/>
          <w:highlight w:val="none"/>
          <w:u w:val="single"/>
          <w:lang w:val="en-US" w:eastAsia="zh-CN"/>
        </w:rPr>
        <w:t xml:space="preserve"> </w:t>
      </w:r>
      <w:r>
        <w:rPr>
          <w:rFonts w:hint="eastAsia" w:ascii="宋体" w:hAnsi="宋体" w:eastAsia="宋体" w:cs="宋体"/>
          <w:b w:val="0"/>
          <w:bCs w:val="0"/>
          <w:i w:val="0"/>
          <w:iCs w:val="0"/>
          <w:color w:val="auto"/>
          <w:sz w:val="24"/>
          <w:szCs w:val="24"/>
          <w:highlight w:val="none"/>
          <w:u w:val="single"/>
        </w:rPr>
        <w:t>（标的名称）</w:t>
      </w:r>
      <w:r>
        <w:rPr>
          <w:rFonts w:hint="eastAsia" w:ascii="宋体" w:hAnsi="宋体" w:eastAsia="宋体" w:cs="宋体"/>
          <w:i w:val="0"/>
          <w:iCs w:val="0"/>
          <w:color w:val="auto"/>
          <w:kern w:val="0"/>
          <w:sz w:val="24"/>
          <w:szCs w:val="24"/>
          <w:highlight w:val="none"/>
          <w:u w:val="single"/>
          <w:lang w:val="en-US" w:eastAsia="zh-CN"/>
        </w:rPr>
        <w:t xml:space="preserve"> </w:t>
      </w:r>
      <w:r>
        <w:rPr>
          <w:rFonts w:hint="eastAsia" w:ascii="宋体" w:hAnsi="宋体" w:eastAsia="宋体" w:cs="宋体"/>
          <w:i w:val="0"/>
          <w:iCs w:val="0"/>
          <w:color w:val="auto"/>
          <w:kern w:val="0"/>
          <w:sz w:val="24"/>
          <w:szCs w:val="24"/>
          <w:highlight w:val="none"/>
        </w:rPr>
        <w:t>，属于</w:t>
      </w:r>
      <w:r>
        <w:rPr>
          <w:rFonts w:hint="eastAsia" w:ascii="宋体" w:hAnsi="宋体" w:eastAsia="宋体" w:cs="宋体"/>
          <w:i w:val="0"/>
          <w:iCs w:val="0"/>
          <w:color w:val="auto"/>
          <w:kern w:val="0"/>
          <w:sz w:val="24"/>
          <w:szCs w:val="24"/>
          <w:highlight w:val="none"/>
          <w:u w:val="single"/>
          <w:lang w:val="en-US" w:eastAsia="zh-CN"/>
        </w:rPr>
        <w:t xml:space="preserve">  </w:t>
      </w:r>
      <w:r>
        <w:rPr>
          <w:rFonts w:hint="eastAsia" w:ascii="宋体" w:hAnsi="宋体" w:eastAsia="宋体" w:cs="宋体"/>
          <w:b w:val="0"/>
          <w:bCs w:val="0"/>
          <w:i w:val="0"/>
          <w:iCs w:val="0"/>
          <w:color w:val="auto"/>
          <w:sz w:val="24"/>
          <w:szCs w:val="24"/>
          <w:highlight w:val="none"/>
          <w:u w:val="single"/>
        </w:rPr>
        <w:t>（所属行业）</w:t>
      </w:r>
      <w:r>
        <w:rPr>
          <w:rFonts w:hint="eastAsia" w:ascii="宋体" w:hAnsi="宋体" w:eastAsia="宋体" w:cs="宋体"/>
          <w:i w:val="0"/>
          <w:iCs w:val="0"/>
          <w:color w:val="auto"/>
          <w:kern w:val="0"/>
          <w:sz w:val="24"/>
          <w:szCs w:val="24"/>
          <w:highlight w:val="none"/>
          <w:u w:val="single"/>
          <w:lang w:val="en-US" w:eastAsia="zh-CN"/>
        </w:rPr>
        <w:t xml:space="preserve">   </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rPr>
        <w:t>；承接企业为</w:t>
      </w:r>
      <w:r>
        <w:rPr>
          <w:rFonts w:hint="eastAsia" w:ascii="宋体" w:hAnsi="宋体" w:eastAsia="宋体" w:cs="宋体"/>
          <w:i w:val="0"/>
          <w:iCs w:val="0"/>
          <w:color w:val="auto"/>
          <w:kern w:val="0"/>
          <w:sz w:val="24"/>
          <w:szCs w:val="24"/>
          <w:highlight w:val="none"/>
          <w:u w:val="single"/>
        </w:rPr>
        <w:t>（企业名称）</w:t>
      </w:r>
      <w:r>
        <w:rPr>
          <w:rFonts w:hint="eastAsia" w:ascii="宋体" w:hAnsi="宋体" w:eastAsia="宋体" w:cs="宋体"/>
          <w:i w:val="0"/>
          <w:iCs w:val="0"/>
          <w:color w:val="auto"/>
          <w:kern w:val="0"/>
          <w:sz w:val="24"/>
          <w:szCs w:val="24"/>
          <w:highlight w:val="none"/>
        </w:rPr>
        <w:t>，从业人员</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rPr>
        <w:t>人，营业收入为</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rPr>
        <w:t>万元，资产总额为</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rPr>
        <w:t>万元，属于</w:t>
      </w:r>
      <w:r>
        <w:rPr>
          <w:rFonts w:hint="eastAsia" w:ascii="宋体" w:hAnsi="宋体" w:eastAsia="宋体" w:cs="宋体"/>
          <w:i w:val="0"/>
          <w:iCs w:val="0"/>
          <w:color w:val="auto"/>
          <w:kern w:val="0"/>
          <w:sz w:val="24"/>
          <w:szCs w:val="24"/>
          <w:highlight w:val="none"/>
          <w:u w:val="single"/>
        </w:rPr>
        <w:t>（中型企业、小型企业、微型企业）</w:t>
      </w:r>
      <w:r>
        <w:rPr>
          <w:rFonts w:hint="eastAsia" w:ascii="宋体" w:hAnsi="宋体" w:eastAsia="宋体" w:cs="宋体"/>
          <w:i w:val="0"/>
          <w:iCs w:val="0"/>
          <w:color w:val="auto"/>
          <w:kern w:val="0"/>
          <w:sz w:val="24"/>
          <w:szCs w:val="24"/>
          <w:highlight w:val="none"/>
        </w:rPr>
        <w:t xml:space="preserve">； </w:t>
      </w:r>
    </w:p>
    <w:p w14:paraId="74049384">
      <w:pPr>
        <w:widowControl w:val="0"/>
        <w:wordWrap/>
        <w:snapToGrid w:val="0"/>
        <w:spacing w:line="360" w:lineRule="auto"/>
        <w:ind w:firstLine="480" w:firstLineChars="200"/>
        <w:jc w:val="both"/>
        <w:textAlignment w:val="auto"/>
        <w:rPr>
          <w:rFonts w:hint="eastAsia" w:ascii="宋体" w:hAnsi="宋体" w:eastAsia="宋体" w:cs="宋体"/>
          <w:b w:val="0"/>
          <w:bCs w:val="0"/>
          <w:i w:val="0"/>
          <w:iCs w:val="0"/>
          <w:color w:val="auto"/>
          <w:kern w:val="2"/>
          <w:sz w:val="24"/>
          <w:szCs w:val="24"/>
          <w:highlight w:val="none"/>
          <w:lang w:val="en-US" w:eastAsia="zh-CN" w:bidi="ar-SA"/>
        </w:rPr>
      </w:pPr>
      <w:r>
        <w:rPr>
          <w:rFonts w:hint="eastAsia" w:ascii="宋体" w:hAnsi="宋体" w:eastAsia="宋体" w:cs="宋体"/>
          <w:b w:val="0"/>
          <w:bCs w:val="0"/>
          <w:i w:val="0"/>
          <w:iCs w:val="0"/>
          <w:color w:val="auto"/>
          <w:kern w:val="2"/>
          <w:sz w:val="24"/>
          <w:szCs w:val="24"/>
          <w:highlight w:val="none"/>
          <w:lang w:val="en-US" w:eastAsia="zh-CN" w:bidi="ar-SA"/>
        </w:rPr>
        <w:t>...</w:t>
      </w:r>
    </w:p>
    <w:p w14:paraId="5BDB24CE">
      <w:pPr>
        <w:widowControl w:val="0"/>
        <w:wordWrap/>
        <w:snapToGrid w:val="0"/>
        <w:spacing w:line="360" w:lineRule="auto"/>
        <w:ind w:firstLine="480" w:firstLineChars="200"/>
        <w:jc w:val="both"/>
        <w:textAlignment w:val="auto"/>
        <w:rPr>
          <w:rFonts w:hint="eastAsia" w:ascii="宋体" w:hAnsi="宋体" w:eastAsia="宋体" w:cs="宋体"/>
          <w:b w:val="0"/>
          <w:bCs w:val="0"/>
          <w:i w:val="0"/>
          <w:iCs w:val="0"/>
          <w:color w:val="auto"/>
          <w:kern w:val="2"/>
          <w:sz w:val="24"/>
          <w:szCs w:val="24"/>
          <w:highlight w:val="none"/>
          <w:lang w:val="en-US" w:eastAsia="zh-CN" w:bidi="ar-SA"/>
        </w:rPr>
      </w:pPr>
      <w:r>
        <w:rPr>
          <w:rFonts w:hint="eastAsia" w:ascii="宋体" w:hAnsi="宋体" w:eastAsia="宋体" w:cs="宋体"/>
          <w:b w:val="0"/>
          <w:bCs w:val="0"/>
          <w:i w:val="0"/>
          <w:iCs w:val="0"/>
          <w:color w:val="auto"/>
          <w:kern w:val="2"/>
          <w:sz w:val="24"/>
          <w:szCs w:val="24"/>
          <w:highlight w:val="none"/>
          <w:lang w:val="en-US" w:eastAsia="zh-CN" w:bidi="ar-SA"/>
        </w:rPr>
        <w:t>以上企业，不属于大企业的分支机构，不存在控股股东为大企业的情形，也不存在与大企业的负责人为同一人的情形。</w:t>
      </w:r>
    </w:p>
    <w:p w14:paraId="10200AA7">
      <w:pPr>
        <w:widowControl w:val="0"/>
        <w:wordWrap/>
        <w:snapToGrid w:val="0"/>
        <w:spacing w:line="360" w:lineRule="auto"/>
        <w:ind w:firstLine="480" w:firstLineChars="200"/>
        <w:jc w:val="both"/>
        <w:textAlignment w:val="auto"/>
        <w:rPr>
          <w:rFonts w:hint="eastAsia" w:ascii="宋体" w:hAnsi="宋体" w:eastAsia="宋体" w:cs="宋体"/>
          <w:b w:val="0"/>
          <w:bCs w:val="0"/>
          <w:i w:val="0"/>
          <w:iCs w:val="0"/>
          <w:color w:val="auto"/>
          <w:kern w:val="2"/>
          <w:sz w:val="24"/>
          <w:szCs w:val="24"/>
          <w:highlight w:val="none"/>
          <w:lang w:val="en-US" w:eastAsia="zh-CN" w:bidi="ar-SA"/>
        </w:rPr>
      </w:pPr>
      <w:r>
        <w:rPr>
          <w:rFonts w:hint="eastAsia" w:ascii="宋体" w:hAnsi="宋体" w:eastAsia="宋体" w:cs="宋体"/>
          <w:b w:val="0"/>
          <w:bCs w:val="0"/>
          <w:i w:val="0"/>
          <w:iCs w:val="0"/>
          <w:color w:val="auto"/>
          <w:kern w:val="2"/>
          <w:sz w:val="24"/>
          <w:szCs w:val="24"/>
          <w:highlight w:val="none"/>
          <w:lang w:val="en-US" w:eastAsia="zh-CN" w:bidi="ar-SA"/>
        </w:rPr>
        <w:t>本企业对上述声明内容的真实性负责。如有虚假，将依法承担相应责任。</w:t>
      </w:r>
    </w:p>
    <w:p w14:paraId="0DD48C4D">
      <w:pPr>
        <w:widowControl w:val="0"/>
        <w:wordWrap/>
        <w:snapToGrid w:val="0"/>
        <w:spacing w:line="360" w:lineRule="auto"/>
        <w:ind w:firstLine="560" w:firstLineChars="200"/>
        <w:jc w:val="center"/>
        <w:textAlignment w:val="auto"/>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w:t>
      </w:r>
    </w:p>
    <w:p w14:paraId="6D9582BD">
      <w:pPr>
        <w:widowControl w:val="0"/>
        <w:wordWrap/>
        <w:snapToGrid w:val="0"/>
        <w:spacing w:line="360" w:lineRule="auto"/>
        <w:ind w:firstLine="560" w:firstLineChars="200"/>
        <w:jc w:val="center"/>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企业名称（盖章）</w:t>
      </w:r>
    </w:p>
    <w:p w14:paraId="539D33DF">
      <w:pPr>
        <w:widowControl w:val="0"/>
        <w:wordWrap/>
        <w:snapToGrid w:val="0"/>
        <w:spacing w:line="360" w:lineRule="auto"/>
        <w:ind w:firstLine="480" w:firstLineChars="200"/>
        <w:jc w:val="center"/>
        <w:textAlignment w:val="auto"/>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               日期：</w:t>
      </w:r>
      <w:r>
        <w:rPr>
          <w:rFonts w:hint="eastAsia" w:ascii="宋体" w:hAnsi="宋体" w:eastAsia="宋体" w:cs="宋体"/>
          <w:b w:val="0"/>
          <w:bCs w:val="0"/>
          <w:color w:val="auto"/>
          <w:kern w:val="2"/>
          <w:sz w:val="24"/>
          <w:szCs w:val="24"/>
          <w:highlight w:val="none"/>
          <w:u w:val="single"/>
          <w:lang w:val="en-US" w:eastAsia="zh-CN" w:bidi="ar-SA"/>
        </w:rPr>
        <w:t xml:space="preserve">         </w:t>
      </w:r>
    </w:p>
    <w:p w14:paraId="012AAF03">
      <w:pPr>
        <w:widowControl w:val="0"/>
        <w:wordWrap/>
        <w:snapToGrid w:val="0"/>
        <w:spacing w:line="360" w:lineRule="auto"/>
        <w:ind w:firstLine="560" w:firstLineChars="200"/>
        <w:jc w:val="center"/>
        <w:textAlignment w:val="auto"/>
        <w:rPr>
          <w:rFonts w:hint="eastAsia" w:ascii="宋体" w:hAnsi="宋体" w:eastAsia="宋体" w:cs="宋体"/>
          <w:b w:val="0"/>
          <w:bCs w:val="0"/>
          <w:color w:val="auto"/>
          <w:kern w:val="2"/>
          <w:sz w:val="28"/>
          <w:szCs w:val="28"/>
          <w:highlight w:val="none"/>
          <w:u w:val="single"/>
          <w:lang w:val="en-US" w:eastAsia="zh-CN" w:bidi="ar-SA"/>
        </w:rPr>
      </w:pPr>
    </w:p>
    <w:p w14:paraId="3B53F8F7">
      <w:pPr>
        <w:widowControl w:val="0"/>
        <w:wordWrap/>
        <w:snapToGrid w:val="0"/>
        <w:spacing w:line="360" w:lineRule="auto"/>
        <w:ind w:firstLine="240" w:firstLineChars="100"/>
        <w:jc w:val="left"/>
        <w:textAlignment w:val="auto"/>
        <w:rPr>
          <w:spacing w:val="-2"/>
          <w:lang w:eastAsia="zh-CN"/>
        </w:rPr>
      </w:pPr>
      <w:r>
        <w:rPr>
          <w:rFonts w:hint="eastAsia" w:ascii="宋体" w:hAnsi="宋体" w:eastAsia="宋体" w:cs="宋体"/>
          <w:b w:val="0"/>
          <w:bCs w:val="0"/>
          <w:color w:val="auto"/>
          <w:kern w:val="2"/>
          <w:sz w:val="24"/>
          <w:szCs w:val="24"/>
          <w:highlight w:val="none"/>
          <w:lang w:val="en-US" w:eastAsia="zh-CN" w:bidi="ar-SA"/>
        </w:rPr>
        <w:t>从业人员、营业收入、资产总额填报上一年度数据，无上一年度数据的新成立企业可不填报。</w:t>
      </w:r>
    </w:p>
    <w:p w14:paraId="0FBD0EA2">
      <w:pPr>
        <w:pStyle w:val="9"/>
        <w:pageBreakBefore w:val="0"/>
        <w:kinsoku/>
        <w:wordWrap/>
        <w:overflowPunct w:val="0"/>
        <w:topLinePunct w:val="0"/>
        <w:bidi w:val="0"/>
        <w:spacing w:before="291" w:line="219" w:lineRule="auto"/>
        <w:ind w:left="26"/>
        <w:jc w:val="center"/>
        <w:rPr>
          <w:lang w:eastAsia="zh-CN"/>
        </w:rPr>
      </w:pPr>
      <w:r>
        <w:rPr>
          <w:rFonts w:hint="eastAsia"/>
          <w:spacing w:val="-2"/>
          <w:lang w:eastAsia="zh-CN"/>
        </w:rPr>
        <w:t>1</w:t>
      </w:r>
      <w:r>
        <w:rPr>
          <w:rFonts w:hint="eastAsia"/>
          <w:spacing w:val="-2"/>
          <w:lang w:val="en-US" w:eastAsia="zh-CN"/>
        </w:rPr>
        <w:t>1</w:t>
      </w:r>
      <w:r>
        <w:rPr>
          <w:spacing w:val="-2"/>
          <w:lang w:eastAsia="zh-CN"/>
        </w:rPr>
        <w:t>、磋商文件要求的其它材料</w:t>
      </w:r>
    </w:p>
    <w:p w14:paraId="53CD5036">
      <w:pPr>
        <w:pageBreakBefore w:val="0"/>
        <w:kinsoku/>
        <w:wordWrap/>
        <w:overflowPunct w:val="0"/>
        <w:topLinePunct w:val="0"/>
        <w:bidi w:val="0"/>
        <w:spacing w:line="274" w:lineRule="auto"/>
        <w:rPr>
          <w:lang w:eastAsia="zh-CN"/>
        </w:rPr>
      </w:pPr>
    </w:p>
    <w:p w14:paraId="45F8C433">
      <w:pPr>
        <w:pageBreakBefore w:val="0"/>
        <w:kinsoku/>
        <w:wordWrap/>
        <w:overflowPunct w:val="0"/>
        <w:topLinePunct w:val="0"/>
        <w:bidi w:val="0"/>
        <w:spacing w:line="275" w:lineRule="auto"/>
        <w:rPr>
          <w:lang w:eastAsia="zh-CN"/>
        </w:rPr>
      </w:pPr>
    </w:p>
    <w:p w14:paraId="25A8E339">
      <w:pPr>
        <w:pStyle w:val="9"/>
        <w:pageBreakBefore w:val="0"/>
        <w:kinsoku/>
        <w:wordWrap/>
        <w:overflowPunct w:val="0"/>
        <w:topLinePunct w:val="0"/>
        <w:bidi w:val="0"/>
        <w:spacing w:before="91" w:line="219" w:lineRule="auto"/>
        <w:jc w:val="center"/>
        <w:rPr>
          <w:spacing w:val="-2"/>
          <w:lang w:eastAsia="zh-CN"/>
        </w:rPr>
      </w:pPr>
    </w:p>
    <w:p w14:paraId="0D476AE6">
      <w:pPr>
        <w:pStyle w:val="9"/>
        <w:pageBreakBefore w:val="0"/>
        <w:kinsoku/>
        <w:wordWrap/>
        <w:overflowPunct w:val="0"/>
        <w:topLinePunct w:val="0"/>
        <w:bidi w:val="0"/>
        <w:spacing w:before="91" w:line="219" w:lineRule="auto"/>
        <w:jc w:val="center"/>
        <w:rPr>
          <w:spacing w:val="-2"/>
          <w:lang w:eastAsia="zh-CN"/>
        </w:rPr>
      </w:pPr>
    </w:p>
    <w:p w14:paraId="62075BFB">
      <w:pPr>
        <w:pStyle w:val="9"/>
        <w:pageBreakBefore w:val="0"/>
        <w:kinsoku/>
        <w:wordWrap/>
        <w:overflowPunct w:val="0"/>
        <w:topLinePunct w:val="0"/>
        <w:bidi w:val="0"/>
        <w:spacing w:before="91" w:line="219" w:lineRule="auto"/>
        <w:jc w:val="center"/>
        <w:rPr>
          <w:spacing w:val="-2"/>
          <w:lang w:eastAsia="zh-CN"/>
        </w:rPr>
      </w:pPr>
    </w:p>
    <w:p w14:paraId="2B7FF507">
      <w:pPr>
        <w:pStyle w:val="9"/>
        <w:pageBreakBefore w:val="0"/>
        <w:kinsoku/>
        <w:wordWrap/>
        <w:overflowPunct w:val="0"/>
        <w:topLinePunct w:val="0"/>
        <w:bidi w:val="0"/>
        <w:spacing w:before="91" w:line="219" w:lineRule="auto"/>
        <w:jc w:val="center"/>
        <w:rPr>
          <w:spacing w:val="-2"/>
          <w:lang w:eastAsia="zh-CN"/>
        </w:rPr>
      </w:pPr>
    </w:p>
    <w:p w14:paraId="5F329093">
      <w:pPr>
        <w:pStyle w:val="9"/>
        <w:pageBreakBefore w:val="0"/>
        <w:kinsoku/>
        <w:wordWrap/>
        <w:overflowPunct w:val="0"/>
        <w:topLinePunct w:val="0"/>
        <w:bidi w:val="0"/>
        <w:spacing w:before="91" w:line="219" w:lineRule="auto"/>
        <w:jc w:val="center"/>
        <w:rPr>
          <w:spacing w:val="-2"/>
          <w:lang w:eastAsia="zh-CN"/>
        </w:rPr>
      </w:pPr>
    </w:p>
    <w:p w14:paraId="11505CE3">
      <w:pPr>
        <w:pStyle w:val="9"/>
        <w:pageBreakBefore w:val="0"/>
        <w:kinsoku/>
        <w:wordWrap/>
        <w:overflowPunct w:val="0"/>
        <w:topLinePunct w:val="0"/>
        <w:bidi w:val="0"/>
        <w:spacing w:before="91" w:line="219" w:lineRule="auto"/>
        <w:jc w:val="center"/>
        <w:rPr>
          <w:spacing w:val="-2"/>
          <w:lang w:eastAsia="zh-CN"/>
        </w:rPr>
      </w:pPr>
    </w:p>
    <w:p w14:paraId="3150CE31">
      <w:pPr>
        <w:pStyle w:val="9"/>
        <w:pageBreakBefore w:val="0"/>
        <w:kinsoku/>
        <w:wordWrap/>
        <w:overflowPunct w:val="0"/>
        <w:topLinePunct w:val="0"/>
        <w:bidi w:val="0"/>
        <w:spacing w:before="91" w:line="219" w:lineRule="auto"/>
        <w:jc w:val="center"/>
        <w:rPr>
          <w:spacing w:val="-2"/>
          <w:lang w:eastAsia="zh-CN"/>
        </w:rPr>
      </w:pPr>
    </w:p>
    <w:p w14:paraId="199E3A92">
      <w:pPr>
        <w:pStyle w:val="9"/>
        <w:pageBreakBefore w:val="0"/>
        <w:kinsoku/>
        <w:wordWrap/>
        <w:overflowPunct w:val="0"/>
        <w:topLinePunct w:val="0"/>
        <w:bidi w:val="0"/>
        <w:spacing w:before="91" w:line="219" w:lineRule="auto"/>
        <w:jc w:val="center"/>
        <w:rPr>
          <w:lang w:eastAsia="zh-CN"/>
        </w:rPr>
      </w:pPr>
      <w:r>
        <w:rPr>
          <w:spacing w:val="-2"/>
          <w:lang w:eastAsia="zh-CN"/>
        </w:rPr>
        <w:t>二、报价部分</w:t>
      </w:r>
    </w:p>
    <w:p w14:paraId="7E241B5D">
      <w:pPr>
        <w:pStyle w:val="9"/>
        <w:pageBreakBefore w:val="0"/>
        <w:kinsoku/>
        <w:wordWrap/>
        <w:overflowPunct w:val="0"/>
        <w:topLinePunct w:val="0"/>
        <w:bidi w:val="0"/>
        <w:spacing w:before="167" w:line="224" w:lineRule="auto"/>
        <w:ind w:left="2223"/>
        <w:rPr>
          <w:sz w:val="28"/>
          <w:szCs w:val="28"/>
          <w:lang w:eastAsia="zh-CN"/>
        </w:rPr>
      </w:pPr>
      <w:r>
        <w:rPr>
          <w:spacing w:val="7"/>
          <w:sz w:val="28"/>
          <w:szCs w:val="28"/>
          <w:lang w:eastAsia="zh-CN"/>
        </w:rPr>
        <w:t>1、磋商响应报价表（第一轮）</w:t>
      </w:r>
    </w:p>
    <w:p w14:paraId="255084C9">
      <w:pPr>
        <w:pStyle w:val="9"/>
        <w:pageBreakBefore w:val="0"/>
        <w:kinsoku/>
        <w:wordWrap/>
        <w:overflowPunct w:val="0"/>
        <w:topLinePunct w:val="0"/>
        <w:bidi w:val="0"/>
        <w:spacing w:before="236" w:line="220" w:lineRule="auto"/>
        <w:ind w:left="23"/>
        <w:jc w:val="center"/>
        <w:rPr>
          <w:lang w:eastAsia="zh-CN"/>
        </w:rPr>
      </w:pPr>
      <w:r>
        <w:rPr>
          <w:spacing w:val="-2"/>
          <w:lang w:eastAsia="zh-CN"/>
        </w:rPr>
        <w:t>根据竞争性磋商文件要求可以自行调整，包括但不限于以下内容。</w:t>
      </w:r>
    </w:p>
    <w:p w14:paraId="149BA511">
      <w:pPr>
        <w:pageBreakBefore w:val="0"/>
        <w:kinsoku/>
        <w:wordWrap/>
        <w:overflowPunct w:val="0"/>
        <w:topLinePunct w:val="0"/>
        <w:bidi w:val="0"/>
        <w:spacing w:line="251" w:lineRule="auto"/>
        <w:rPr>
          <w:lang w:eastAsia="zh-CN"/>
        </w:rPr>
      </w:pPr>
    </w:p>
    <w:p w14:paraId="0C591EB4">
      <w:pPr>
        <w:pageBreakBefore w:val="0"/>
        <w:kinsoku/>
        <w:wordWrap/>
        <w:overflowPunct w:val="0"/>
        <w:topLinePunct w:val="0"/>
        <w:bidi w:val="0"/>
        <w:spacing w:line="251" w:lineRule="auto"/>
        <w:rPr>
          <w:lang w:eastAsia="zh-CN"/>
        </w:rPr>
      </w:pPr>
    </w:p>
    <w:tbl>
      <w:tblPr>
        <w:tblStyle w:val="17"/>
        <w:tblW w:w="78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79"/>
        <w:gridCol w:w="4438"/>
      </w:tblGrid>
      <w:tr w14:paraId="19C19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3379" w:type="dxa"/>
            <w:vAlign w:val="center"/>
          </w:tcPr>
          <w:p w14:paraId="1F2061CF">
            <w:pPr>
              <w:shd w:val="clear" w:color="auto" w:fill="auto"/>
              <w:autoSpaceDE w:val="0"/>
              <w:autoSpaceDN w:val="0"/>
              <w:adjustRightInd w:val="0"/>
              <w:jc w:val="center"/>
              <w:rPr>
                <w:rFonts w:ascii="宋体" w:hAnsi="宋体" w:cs="宋体"/>
                <w:color w:val="auto"/>
                <w:kern w:val="0"/>
                <w:sz w:val="24"/>
                <w:highlight w:val="none"/>
                <w:shd w:val="clear" w:color="auto" w:fill="auto"/>
              </w:rPr>
            </w:pPr>
            <w:r>
              <w:rPr>
                <w:rFonts w:ascii="宋体" w:hAnsi="宋体" w:cs="宋体"/>
                <w:color w:val="auto"/>
                <w:kern w:val="0"/>
                <w:sz w:val="24"/>
                <w:highlight w:val="none"/>
                <w:shd w:val="clear" w:color="auto" w:fill="auto"/>
              </w:rPr>
              <w:t>标题</w:t>
            </w:r>
          </w:p>
        </w:tc>
        <w:tc>
          <w:tcPr>
            <w:tcW w:w="4438" w:type="dxa"/>
            <w:vAlign w:val="center"/>
          </w:tcPr>
          <w:p w14:paraId="64A2245A">
            <w:pPr>
              <w:shd w:val="clear" w:color="auto" w:fill="auto"/>
              <w:autoSpaceDE w:val="0"/>
              <w:autoSpaceDN w:val="0"/>
              <w:adjustRightInd w:val="0"/>
              <w:jc w:val="center"/>
              <w:rPr>
                <w:rFonts w:ascii="宋体" w:hAnsi="宋体" w:cs="宋体"/>
                <w:color w:val="auto"/>
                <w:kern w:val="0"/>
                <w:sz w:val="24"/>
                <w:highlight w:val="none"/>
                <w:shd w:val="clear" w:color="auto" w:fill="auto"/>
              </w:rPr>
            </w:pPr>
            <w:r>
              <w:rPr>
                <w:rFonts w:ascii="宋体" w:hAnsi="宋体" w:cs="宋体"/>
                <w:color w:val="auto"/>
                <w:kern w:val="0"/>
                <w:sz w:val="24"/>
                <w:highlight w:val="none"/>
                <w:shd w:val="clear" w:color="auto" w:fill="auto"/>
              </w:rPr>
              <w:t>内容</w:t>
            </w:r>
          </w:p>
        </w:tc>
      </w:tr>
      <w:tr w14:paraId="73D9B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3379" w:type="dxa"/>
            <w:vAlign w:val="center"/>
          </w:tcPr>
          <w:p w14:paraId="3358649D">
            <w:pPr>
              <w:shd w:val="clear" w:color="auto" w:fill="auto"/>
              <w:autoSpaceDE w:val="0"/>
              <w:autoSpaceDN w:val="0"/>
              <w:adjustRightInd w:val="0"/>
              <w:jc w:val="center"/>
              <w:rPr>
                <w:rFonts w:ascii="宋体" w:hAnsi="宋体" w:cs="宋体"/>
                <w:color w:val="auto"/>
                <w:kern w:val="0"/>
                <w:sz w:val="24"/>
                <w:highlight w:val="none"/>
                <w:shd w:val="clear" w:color="auto" w:fill="auto"/>
              </w:rPr>
            </w:pPr>
            <w:r>
              <w:rPr>
                <w:rFonts w:ascii="宋体" w:hAnsi="宋体" w:cs="宋体"/>
                <w:color w:val="auto"/>
                <w:kern w:val="0"/>
                <w:sz w:val="24"/>
                <w:highlight w:val="none"/>
                <w:shd w:val="clear" w:color="auto" w:fill="auto"/>
              </w:rPr>
              <w:t>项目名称</w:t>
            </w:r>
          </w:p>
        </w:tc>
        <w:tc>
          <w:tcPr>
            <w:tcW w:w="4438" w:type="dxa"/>
            <w:vAlign w:val="center"/>
          </w:tcPr>
          <w:p w14:paraId="79F0B8B2">
            <w:pPr>
              <w:shd w:val="clear" w:color="auto" w:fill="auto"/>
              <w:autoSpaceDE w:val="0"/>
              <w:autoSpaceDN w:val="0"/>
              <w:adjustRightInd w:val="0"/>
              <w:jc w:val="left"/>
              <w:rPr>
                <w:rFonts w:ascii="宋体" w:hAnsi="宋体" w:cs="宋体"/>
                <w:color w:val="auto"/>
                <w:kern w:val="0"/>
                <w:sz w:val="24"/>
                <w:highlight w:val="none"/>
                <w:shd w:val="clear" w:color="auto" w:fill="auto"/>
              </w:rPr>
            </w:pPr>
          </w:p>
        </w:tc>
      </w:tr>
      <w:tr w14:paraId="15248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3379" w:type="dxa"/>
            <w:vAlign w:val="center"/>
          </w:tcPr>
          <w:p w14:paraId="20B3070A">
            <w:pPr>
              <w:shd w:val="clear" w:color="auto" w:fill="auto"/>
              <w:autoSpaceDE w:val="0"/>
              <w:autoSpaceDN w:val="0"/>
              <w:adjustRightInd w:val="0"/>
              <w:jc w:val="center"/>
              <w:rPr>
                <w:rFonts w:ascii="宋体" w:hAnsi="宋体" w:cs="宋体"/>
                <w:color w:val="auto"/>
                <w:kern w:val="0"/>
                <w:sz w:val="24"/>
                <w:highlight w:val="none"/>
                <w:shd w:val="clear" w:color="auto" w:fill="auto"/>
              </w:rPr>
            </w:pPr>
            <w:r>
              <w:rPr>
                <w:rFonts w:ascii="宋体" w:hAnsi="宋体" w:cs="宋体"/>
                <w:color w:val="auto"/>
                <w:kern w:val="0"/>
                <w:sz w:val="24"/>
                <w:highlight w:val="none"/>
                <w:shd w:val="clear" w:color="auto" w:fill="auto"/>
              </w:rPr>
              <w:t>项目编号</w:t>
            </w:r>
          </w:p>
        </w:tc>
        <w:tc>
          <w:tcPr>
            <w:tcW w:w="4438" w:type="dxa"/>
            <w:vAlign w:val="center"/>
          </w:tcPr>
          <w:p w14:paraId="49D43812">
            <w:pPr>
              <w:shd w:val="clear" w:color="auto" w:fill="auto"/>
              <w:autoSpaceDE w:val="0"/>
              <w:autoSpaceDN w:val="0"/>
              <w:adjustRightInd w:val="0"/>
              <w:jc w:val="left"/>
              <w:rPr>
                <w:rFonts w:ascii="宋体" w:hAnsi="宋体" w:cs="宋体"/>
                <w:color w:val="auto"/>
                <w:kern w:val="0"/>
                <w:sz w:val="24"/>
                <w:highlight w:val="none"/>
                <w:shd w:val="clear" w:color="auto" w:fill="auto"/>
              </w:rPr>
            </w:pPr>
          </w:p>
        </w:tc>
      </w:tr>
      <w:tr w14:paraId="7E056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3379" w:type="dxa"/>
            <w:vAlign w:val="center"/>
          </w:tcPr>
          <w:p w14:paraId="3FEF787D">
            <w:pPr>
              <w:shd w:val="clear" w:color="auto" w:fill="auto"/>
              <w:autoSpaceDE w:val="0"/>
              <w:autoSpaceDN w:val="0"/>
              <w:adjustRightInd w:val="0"/>
              <w:jc w:val="center"/>
              <w:rPr>
                <w:rFonts w:ascii="宋体" w:hAnsi="宋体" w:cs="宋体"/>
                <w:color w:val="auto"/>
                <w:kern w:val="0"/>
                <w:sz w:val="24"/>
                <w:highlight w:val="none"/>
                <w:shd w:val="clear" w:color="auto" w:fill="auto"/>
              </w:rPr>
            </w:pPr>
            <w:r>
              <w:rPr>
                <w:rFonts w:hint="eastAsia" w:ascii="宋体" w:hAnsi="宋体" w:cs="宋体"/>
                <w:color w:val="auto"/>
                <w:kern w:val="0"/>
                <w:sz w:val="24"/>
                <w:highlight w:val="none"/>
                <w:shd w:val="clear" w:color="auto" w:fill="auto"/>
                <w:lang w:eastAsia="zh-CN"/>
              </w:rPr>
              <w:t>响应</w:t>
            </w:r>
            <w:r>
              <w:rPr>
                <w:rFonts w:ascii="宋体" w:hAnsi="宋体" w:cs="宋体"/>
                <w:color w:val="auto"/>
                <w:kern w:val="0"/>
                <w:sz w:val="24"/>
                <w:highlight w:val="none"/>
                <w:shd w:val="clear" w:color="auto" w:fill="auto"/>
              </w:rPr>
              <w:t>总报价（人民币大写）</w:t>
            </w:r>
          </w:p>
        </w:tc>
        <w:tc>
          <w:tcPr>
            <w:tcW w:w="4438" w:type="dxa"/>
            <w:vAlign w:val="center"/>
          </w:tcPr>
          <w:p w14:paraId="27DC7099">
            <w:pPr>
              <w:shd w:val="clear" w:color="auto" w:fill="auto"/>
              <w:autoSpaceDE w:val="0"/>
              <w:autoSpaceDN w:val="0"/>
              <w:adjustRightInd w:val="0"/>
              <w:jc w:val="right"/>
              <w:rPr>
                <w:rFonts w:ascii="宋体" w:hAnsi="宋体" w:cs="宋体"/>
                <w:color w:val="auto"/>
                <w:kern w:val="0"/>
                <w:sz w:val="24"/>
                <w:highlight w:val="none"/>
                <w:shd w:val="clear" w:color="auto" w:fill="auto"/>
              </w:rPr>
            </w:pPr>
          </w:p>
        </w:tc>
      </w:tr>
      <w:tr w14:paraId="7B3F2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3379" w:type="dxa"/>
            <w:vAlign w:val="center"/>
          </w:tcPr>
          <w:p w14:paraId="19D70A23">
            <w:pPr>
              <w:shd w:val="clear" w:color="auto" w:fill="auto"/>
              <w:autoSpaceDE w:val="0"/>
              <w:autoSpaceDN w:val="0"/>
              <w:adjustRightInd w:val="0"/>
              <w:jc w:val="center"/>
              <w:rPr>
                <w:rFonts w:ascii="宋体" w:hAnsi="宋体" w:cs="宋体"/>
                <w:color w:val="auto"/>
                <w:kern w:val="0"/>
                <w:sz w:val="24"/>
                <w:highlight w:val="none"/>
                <w:shd w:val="clear" w:color="auto" w:fill="auto"/>
              </w:rPr>
            </w:pPr>
            <w:r>
              <w:rPr>
                <w:rFonts w:hint="eastAsia" w:ascii="宋体" w:hAnsi="宋体" w:cs="宋体"/>
                <w:color w:val="auto"/>
                <w:kern w:val="0"/>
                <w:sz w:val="24"/>
                <w:highlight w:val="none"/>
                <w:shd w:val="clear" w:color="auto" w:fill="auto"/>
                <w:lang w:eastAsia="zh-CN"/>
              </w:rPr>
              <w:t>响应</w:t>
            </w:r>
            <w:r>
              <w:rPr>
                <w:rFonts w:ascii="宋体" w:hAnsi="宋体" w:cs="宋体"/>
                <w:color w:val="auto"/>
                <w:kern w:val="0"/>
                <w:sz w:val="24"/>
                <w:highlight w:val="none"/>
                <w:shd w:val="clear" w:color="auto" w:fill="auto"/>
              </w:rPr>
              <w:t>总报价（人民币小写）</w:t>
            </w:r>
          </w:p>
        </w:tc>
        <w:tc>
          <w:tcPr>
            <w:tcW w:w="4438" w:type="dxa"/>
            <w:vAlign w:val="center"/>
          </w:tcPr>
          <w:p w14:paraId="5EB438F4">
            <w:pPr>
              <w:shd w:val="clear" w:color="auto" w:fill="auto"/>
              <w:autoSpaceDE w:val="0"/>
              <w:autoSpaceDN w:val="0"/>
              <w:adjustRightInd w:val="0"/>
              <w:jc w:val="center"/>
              <w:rPr>
                <w:rFonts w:hint="eastAsia" w:ascii="宋体" w:hAnsi="宋体" w:eastAsia="宋体" w:cs="宋体"/>
                <w:color w:val="auto"/>
                <w:kern w:val="0"/>
                <w:sz w:val="24"/>
                <w:highlight w:val="none"/>
                <w:shd w:val="clear" w:color="auto" w:fill="auto"/>
                <w:lang w:val="en-US" w:eastAsia="zh-CN"/>
              </w:rPr>
            </w:pPr>
            <w:r>
              <w:rPr>
                <w:rFonts w:hint="eastAsia" w:ascii="宋体" w:hAnsi="宋体" w:eastAsia="宋体" w:cs="宋体"/>
                <w:color w:val="auto"/>
                <w:kern w:val="0"/>
                <w:sz w:val="24"/>
                <w:highlight w:val="none"/>
                <w:shd w:val="clear" w:color="auto" w:fill="auto"/>
                <w:lang w:val="en-US" w:eastAsia="zh-CN"/>
              </w:rPr>
              <w:t>元</w:t>
            </w:r>
          </w:p>
        </w:tc>
      </w:tr>
    </w:tbl>
    <w:p w14:paraId="5B5A37E9">
      <w:pPr>
        <w:pageBreakBefore w:val="0"/>
        <w:kinsoku/>
        <w:wordWrap/>
        <w:overflowPunct w:val="0"/>
        <w:topLinePunct w:val="0"/>
        <w:bidi w:val="0"/>
        <w:spacing w:line="253" w:lineRule="auto"/>
      </w:pPr>
    </w:p>
    <w:p w14:paraId="76FF30AE">
      <w:pPr>
        <w:pageBreakBefore w:val="0"/>
        <w:kinsoku/>
        <w:wordWrap/>
        <w:overflowPunct w:val="0"/>
        <w:topLinePunct w:val="0"/>
        <w:bidi w:val="0"/>
        <w:spacing w:line="253" w:lineRule="auto"/>
      </w:pPr>
    </w:p>
    <w:p w14:paraId="4F1ABEE8">
      <w:pPr>
        <w:pStyle w:val="9"/>
        <w:pageBreakBefore w:val="0"/>
        <w:kinsoku/>
        <w:wordWrap/>
        <w:overflowPunct w:val="0"/>
        <w:topLinePunct w:val="0"/>
        <w:bidi w:val="0"/>
        <w:spacing w:before="92" w:line="219" w:lineRule="auto"/>
        <w:ind w:left="601"/>
        <w:rPr>
          <w:spacing w:val="-2"/>
          <w:lang w:eastAsia="zh-CN"/>
        </w:rPr>
      </w:pPr>
      <w:r>
        <w:rPr>
          <w:rFonts w:hint="eastAsia"/>
          <w:spacing w:val="-2"/>
          <w:lang w:eastAsia="zh-CN"/>
        </w:rPr>
        <w:t xml:space="preserve">注：1.供应商在报价时，须考虑完成本项目所需的一切费用。 </w:t>
      </w:r>
    </w:p>
    <w:p w14:paraId="6EBEED99">
      <w:pPr>
        <w:pStyle w:val="9"/>
        <w:pageBreakBefore w:val="0"/>
        <w:kinsoku/>
        <w:wordWrap/>
        <w:overflowPunct w:val="0"/>
        <w:topLinePunct w:val="0"/>
        <w:bidi w:val="0"/>
        <w:spacing w:before="92" w:line="219" w:lineRule="auto"/>
        <w:ind w:left="601" w:firstLine="552" w:firstLineChars="200"/>
        <w:rPr>
          <w:spacing w:val="-2"/>
          <w:lang w:eastAsia="zh-CN"/>
        </w:rPr>
      </w:pPr>
      <w:r>
        <w:rPr>
          <w:rFonts w:hint="eastAsia"/>
          <w:spacing w:val="-2"/>
          <w:lang w:eastAsia="zh-CN"/>
        </w:rPr>
        <w:t>2.总报价按四舍五入原则保留两位小数。</w:t>
      </w:r>
    </w:p>
    <w:p w14:paraId="1B87D5E8">
      <w:pPr>
        <w:pageBreakBefore w:val="0"/>
        <w:kinsoku/>
        <w:wordWrap/>
        <w:overflowPunct w:val="0"/>
        <w:topLinePunct w:val="0"/>
        <w:bidi w:val="0"/>
        <w:spacing w:line="253" w:lineRule="auto"/>
        <w:rPr>
          <w:lang w:eastAsia="zh-CN"/>
        </w:rPr>
      </w:pPr>
    </w:p>
    <w:p w14:paraId="35FF1B17">
      <w:pPr>
        <w:pageBreakBefore w:val="0"/>
        <w:kinsoku/>
        <w:wordWrap/>
        <w:overflowPunct w:val="0"/>
        <w:topLinePunct w:val="0"/>
        <w:bidi w:val="0"/>
        <w:spacing w:line="360" w:lineRule="auto"/>
        <w:ind w:right="560"/>
        <w:rPr>
          <w:rFonts w:ascii="宋体" w:hAnsi="宋体" w:cs="宋体"/>
          <w:b/>
          <w:bCs/>
          <w:color w:val="auto"/>
          <w:sz w:val="28"/>
          <w:szCs w:val="28"/>
          <w:lang w:eastAsia="zh-CN"/>
        </w:rPr>
      </w:pPr>
    </w:p>
    <w:p w14:paraId="033AB14A">
      <w:pPr>
        <w:pageBreakBefore w:val="0"/>
        <w:kinsoku/>
        <w:wordWrap/>
        <w:overflowPunct w:val="0"/>
        <w:topLinePunct w:val="0"/>
        <w:bidi w:val="0"/>
        <w:spacing w:line="360" w:lineRule="auto"/>
        <w:ind w:right="560"/>
        <w:rPr>
          <w:rFonts w:ascii="宋体" w:hAnsi="宋体" w:cs="宋体"/>
          <w:b/>
          <w:bCs/>
          <w:color w:val="auto"/>
          <w:sz w:val="28"/>
          <w:szCs w:val="28"/>
          <w:lang w:eastAsia="zh-CN"/>
        </w:rPr>
      </w:pPr>
    </w:p>
    <w:p w14:paraId="748A16A6">
      <w:pPr>
        <w:pageBreakBefore w:val="0"/>
        <w:kinsoku/>
        <w:wordWrap/>
        <w:overflowPunct w:val="0"/>
        <w:topLinePunct w:val="0"/>
        <w:bidi w:val="0"/>
        <w:spacing w:line="360" w:lineRule="auto"/>
        <w:ind w:right="560"/>
        <w:jc w:val="right"/>
        <w:rPr>
          <w:rFonts w:ascii="宋体" w:hAnsi="宋体" w:cs="宋体"/>
          <w:b/>
          <w:bCs/>
          <w:color w:val="auto"/>
          <w:sz w:val="28"/>
          <w:szCs w:val="28"/>
          <w:lang w:eastAsia="zh-CN"/>
        </w:rPr>
      </w:pPr>
      <w:r>
        <w:rPr>
          <w:rFonts w:hint="eastAsia" w:ascii="宋体" w:hAnsi="宋体" w:cs="宋体"/>
          <w:b/>
          <w:bCs/>
          <w:color w:val="auto"/>
          <w:sz w:val="28"/>
          <w:szCs w:val="28"/>
          <w:lang w:eastAsia="zh-CN"/>
        </w:rPr>
        <w:t>供应商公章：</w:t>
      </w:r>
    </w:p>
    <w:p w14:paraId="054D1F45">
      <w:pPr>
        <w:pStyle w:val="35"/>
        <w:pageBreakBefore w:val="0"/>
        <w:kinsoku/>
        <w:wordWrap/>
        <w:overflowPunct w:val="0"/>
        <w:topLinePunct w:val="0"/>
        <w:bidi w:val="0"/>
        <w:spacing w:line="360" w:lineRule="auto"/>
        <w:ind w:firstLine="0" w:firstLineChars="0"/>
        <w:jc w:val="right"/>
        <w:rPr>
          <w:rFonts w:ascii="宋体" w:hAnsi="宋体" w:cs="宋体"/>
          <w:color w:val="auto"/>
          <w:lang w:eastAsia="zh-CN"/>
        </w:rPr>
      </w:pPr>
      <w:r>
        <w:rPr>
          <w:rFonts w:hint="eastAsia" w:ascii="宋体" w:hAnsi="宋体" w:cs="宋体"/>
          <w:color w:val="auto"/>
          <w:lang w:eastAsia="zh-CN"/>
        </w:rPr>
        <w:t>日期：______________</w:t>
      </w:r>
    </w:p>
    <w:p w14:paraId="24E72032">
      <w:pPr>
        <w:pageBreakBefore w:val="0"/>
        <w:kinsoku/>
        <w:wordWrap/>
        <w:overflowPunct w:val="0"/>
        <w:topLinePunct w:val="0"/>
        <w:bidi w:val="0"/>
        <w:spacing w:line="262" w:lineRule="auto"/>
        <w:rPr>
          <w:lang w:eastAsia="zh-CN"/>
        </w:rPr>
      </w:pPr>
    </w:p>
    <w:p w14:paraId="244B1A6C">
      <w:pPr>
        <w:pageBreakBefore w:val="0"/>
        <w:kinsoku/>
        <w:wordWrap/>
        <w:overflowPunct w:val="0"/>
        <w:topLinePunct w:val="0"/>
        <w:bidi w:val="0"/>
        <w:spacing w:line="263" w:lineRule="auto"/>
        <w:rPr>
          <w:lang w:eastAsia="zh-CN"/>
        </w:rPr>
      </w:pPr>
    </w:p>
    <w:p w14:paraId="5A7FC749">
      <w:pPr>
        <w:widowControl w:val="0"/>
        <w:snapToGrid w:val="0"/>
        <w:spacing w:line="360" w:lineRule="auto"/>
        <w:ind w:firstLine="0" w:firstLineChars="0"/>
        <w:jc w:val="center"/>
        <w:rPr>
          <w:rFonts w:hint="eastAsia" w:ascii="宋体" w:hAnsi="宋体" w:eastAsia="宋体" w:cs="宋体"/>
          <w:spacing w:val="7"/>
          <w:sz w:val="31"/>
          <w:szCs w:val="31"/>
          <w:lang w:eastAsia="zh-CN"/>
        </w:rPr>
      </w:pPr>
    </w:p>
    <w:p w14:paraId="11583CEF">
      <w:pPr>
        <w:widowControl w:val="0"/>
        <w:snapToGrid w:val="0"/>
        <w:spacing w:line="360" w:lineRule="auto"/>
        <w:ind w:firstLine="0" w:firstLineChars="0"/>
        <w:jc w:val="center"/>
        <w:rPr>
          <w:rFonts w:hint="eastAsia" w:ascii="宋体" w:hAnsi="宋体" w:eastAsia="宋体" w:cs="宋体"/>
          <w:spacing w:val="7"/>
          <w:sz w:val="31"/>
          <w:szCs w:val="31"/>
          <w:lang w:eastAsia="zh-CN"/>
        </w:rPr>
      </w:pPr>
    </w:p>
    <w:p w14:paraId="36ADD926">
      <w:pPr>
        <w:widowControl w:val="0"/>
        <w:snapToGrid w:val="0"/>
        <w:spacing w:line="360" w:lineRule="auto"/>
        <w:ind w:firstLine="0" w:firstLineChars="0"/>
        <w:jc w:val="center"/>
        <w:rPr>
          <w:rFonts w:hint="eastAsia" w:ascii="宋体" w:hAnsi="宋体" w:eastAsia="宋体" w:cs="宋体"/>
          <w:spacing w:val="7"/>
          <w:sz w:val="31"/>
          <w:szCs w:val="31"/>
          <w:lang w:eastAsia="zh-CN"/>
        </w:rPr>
      </w:pPr>
    </w:p>
    <w:p w14:paraId="03958B20">
      <w:pPr>
        <w:widowControl w:val="0"/>
        <w:snapToGrid w:val="0"/>
        <w:spacing w:line="360" w:lineRule="auto"/>
        <w:ind w:firstLine="0" w:firstLineChars="0"/>
        <w:jc w:val="center"/>
        <w:rPr>
          <w:rFonts w:hint="eastAsia" w:ascii="宋体" w:hAnsi="宋体" w:eastAsia="宋体" w:cs="宋体"/>
          <w:spacing w:val="7"/>
          <w:sz w:val="31"/>
          <w:szCs w:val="31"/>
          <w:lang w:eastAsia="zh-CN"/>
        </w:rPr>
      </w:pPr>
    </w:p>
    <w:p w14:paraId="5E0B8FDE">
      <w:pPr>
        <w:widowControl w:val="0"/>
        <w:snapToGrid w:val="0"/>
        <w:spacing w:line="360" w:lineRule="auto"/>
        <w:ind w:firstLine="0" w:firstLineChars="0"/>
        <w:jc w:val="center"/>
        <w:rPr>
          <w:rFonts w:hint="eastAsia" w:ascii="宋体" w:hAnsi="宋体" w:eastAsia="宋体" w:cs="宋体"/>
          <w:spacing w:val="7"/>
          <w:sz w:val="31"/>
          <w:szCs w:val="31"/>
          <w:lang w:eastAsia="zh-CN"/>
        </w:rPr>
      </w:pPr>
    </w:p>
    <w:tbl>
      <w:tblPr>
        <w:tblStyle w:val="17"/>
        <w:tblW w:w="9356" w:type="dxa"/>
        <w:tblInd w:w="0" w:type="dxa"/>
        <w:tblLayout w:type="fixed"/>
        <w:tblCellMar>
          <w:top w:w="0" w:type="dxa"/>
          <w:left w:w="0" w:type="dxa"/>
          <w:bottom w:w="0" w:type="dxa"/>
          <w:right w:w="0" w:type="dxa"/>
        </w:tblCellMar>
      </w:tblPr>
      <w:tblGrid>
        <w:gridCol w:w="874"/>
        <w:gridCol w:w="3662"/>
        <w:gridCol w:w="1701"/>
        <w:gridCol w:w="24"/>
        <w:gridCol w:w="1046"/>
        <w:gridCol w:w="490"/>
        <w:gridCol w:w="1559"/>
      </w:tblGrid>
      <w:tr w14:paraId="595E03FA">
        <w:tblPrEx>
          <w:tblCellMar>
            <w:top w:w="0" w:type="dxa"/>
            <w:left w:w="0" w:type="dxa"/>
            <w:bottom w:w="0" w:type="dxa"/>
            <w:right w:w="0" w:type="dxa"/>
          </w:tblCellMar>
        </w:tblPrEx>
        <w:trPr>
          <w:trHeight w:val="673" w:hRule="exact"/>
        </w:trPr>
        <w:tc>
          <w:tcPr>
            <w:tcW w:w="9356" w:type="dxa"/>
            <w:gridSpan w:val="7"/>
            <w:noWrap w:val="0"/>
            <w:vAlign w:val="center"/>
          </w:tcPr>
          <w:p w14:paraId="1EB8C1A0">
            <w:pPr>
              <w:snapToGrid w:val="0"/>
              <w:spacing w:line="232" w:lineRule="auto"/>
              <w:jc w:val="center"/>
              <w:rPr>
                <w:rStyle w:val="34"/>
                <w:rFonts w:hint="eastAsia" w:ascii="宋体" w:hAnsi="宋体" w:eastAsia="宋体" w:cs="宋体"/>
                <w:b/>
                <w:color w:val="auto"/>
                <w:spacing w:val="-2"/>
                <w:sz w:val="32"/>
                <w:highlight w:val="none"/>
              </w:rPr>
            </w:pPr>
            <w:r>
              <w:rPr>
                <w:rStyle w:val="34"/>
                <w:rFonts w:hint="eastAsia" w:ascii="宋体" w:hAnsi="宋体" w:eastAsia="宋体" w:cs="宋体"/>
                <w:b/>
                <w:color w:val="auto"/>
                <w:spacing w:val="-2"/>
                <w:sz w:val="32"/>
                <w:highlight w:val="none"/>
              </w:rPr>
              <w:t>建设项目投标报价汇总表</w:t>
            </w:r>
          </w:p>
        </w:tc>
      </w:tr>
      <w:tr w14:paraId="716EA083">
        <w:tblPrEx>
          <w:tblCellMar>
            <w:top w:w="0" w:type="dxa"/>
            <w:left w:w="0" w:type="dxa"/>
            <w:bottom w:w="0" w:type="dxa"/>
            <w:right w:w="0" w:type="dxa"/>
          </w:tblCellMar>
        </w:tblPrEx>
        <w:trPr>
          <w:trHeight w:val="344" w:hRule="exact"/>
        </w:trPr>
        <w:tc>
          <w:tcPr>
            <w:tcW w:w="6261" w:type="dxa"/>
            <w:gridSpan w:val="4"/>
            <w:tcBorders>
              <w:bottom w:val="single" w:color="000000" w:sz="10" w:space="0"/>
            </w:tcBorders>
            <w:noWrap w:val="0"/>
            <w:vAlign w:val="center"/>
          </w:tcPr>
          <w:p w14:paraId="7A8BD9B6">
            <w:pPr>
              <w:snapToGrid w:val="0"/>
              <w:spacing w:line="232" w:lineRule="auto"/>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 xml:space="preserve">工程名称： </w:t>
            </w:r>
          </w:p>
        </w:tc>
        <w:tc>
          <w:tcPr>
            <w:tcW w:w="1046" w:type="dxa"/>
            <w:tcBorders>
              <w:bottom w:val="single" w:color="000000" w:sz="10" w:space="0"/>
            </w:tcBorders>
            <w:noWrap w:val="0"/>
            <w:vAlign w:val="top"/>
          </w:tcPr>
          <w:p w14:paraId="374655A9">
            <w:pPr>
              <w:snapToGrid w:val="0"/>
              <w:rPr>
                <w:rStyle w:val="34"/>
                <w:rFonts w:hint="eastAsia" w:ascii="宋体" w:hAnsi="宋体" w:eastAsia="宋体" w:cs="宋体"/>
                <w:color w:val="auto"/>
                <w:highlight w:val="none"/>
              </w:rPr>
            </w:pPr>
          </w:p>
        </w:tc>
        <w:tc>
          <w:tcPr>
            <w:tcW w:w="2049" w:type="dxa"/>
            <w:gridSpan w:val="2"/>
            <w:tcBorders>
              <w:bottom w:val="single" w:color="000000" w:sz="10" w:space="0"/>
            </w:tcBorders>
            <w:noWrap w:val="0"/>
            <w:vAlign w:val="center"/>
          </w:tcPr>
          <w:p w14:paraId="3B529D8B">
            <w:pPr>
              <w:snapToGrid w:val="0"/>
              <w:spacing w:line="232" w:lineRule="auto"/>
              <w:jc w:val="right"/>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第   页 共   页</w:t>
            </w:r>
          </w:p>
        </w:tc>
      </w:tr>
      <w:tr w14:paraId="7EAE1CF8">
        <w:tblPrEx>
          <w:tblCellMar>
            <w:top w:w="0" w:type="dxa"/>
            <w:left w:w="0" w:type="dxa"/>
            <w:bottom w:w="0" w:type="dxa"/>
            <w:right w:w="0" w:type="dxa"/>
          </w:tblCellMar>
        </w:tblPrEx>
        <w:trPr>
          <w:trHeight w:val="330" w:hRule="exact"/>
        </w:trPr>
        <w:tc>
          <w:tcPr>
            <w:tcW w:w="874" w:type="dxa"/>
            <w:vMerge w:val="restart"/>
            <w:tcBorders>
              <w:top w:val="single" w:color="000000" w:sz="10" w:space="0"/>
              <w:left w:val="single" w:color="000000" w:sz="10" w:space="0"/>
              <w:bottom w:val="single" w:color="000000" w:sz="4" w:space="0"/>
              <w:right w:val="single" w:color="000000" w:sz="4" w:space="0"/>
            </w:tcBorders>
            <w:shd w:val="clear" w:color="auto" w:fill="FFFFFF"/>
            <w:noWrap w:val="0"/>
            <w:vAlign w:val="center"/>
          </w:tcPr>
          <w:p w14:paraId="58D2CB28">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序号</w:t>
            </w:r>
          </w:p>
        </w:tc>
        <w:tc>
          <w:tcPr>
            <w:tcW w:w="3662" w:type="dxa"/>
            <w:vMerge w:val="restart"/>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62293055">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单项工程名称</w:t>
            </w:r>
          </w:p>
        </w:tc>
        <w:tc>
          <w:tcPr>
            <w:tcW w:w="1701" w:type="dxa"/>
            <w:vMerge w:val="restart"/>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5F1F9014">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金额(元)</w:t>
            </w:r>
          </w:p>
        </w:tc>
        <w:tc>
          <w:tcPr>
            <w:tcW w:w="3119" w:type="dxa"/>
            <w:gridSpan w:val="4"/>
            <w:tcBorders>
              <w:top w:val="single" w:color="000000" w:sz="10" w:space="0"/>
              <w:left w:val="single" w:color="000000" w:sz="4" w:space="0"/>
              <w:bottom w:val="single" w:color="000000" w:sz="4" w:space="0"/>
              <w:right w:val="single" w:color="000000" w:sz="10" w:space="0"/>
            </w:tcBorders>
            <w:shd w:val="clear" w:color="auto" w:fill="FFFFFF"/>
            <w:noWrap w:val="0"/>
            <w:vAlign w:val="center"/>
          </w:tcPr>
          <w:p w14:paraId="40684955">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其中：（元）</w:t>
            </w:r>
          </w:p>
        </w:tc>
      </w:tr>
      <w:tr w14:paraId="46F52E6E">
        <w:tblPrEx>
          <w:tblCellMar>
            <w:top w:w="0" w:type="dxa"/>
            <w:left w:w="0" w:type="dxa"/>
            <w:bottom w:w="0" w:type="dxa"/>
            <w:right w:w="0" w:type="dxa"/>
          </w:tblCellMar>
        </w:tblPrEx>
        <w:trPr>
          <w:trHeight w:val="344" w:hRule="exact"/>
        </w:trPr>
        <w:tc>
          <w:tcPr>
            <w:tcW w:w="874" w:type="dxa"/>
            <w:vMerge w:val="continue"/>
            <w:tcBorders>
              <w:top w:val="single" w:color="000000" w:sz="10" w:space="0"/>
              <w:left w:val="single" w:color="000000" w:sz="10" w:space="0"/>
              <w:bottom w:val="single" w:color="000000" w:sz="4" w:space="0"/>
              <w:right w:val="single" w:color="000000" w:sz="4" w:space="0"/>
            </w:tcBorders>
            <w:shd w:val="clear" w:color="auto" w:fill="FFFFFF"/>
            <w:noWrap w:val="0"/>
            <w:vAlign w:val="center"/>
          </w:tcPr>
          <w:p w14:paraId="5208F55C">
            <w:pPr>
              <w:snapToGrid w:val="0"/>
              <w:rPr>
                <w:rStyle w:val="34"/>
                <w:rFonts w:hint="eastAsia" w:ascii="宋体" w:hAnsi="宋体" w:eastAsia="宋体" w:cs="宋体"/>
                <w:color w:val="auto"/>
                <w:highlight w:val="none"/>
              </w:rPr>
            </w:pPr>
          </w:p>
        </w:tc>
        <w:tc>
          <w:tcPr>
            <w:tcW w:w="3662" w:type="dxa"/>
            <w:vMerge w:val="continue"/>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20915F04">
            <w:pPr>
              <w:snapToGrid w:val="0"/>
              <w:rPr>
                <w:rStyle w:val="34"/>
                <w:rFonts w:hint="eastAsia" w:ascii="宋体" w:hAnsi="宋体" w:eastAsia="宋体" w:cs="宋体"/>
                <w:color w:val="auto"/>
                <w:highlight w:val="none"/>
              </w:rPr>
            </w:pPr>
          </w:p>
        </w:tc>
        <w:tc>
          <w:tcPr>
            <w:tcW w:w="1701" w:type="dxa"/>
            <w:vMerge w:val="continue"/>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0700877E">
            <w:pPr>
              <w:snapToGrid w:val="0"/>
              <w:rPr>
                <w:rStyle w:val="34"/>
                <w:rFonts w:hint="eastAsia" w:ascii="宋体" w:hAnsi="宋体" w:eastAsia="宋体" w:cs="宋体"/>
                <w:color w:val="auto"/>
                <w:highlight w:val="none"/>
              </w:rPr>
            </w:pPr>
          </w:p>
        </w:tc>
        <w:tc>
          <w:tcPr>
            <w:tcW w:w="1560"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E13221">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暂估价</w:t>
            </w:r>
          </w:p>
        </w:tc>
        <w:tc>
          <w:tcPr>
            <w:tcW w:w="1559" w:type="dxa"/>
            <w:tcBorders>
              <w:top w:val="single" w:color="000000" w:sz="4" w:space="0"/>
              <w:left w:val="single" w:color="000000" w:sz="4" w:space="0"/>
              <w:bottom w:val="single" w:color="000000" w:sz="4" w:space="0"/>
              <w:right w:val="single" w:color="000000" w:sz="10" w:space="0"/>
            </w:tcBorders>
            <w:shd w:val="clear" w:color="auto" w:fill="FFFFFF"/>
            <w:noWrap w:val="0"/>
            <w:vAlign w:val="center"/>
          </w:tcPr>
          <w:p w14:paraId="25EE6443">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不可竞争费</w:t>
            </w:r>
          </w:p>
        </w:tc>
      </w:tr>
      <w:tr w14:paraId="505C7E4D">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7D567EAF">
            <w:pPr>
              <w:snapToGrid w:val="0"/>
              <w:spacing w:line="232" w:lineRule="auto"/>
              <w:jc w:val="center"/>
              <w:rPr>
                <w:rStyle w:val="34"/>
                <w:rFonts w:hint="eastAsia" w:ascii="宋体" w:hAnsi="宋体" w:eastAsia="宋体" w:cs="宋体"/>
                <w:color w:val="auto"/>
                <w:spacing w:val="-2"/>
                <w:highlight w:val="none"/>
              </w:rPr>
            </w:pPr>
          </w:p>
        </w:tc>
        <w:tc>
          <w:tcPr>
            <w:tcW w:w="3662" w:type="dxa"/>
            <w:tcBorders>
              <w:top w:val="single" w:color="000000" w:sz="4" w:space="0"/>
              <w:left w:val="single" w:color="000000" w:sz="4" w:space="0"/>
              <w:bottom w:val="single" w:color="000000" w:sz="4" w:space="0"/>
              <w:right w:val="single" w:color="000000" w:sz="4" w:space="0"/>
            </w:tcBorders>
            <w:noWrap w:val="0"/>
            <w:vAlign w:val="center"/>
          </w:tcPr>
          <w:p w14:paraId="2E80DB35">
            <w:pPr>
              <w:snapToGrid w:val="0"/>
              <w:spacing w:line="232" w:lineRule="auto"/>
              <w:rPr>
                <w:rStyle w:val="34"/>
                <w:rFonts w:hint="eastAsia" w:ascii="宋体" w:hAnsi="宋体" w:eastAsia="宋体" w:cs="宋体"/>
                <w:color w:val="auto"/>
                <w:spacing w:val="-2"/>
                <w:highlight w:val="none"/>
              </w:rPr>
            </w:pPr>
          </w:p>
        </w:tc>
        <w:tc>
          <w:tcPr>
            <w:tcW w:w="1701" w:type="dxa"/>
            <w:tcBorders>
              <w:top w:val="single" w:color="000000" w:sz="4" w:space="0"/>
              <w:left w:val="single" w:color="000000" w:sz="4" w:space="0"/>
              <w:bottom w:val="single" w:color="000000" w:sz="4" w:space="0"/>
              <w:right w:val="single" w:color="000000" w:sz="4" w:space="0"/>
            </w:tcBorders>
            <w:noWrap w:val="0"/>
            <w:vAlign w:val="center"/>
          </w:tcPr>
          <w:p w14:paraId="0C2B19F8">
            <w:pPr>
              <w:snapToGrid w:val="0"/>
              <w:spacing w:line="232" w:lineRule="auto"/>
              <w:jc w:val="right"/>
              <w:rPr>
                <w:rStyle w:val="34"/>
                <w:rFonts w:hint="eastAsia" w:ascii="宋体" w:hAnsi="宋体" w:eastAsia="宋体" w:cs="宋体"/>
                <w:color w:val="auto"/>
                <w:spacing w:val="-2"/>
                <w:highlight w:val="none"/>
              </w:rPr>
            </w:pPr>
          </w:p>
        </w:tc>
        <w:tc>
          <w:tcPr>
            <w:tcW w:w="1560" w:type="dxa"/>
            <w:gridSpan w:val="3"/>
            <w:tcBorders>
              <w:top w:val="single" w:color="000000" w:sz="4" w:space="0"/>
              <w:left w:val="single" w:color="000000" w:sz="4" w:space="0"/>
              <w:bottom w:val="single" w:color="000000" w:sz="4" w:space="0"/>
              <w:right w:val="single" w:color="000000" w:sz="4" w:space="0"/>
            </w:tcBorders>
            <w:noWrap w:val="0"/>
            <w:vAlign w:val="center"/>
          </w:tcPr>
          <w:p w14:paraId="638AE0D9">
            <w:pPr>
              <w:snapToGrid w:val="0"/>
              <w:spacing w:line="232" w:lineRule="auto"/>
              <w:jc w:val="right"/>
              <w:rPr>
                <w:rStyle w:val="34"/>
                <w:rFonts w:hint="eastAsia" w:ascii="宋体" w:hAnsi="宋体" w:eastAsia="宋体" w:cs="宋体"/>
                <w:color w:val="auto"/>
                <w:spacing w:val="-2"/>
                <w:highlight w:val="none"/>
              </w:rPr>
            </w:pPr>
          </w:p>
        </w:tc>
        <w:tc>
          <w:tcPr>
            <w:tcW w:w="1559" w:type="dxa"/>
            <w:tcBorders>
              <w:top w:val="single" w:color="000000" w:sz="4" w:space="0"/>
              <w:left w:val="single" w:color="000000" w:sz="4" w:space="0"/>
              <w:bottom w:val="single" w:color="000000" w:sz="4" w:space="0"/>
              <w:right w:val="single" w:color="000000" w:sz="10" w:space="0"/>
            </w:tcBorders>
            <w:noWrap w:val="0"/>
            <w:vAlign w:val="center"/>
          </w:tcPr>
          <w:p w14:paraId="72258C5A">
            <w:pPr>
              <w:snapToGrid w:val="0"/>
              <w:spacing w:line="232" w:lineRule="auto"/>
              <w:jc w:val="right"/>
              <w:rPr>
                <w:rStyle w:val="34"/>
                <w:rFonts w:hint="eastAsia" w:ascii="宋体" w:hAnsi="宋体" w:eastAsia="宋体" w:cs="宋体"/>
                <w:color w:val="auto"/>
                <w:spacing w:val="-2"/>
                <w:highlight w:val="none"/>
              </w:rPr>
            </w:pPr>
          </w:p>
        </w:tc>
      </w:tr>
      <w:tr w14:paraId="0EE1884F">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20252AEC">
            <w:pPr>
              <w:snapToGrid w:val="0"/>
              <w:spacing w:line="232" w:lineRule="auto"/>
              <w:jc w:val="center"/>
              <w:rPr>
                <w:rStyle w:val="34"/>
                <w:rFonts w:hint="eastAsia" w:ascii="宋体" w:hAnsi="宋体" w:eastAsia="宋体" w:cs="宋体"/>
                <w:color w:val="auto"/>
                <w:spacing w:val="-2"/>
                <w:highlight w:val="none"/>
              </w:rPr>
            </w:pPr>
          </w:p>
        </w:tc>
        <w:tc>
          <w:tcPr>
            <w:tcW w:w="3662" w:type="dxa"/>
            <w:tcBorders>
              <w:top w:val="single" w:color="000000" w:sz="4" w:space="0"/>
              <w:left w:val="single" w:color="000000" w:sz="4" w:space="0"/>
              <w:bottom w:val="single" w:color="000000" w:sz="4" w:space="0"/>
              <w:right w:val="single" w:color="000000" w:sz="4" w:space="0"/>
            </w:tcBorders>
            <w:noWrap w:val="0"/>
            <w:vAlign w:val="center"/>
          </w:tcPr>
          <w:p w14:paraId="634D24E4">
            <w:pPr>
              <w:snapToGrid w:val="0"/>
              <w:spacing w:line="232" w:lineRule="auto"/>
              <w:rPr>
                <w:rStyle w:val="34"/>
                <w:rFonts w:hint="eastAsia" w:ascii="宋体" w:hAnsi="宋体" w:eastAsia="宋体" w:cs="宋体"/>
                <w:color w:val="auto"/>
                <w:spacing w:val="-2"/>
                <w:highlight w:val="none"/>
              </w:rPr>
            </w:pPr>
          </w:p>
        </w:tc>
        <w:tc>
          <w:tcPr>
            <w:tcW w:w="1701" w:type="dxa"/>
            <w:tcBorders>
              <w:top w:val="single" w:color="000000" w:sz="4" w:space="0"/>
              <w:left w:val="single" w:color="000000" w:sz="4" w:space="0"/>
              <w:bottom w:val="single" w:color="000000" w:sz="4" w:space="0"/>
              <w:right w:val="single" w:color="000000" w:sz="4" w:space="0"/>
            </w:tcBorders>
            <w:noWrap w:val="0"/>
            <w:vAlign w:val="center"/>
          </w:tcPr>
          <w:p w14:paraId="76267EDD">
            <w:pPr>
              <w:snapToGrid w:val="0"/>
              <w:spacing w:line="232" w:lineRule="auto"/>
              <w:jc w:val="right"/>
              <w:rPr>
                <w:rStyle w:val="34"/>
                <w:rFonts w:hint="eastAsia" w:ascii="宋体" w:hAnsi="宋体" w:eastAsia="宋体" w:cs="宋体"/>
                <w:color w:val="auto"/>
                <w:spacing w:val="-2"/>
                <w:highlight w:val="none"/>
              </w:rPr>
            </w:pPr>
          </w:p>
        </w:tc>
        <w:tc>
          <w:tcPr>
            <w:tcW w:w="1560" w:type="dxa"/>
            <w:gridSpan w:val="3"/>
            <w:tcBorders>
              <w:top w:val="single" w:color="000000" w:sz="4" w:space="0"/>
              <w:left w:val="single" w:color="000000" w:sz="4" w:space="0"/>
              <w:bottom w:val="single" w:color="000000" w:sz="4" w:space="0"/>
              <w:right w:val="single" w:color="000000" w:sz="4" w:space="0"/>
            </w:tcBorders>
            <w:noWrap w:val="0"/>
            <w:vAlign w:val="center"/>
          </w:tcPr>
          <w:p w14:paraId="0754D53B">
            <w:pPr>
              <w:snapToGrid w:val="0"/>
              <w:spacing w:line="232" w:lineRule="auto"/>
              <w:jc w:val="right"/>
              <w:rPr>
                <w:rStyle w:val="34"/>
                <w:rFonts w:hint="eastAsia" w:ascii="宋体" w:hAnsi="宋体" w:eastAsia="宋体" w:cs="宋体"/>
                <w:color w:val="auto"/>
                <w:spacing w:val="-2"/>
                <w:highlight w:val="none"/>
              </w:rPr>
            </w:pPr>
          </w:p>
        </w:tc>
        <w:tc>
          <w:tcPr>
            <w:tcW w:w="1559" w:type="dxa"/>
            <w:tcBorders>
              <w:top w:val="single" w:color="000000" w:sz="4" w:space="0"/>
              <w:left w:val="single" w:color="000000" w:sz="4" w:space="0"/>
              <w:bottom w:val="single" w:color="000000" w:sz="4" w:space="0"/>
              <w:right w:val="single" w:color="000000" w:sz="10" w:space="0"/>
            </w:tcBorders>
            <w:noWrap w:val="0"/>
            <w:vAlign w:val="center"/>
          </w:tcPr>
          <w:p w14:paraId="26E97FF3">
            <w:pPr>
              <w:snapToGrid w:val="0"/>
              <w:spacing w:line="232" w:lineRule="auto"/>
              <w:jc w:val="right"/>
              <w:rPr>
                <w:rStyle w:val="34"/>
                <w:rFonts w:hint="eastAsia" w:ascii="宋体" w:hAnsi="宋体" w:eastAsia="宋体" w:cs="宋体"/>
                <w:color w:val="auto"/>
                <w:spacing w:val="-2"/>
                <w:highlight w:val="none"/>
              </w:rPr>
            </w:pPr>
          </w:p>
        </w:tc>
      </w:tr>
      <w:tr w14:paraId="55EF4B03">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30C080CB">
            <w:pPr>
              <w:snapToGrid w:val="0"/>
              <w:spacing w:line="232" w:lineRule="auto"/>
              <w:jc w:val="center"/>
              <w:rPr>
                <w:rStyle w:val="34"/>
                <w:rFonts w:hint="eastAsia" w:ascii="宋体" w:hAnsi="宋体" w:eastAsia="宋体" w:cs="宋体"/>
                <w:color w:val="auto"/>
                <w:spacing w:val="-2"/>
                <w:highlight w:val="none"/>
              </w:rPr>
            </w:pPr>
          </w:p>
        </w:tc>
        <w:tc>
          <w:tcPr>
            <w:tcW w:w="3662" w:type="dxa"/>
            <w:tcBorders>
              <w:top w:val="single" w:color="000000" w:sz="4" w:space="0"/>
              <w:left w:val="single" w:color="000000" w:sz="4" w:space="0"/>
              <w:bottom w:val="single" w:color="000000" w:sz="4" w:space="0"/>
              <w:right w:val="single" w:color="000000" w:sz="4" w:space="0"/>
            </w:tcBorders>
            <w:noWrap w:val="0"/>
            <w:vAlign w:val="center"/>
          </w:tcPr>
          <w:p w14:paraId="68256684">
            <w:pPr>
              <w:snapToGrid w:val="0"/>
              <w:spacing w:line="232" w:lineRule="auto"/>
              <w:rPr>
                <w:rStyle w:val="34"/>
                <w:rFonts w:hint="eastAsia" w:ascii="宋体" w:hAnsi="宋体" w:eastAsia="宋体" w:cs="宋体"/>
                <w:color w:val="auto"/>
                <w:spacing w:val="-2"/>
                <w:highlight w:val="none"/>
              </w:rPr>
            </w:pPr>
          </w:p>
        </w:tc>
        <w:tc>
          <w:tcPr>
            <w:tcW w:w="1701" w:type="dxa"/>
            <w:tcBorders>
              <w:top w:val="single" w:color="000000" w:sz="4" w:space="0"/>
              <w:left w:val="single" w:color="000000" w:sz="4" w:space="0"/>
              <w:bottom w:val="single" w:color="000000" w:sz="4" w:space="0"/>
              <w:right w:val="single" w:color="000000" w:sz="4" w:space="0"/>
            </w:tcBorders>
            <w:noWrap w:val="0"/>
            <w:vAlign w:val="center"/>
          </w:tcPr>
          <w:p w14:paraId="2DA5F4A3">
            <w:pPr>
              <w:snapToGrid w:val="0"/>
              <w:spacing w:line="232" w:lineRule="auto"/>
              <w:jc w:val="right"/>
              <w:rPr>
                <w:rStyle w:val="34"/>
                <w:rFonts w:hint="eastAsia" w:ascii="宋体" w:hAnsi="宋体" w:eastAsia="宋体" w:cs="宋体"/>
                <w:color w:val="auto"/>
                <w:spacing w:val="-2"/>
                <w:highlight w:val="none"/>
              </w:rPr>
            </w:pPr>
          </w:p>
        </w:tc>
        <w:tc>
          <w:tcPr>
            <w:tcW w:w="1560" w:type="dxa"/>
            <w:gridSpan w:val="3"/>
            <w:tcBorders>
              <w:top w:val="single" w:color="000000" w:sz="4" w:space="0"/>
              <w:left w:val="single" w:color="000000" w:sz="4" w:space="0"/>
              <w:bottom w:val="single" w:color="000000" w:sz="4" w:space="0"/>
              <w:right w:val="single" w:color="000000" w:sz="4" w:space="0"/>
            </w:tcBorders>
            <w:noWrap w:val="0"/>
            <w:vAlign w:val="center"/>
          </w:tcPr>
          <w:p w14:paraId="1551B946">
            <w:pPr>
              <w:snapToGrid w:val="0"/>
              <w:spacing w:line="232" w:lineRule="auto"/>
              <w:jc w:val="right"/>
              <w:rPr>
                <w:rStyle w:val="34"/>
                <w:rFonts w:hint="eastAsia" w:ascii="宋体" w:hAnsi="宋体" w:eastAsia="宋体" w:cs="宋体"/>
                <w:color w:val="auto"/>
                <w:spacing w:val="-2"/>
                <w:highlight w:val="none"/>
              </w:rPr>
            </w:pPr>
          </w:p>
        </w:tc>
        <w:tc>
          <w:tcPr>
            <w:tcW w:w="1559" w:type="dxa"/>
            <w:tcBorders>
              <w:top w:val="single" w:color="000000" w:sz="4" w:space="0"/>
              <w:left w:val="single" w:color="000000" w:sz="4" w:space="0"/>
              <w:bottom w:val="single" w:color="000000" w:sz="4" w:space="0"/>
              <w:right w:val="single" w:color="000000" w:sz="10" w:space="0"/>
            </w:tcBorders>
            <w:noWrap w:val="0"/>
            <w:vAlign w:val="center"/>
          </w:tcPr>
          <w:p w14:paraId="33B25DED">
            <w:pPr>
              <w:snapToGrid w:val="0"/>
              <w:spacing w:line="232" w:lineRule="auto"/>
              <w:jc w:val="right"/>
              <w:rPr>
                <w:rStyle w:val="34"/>
                <w:rFonts w:hint="eastAsia" w:ascii="宋体" w:hAnsi="宋体" w:eastAsia="宋体" w:cs="宋体"/>
                <w:color w:val="auto"/>
                <w:spacing w:val="-2"/>
                <w:highlight w:val="none"/>
              </w:rPr>
            </w:pPr>
          </w:p>
        </w:tc>
      </w:tr>
      <w:tr w14:paraId="0D4F733D">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0142AE4E">
            <w:pPr>
              <w:snapToGrid w:val="0"/>
              <w:spacing w:line="232" w:lineRule="auto"/>
              <w:jc w:val="center"/>
              <w:rPr>
                <w:rStyle w:val="34"/>
                <w:rFonts w:hint="eastAsia" w:ascii="宋体" w:hAnsi="宋体" w:eastAsia="宋体" w:cs="宋体"/>
                <w:color w:val="auto"/>
                <w:spacing w:val="-2"/>
                <w:highlight w:val="none"/>
              </w:rPr>
            </w:pPr>
          </w:p>
        </w:tc>
        <w:tc>
          <w:tcPr>
            <w:tcW w:w="3662" w:type="dxa"/>
            <w:tcBorders>
              <w:top w:val="single" w:color="000000" w:sz="4" w:space="0"/>
              <w:left w:val="single" w:color="000000" w:sz="4" w:space="0"/>
              <w:bottom w:val="single" w:color="000000" w:sz="4" w:space="0"/>
              <w:right w:val="single" w:color="000000" w:sz="4" w:space="0"/>
            </w:tcBorders>
            <w:noWrap w:val="0"/>
            <w:vAlign w:val="center"/>
          </w:tcPr>
          <w:p w14:paraId="7D957ECD">
            <w:pPr>
              <w:snapToGrid w:val="0"/>
              <w:spacing w:line="232" w:lineRule="auto"/>
              <w:rPr>
                <w:rStyle w:val="34"/>
                <w:rFonts w:hint="eastAsia" w:ascii="宋体" w:hAnsi="宋体" w:eastAsia="宋体" w:cs="宋体"/>
                <w:color w:val="auto"/>
                <w:spacing w:val="-2"/>
                <w:highlight w:val="none"/>
              </w:rPr>
            </w:pPr>
          </w:p>
        </w:tc>
        <w:tc>
          <w:tcPr>
            <w:tcW w:w="1701" w:type="dxa"/>
            <w:tcBorders>
              <w:top w:val="single" w:color="000000" w:sz="4" w:space="0"/>
              <w:left w:val="single" w:color="000000" w:sz="4" w:space="0"/>
              <w:bottom w:val="single" w:color="000000" w:sz="4" w:space="0"/>
              <w:right w:val="single" w:color="000000" w:sz="4" w:space="0"/>
            </w:tcBorders>
            <w:noWrap w:val="0"/>
            <w:vAlign w:val="center"/>
          </w:tcPr>
          <w:p w14:paraId="1E1F75B7">
            <w:pPr>
              <w:snapToGrid w:val="0"/>
              <w:spacing w:line="232" w:lineRule="auto"/>
              <w:jc w:val="right"/>
              <w:rPr>
                <w:rStyle w:val="34"/>
                <w:rFonts w:hint="eastAsia" w:ascii="宋体" w:hAnsi="宋体" w:eastAsia="宋体" w:cs="宋体"/>
                <w:color w:val="auto"/>
                <w:spacing w:val="-2"/>
                <w:highlight w:val="none"/>
              </w:rPr>
            </w:pPr>
          </w:p>
        </w:tc>
        <w:tc>
          <w:tcPr>
            <w:tcW w:w="1560" w:type="dxa"/>
            <w:gridSpan w:val="3"/>
            <w:tcBorders>
              <w:top w:val="single" w:color="000000" w:sz="4" w:space="0"/>
              <w:left w:val="single" w:color="000000" w:sz="4" w:space="0"/>
              <w:bottom w:val="single" w:color="000000" w:sz="4" w:space="0"/>
              <w:right w:val="single" w:color="000000" w:sz="4" w:space="0"/>
            </w:tcBorders>
            <w:noWrap w:val="0"/>
            <w:vAlign w:val="center"/>
          </w:tcPr>
          <w:p w14:paraId="528FB666">
            <w:pPr>
              <w:snapToGrid w:val="0"/>
              <w:spacing w:line="232" w:lineRule="auto"/>
              <w:jc w:val="right"/>
              <w:rPr>
                <w:rStyle w:val="34"/>
                <w:rFonts w:hint="eastAsia" w:ascii="宋体" w:hAnsi="宋体" w:eastAsia="宋体" w:cs="宋体"/>
                <w:color w:val="auto"/>
                <w:spacing w:val="-2"/>
                <w:highlight w:val="none"/>
              </w:rPr>
            </w:pPr>
          </w:p>
        </w:tc>
        <w:tc>
          <w:tcPr>
            <w:tcW w:w="1559" w:type="dxa"/>
            <w:tcBorders>
              <w:top w:val="single" w:color="000000" w:sz="4" w:space="0"/>
              <w:left w:val="single" w:color="000000" w:sz="4" w:space="0"/>
              <w:bottom w:val="single" w:color="000000" w:sz="4" w:space="0"/>
              <w:right w:val="single" w:color="000000" w:sz="10" w:space="0"/>
            </w:tcBorders>
            <w:noWrap w:val="0"/>
            <w:vAlign w:val="center"/>
          </w:tcPr>
          <w:p w14:paraId="7A301F4A">
            <w:pPr>
              <w:snapToGrid w:val="0"/>
              <w:spacing w:line="232" w:lineRule="auto"/>
              <w:jc w:val="right"/>
              <w:rPr>
                <w:rStyle w:val="34"/>
                <w:rFonts w:hint="eastAsia" w:ascii="宋体" w:hAnsi="宋体" w:eastAsia="宋体" w:cs="宋体"/>
                <w:color w:val="auto"/>
                <w:spacing w:val="-2"/>
                <w:highlight w:val="none"/>
              </w:rPr>
            </w:pPr>
          </w:p>
        </w:tc>
      </w:tr>
      <w:tr w14:paraId="567F9F4E">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291A7E0F">
            <w:pPr>
              <w:snapToGrid w:val="0"/>
              <w:spacing w:line="232" w:lineRule="auto"/>
              <w:jc w:val="center"/>
              <w:rPr>
                <w:rStyle w:val="34"/>
                <w:rFonts w:hint="eastAsia" w:ascii="宋体" w:hAnsi="宋体" w:eastAsia="宋体" w:cs="宋体"/>
                <w:color w:val="auto"/>
                <w:spacing w:val="-2"/>
                <w:highlight w:val="none"/>
              </w:rPr>
            </w:pPr>
          </w:p>
        </w:tc>
        <w:tc>
          <w:tcPr>
            <w:tcW w:w="3662" w:type="dxa"/>
            <w:tcBorders>
              <w:top w:val="single" w:color="000000" w:sz="4" w:space="0"/>
              <w:left w:val="single" w:color="000000" w:sz="4" w:space="0"/>
              <w:bottom w:val="single" w:color="000000" w:sz="4" w:space="0"/>
              <w:right w:val="single" w:color="000000" w:sz="4" w:space="0"/>
            </w:tcBorders>
            <w:noWrap w:val="0"/>
            <w:vAlign w:val="center"/>
          </w:tcPr>
          <w:p w14:paraId="5CEEE2B4">
            <w:pPr>
              <w:snapToGrid w:val="0"/>
              <w:spacing w:line="232" w:lineRule="auto"/>
              <w:rPr>
                <w:rStyle w:val="34"/>
                <w:rFonts w:hint="eastAsia" w:ascii="宋体" w:hAnsi="宋体" w:eastAsia="宋体" w:cs="宋体"/>
                <w:color w:val="auto"/>
                <w:spacing w:val="-2"/>
                <w:highlight w:val="none"/>
              </w:rPr>
            </w:pPr>
          </w:p>
        </w:tc>
        <w:tc>
          <w:tcPr>
            <w:tcW w:w="1701" w:type="dxa"/>
            <w:tcBorders>
              <w:top w:val="single" w:color="000000" w:sz="4" w:space="0"/>
              <w:left w:val="single" w:color="000000" w:sz="4" w:space="0"/>
              <w:bottom w:val="single" w:color="000000" w:sz="4" w:space="0"/>
              <w:right w:val="single" w:color="000000" w:sz="4" w:space="0"/>
            </w:tcBorders>
            <w:noWrap w:val="0"/>
            <w:vAlign w:val="center"/>
          </w:tcPr>
          <w:p w14:paraId="228D913E">
            <w:pPr>
              <w:snapToGrid w:val="0"/>
              <w:spacing w:line="232" w:lineRule="auto"/>
              <w:jc w:val="right"/>
              <w:rPr>
                <w:rStyle w:val="34"/>
                <w:rFonts w:hint="eastAsia" w:ascii="宋体" w:hAnsi="宋体" w:eastAsia="宋体" w:cs="宋体"/>
                <w:color w:val="auto"/>
                <w:spacing w:val="-2"/>
                <w:highlight w:val="none"/>
              </w:rPr>
            </w:pPr>
          </w:p>
        </w:tc>
        <w:tc>
          <w:tcPr>
            <w:tcW w:w="1560" w:type="dxa"/>
            <w:gridSpan w:val="3"/>
            <w:tcBorders>
              <w:top w:val="single" w:color="000000" w:sz="4" w:space="0"/>
              <w:left w:val="single" w:color="000000" w:sz="4" w:space="0"/>
              <w:bottom w:val="single" w:color="000000" w:sz="4" w:space="0"/>
              <w:right w:val="single" w:color="000000" w:sz="4" w:space="0"/>
            </w:tcBorders>
            <w:noWrap w:val="0"/>
            <w:vAlign w:val="center"/>
          </w:tcPr>
          <w:p w14:paraId="07FBF078">
            <w:pPr>
              <w:snapToGrid w:val="0"/>
              <w:spacing w:line="232" w:lineRule="auto"/>
              <w:jc w:val="right"/>
              <w:rPr>
                <w:rStyle w:val="34"/>
                <w:rFonts w:hint="eastAsia" w:ascii="宋体" w:hAnsi="宋体" w:eastAsia="宋体" w:cs="宋体"/>
                <w:color w:val="auto"/>
                <w:spacing w:val="-2"/>
                <w:highlight w:val="none"/>
              </w:rPr>
            </w:pPr>
          </w:p>
        </w:tc>
        <w:tc>
          <w:tcPr>
            <w:tcW w:w="1559" w:type="dxa"/>
            <w:tcBorders>
              <w:top w:val="single" w:color="000000" w:sz="4" w:space="0"/>
              <w:left w:val="single" w:color="000000" w:sz="4" w:space="0"/>
              <w:bottom w:val="single" w:color="000000" w:sz="4" w:space="0"/>
              <w:right w:val="single" w:color="000000" w:sz="10" w:space="0"/>
            </w:tcBorders>
            <w:noWrap w:val="0"/>
            <w:vAlign w:val="center"/>
          </w:tcPr>
          <w:p w14:paraId="593AAAA6">
            <w:pPr>
              <w:snapToGrid w:val="0"/>
              <w:spacing w:line="232" w:lineRule="auto"/>
              <w:jc w:val="right"/>
              <w:rPr>
                <w:rStyle w:val="34"/>
                <w:rFonts w:hint="eastAsia" w:ascii="宋体" w:hAnsi="宋体" w:eastAsia="宋体" w:cs="宋体"/>
                <w:color w:val="auto"/>
                <w:spacing w:val="-2"/>
                <w:highlight w:val="none"/>
              </w:rPr>
            </w:pPr>
          </w:p>
        </w:tc>
      </w:tr>
      <w:tr w14:paraId="508423E6">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0227F288">
            <w:pPr>
              <w:snapToGrid w:val="0"/>
              <w:spacing w:line="232" w:lineRule="auto"/>
              <w:jc w:val="center"/>
              <w:rPr>
                <w:rStyle w:val="34"/>
                <w:rFonts w:hint="eastAsia" w:ascii="宋体" w:hAnsi="宋体" w:eastAsia="宋体" w:cs="宋体"/>
                <w:color w:val="auto"/>
                <w:spacing w:val="-2"/>
                <w:highlight w:val="none"/>
              </w:rPr>
            </w:pPr>
          </w:p>
        </w:tc>
        <w:tc>
          <w:tcPr>
            <w:tcW w:w="3662" w:type="dxa"/>
            <w:tcBorders>
              <w:top w:val="single" w:color="000000" w:sz="4" w:space="0"/>
              <w:left w:val="single" w:color="000000" w:sz="4" w:space="0"/>
              <w:bottom w:val="single" w:color="000000" w:sz="4" w:space="0"/>
              <w:right w:val="single" w:color="000000" w:sz="4" w:space="0"/>
            </w:tcBorders>
            <w:noWrap w:val="0"/>
            <w:vAlign w:val="center"/>
          </w:tcPr>
          <w:p w14:paraId="084D54C0">
            <w:pPr>
              <w:snapToGrid w:val="0"/>
              <w:spacing w:line="232" w:lineRule="auto"/>
              <w:rPr>
                <w:rStyle w:val="34"/>
                <w:rFonts w:hint="eastAsia" w:ascii="宋体" w:hAnsi="宋体" w:eastAsia="宋体" w:cs="宋体"/>
                <w:color w:val="auto"/>
                <w:spacing w:val="-2"/>
                <w:highlight w:val="none"/>
              </w:rPr>
            </w:pPr>
          </w:p>
        </w:tc>
        <w:tc>
          <w:tcPr>
            <w:tcW w:w="1701" w:type="dxa"/>
            <w:tcBorders>
              <w:top w:val="single" w:color="000000" w:sz="4" w:space="0"/>
              <w:left w:val="single" w:color="000000" w:sz="4" w:space="0"/>
              <w:bottom w:val="single" w:color="000000" w:sz="4" w:space="0"/>
              <w:right w:val="single" w:color="000000" w:sz="4" w:space="0"/>
            </w:tcBorders>
            <w:noWrap w:val="0"/>
            <w:vAlign w:val="center"/>
          </w:tcPr>
          <w:p w14:paraId="6E645D0B">
            <w:pPr>
              <w:snapToGrid w:val="0"/>
              <w:spacing w:line="232" w:lineRule="auto"/>
              <w:jc w:val="right"/>
              <w:rPr>
                <w:rStyle w:val="34"/>
                <w:rFonts w:hint="eastAsia" w:ascii="宋体" w:hAnsi="宋体" w:eastAsia="宋体" w:cs="宋体"/>
                <w:color w:val="auto"/>
                <w:spacing w:val="-2"/>
                <w:highlight w:val="none"/>
              </w:rPr>
            </w:pPr>
          </w:p>
        </w:tc>
        <w:tc>
          <w:tcPr>
            <w:tcW w:w="1560" w:type="dxa"/>
            <w:gridSpan w:val="3"/>
            <w:tcBorders>
              <w:top w:val="single" w:color="000000" w:sz="4" w:space="0"/>
              <w:left w:val="single" w:color="000000" w:sz="4" w:space="0"/>
              <w:bottom w:val="single" w:color="000000" w:sz="4" w:space="0"/>
              <w:right w:val="single" w:color="000000" w:sz="4" w:space="0"/>
            </w:tcBorders>
            <w:noWrap w:val="0"/>
            <w:vAlign w:val="center"/>
          </w:tcPr>
          <w:p w14:paraId="192F02DE">
            <w:pPr>
              <w:snapToGrid w:val="0"/>
              <w:spacing w:line="232" w:lineRule="auto"/>
              <w:jc w:val="right"/>
              <w:rPr>
                <w:rStyle w:val="34"/>
                <w:rFonts w:hint="eastAsia" w:ascii="宋体" w:hAnsi="宋体" w:eastAsia="宋体" w:cs="宋体"/>
                <w:color w:val="auto"/>
                <w:spacing w:val="-2"/>
                <w:highlight w:val="none"/>
              </w:rPr>
            </w:pPr>
          </w:p>
        </w:tc>
        <w:tc>
          <w:tcPr>
            <w:tcW w:w="1559" w:type="dxa"/>
            <w:tcBorders>
              <w:top w:val="single" w:color="000000" w:sz="4" w:space="0"/>
              <w:left w:val="single" w:color="000000" w:sz="4" w:space="0"/>
              <w:bottom w:val="single" w:color="000000" w:sz="4" w:space="0"/>
              <w:right w:val="single" w:color="000000" w:sz="10" w:space="0"/>
            </w:tcBorders>
            <w:noWrap w:val="0"/>
            <w:vAlign w:val="center"/>
          </w:tcPr>
          <w:p w14:paraId="171935E4">
            <w:pPr>
              <w:snapToGrid w:val="0"/>
              <w:spacing w:line="232" w:lineRule="auto"/>
              <w:jc w:val="right"/>
              <w:rPr>
                <w:rStyle w:val="34"/>
                <w:rFonts w:hint="eastAsia" w:ascii="宋体" w:hAnsi="宋体" w:eastAsia="宋体" w:cs="宋体"/>
                <w:color w:val="auto"/>
                <w:spacing w:val="-2"/>
                <w:highlight w:val="none"/>
              </w:rPr>
            </w:pPr>
          </w:p>
        </w:tc>
      </w:tr>
      <w:tr w14:paraId="50CC3339">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7BB54B5C">
            <w:pPr>
              <w:snapToGrid w:val="0"/>
              <w:spacing w:line="232" w:lineRule="auto"/>
              <w:jc w:val="center"/>
              <w:rPr>
                <w:rStyle w:val="34"/>
                <w:rFonts w:hint="eastAsia" w:ascii="宋体" w:hAnsi="宋体" w:eastAsia="宋体" w:cs="宋体"/>
                <w:color w:val="auto"/>
                <w:spacing w:val="-2"/>
                <w:highlight w:val="none"/>
              </w:rPr>
            </w:pPr>
          </w:p>
        </w:tc>
        <w:tc>
          <w:tcPr>
            <w:tcW w:w="3662" w:type="dxa"/>
            <w:tcBorders>
              <w:top w:val="single" w:color="000000" w:sz="4" w:space="0"/>
              <w:left w:val="single" w:color="000000" w:sz="4" w:space="0"/>
              <w:bottom w:val="single" w:color="000000" w:sz="4" w:space="0"/>
              <w:right w:val="single" w:color="000000" w:sz="4" w:space="0"/>
            </w:tcBorders>
            <w:noWrap w:val="0"/>
            <w:vAlign w:val="center"/>
          </w:tcPr>
          <w:p w14:paraId="380A8466">
            <w:pPr>
              <w:snapToGrid w:val="0"/>
              <w:spacing w:line="232" w:lineRule="auto"/>
              <w:rPr>
                <w:rStyle w:val="34"/>
                <w:rFonts w:hint="eastAsia" w:ascii="宋体" w:hAnsi="宋体" w:eastAsia="宋体" w:cs="宋体"/>
                <w:color w:val="auto"/>
                <w:spacing w:val="-2"/>
                <w:highlight w:val="none"/>
              </w:rPr>
            </w:pPr>
          </w:p>
        </w:tc>
        <w:tc>
          <w:tcPr>
            <w:tcW w:w="1701" w:type="dxa"/>
            <w:tcBorders>
              <w:top w:val="single" w:color="000000" w:sz="4" w:space="0"/>
              <w:left w:val="single" w:color="000000" w:sz="4" w:space="0"/>
              <w:bottom w:val="single" w:color="000000" w:sz="4" w:space="0"/>
              <w:right w:val="single" w:color="000000" w:sz="4" w:space="0"/>
            </w:tcBorders>
            <w:noWrap w:val="0"/>
            <w:vAlign w:val="center"/>
          </w:tcPr>
          <w:p w14:paraId="0C3FEEED">
            <w:pPr>
              <w:snapToGrid w:val="0"/>
              <w:spacing w:line="232" w:lineRule="auto"/>
              <w:jc w:val="right"/>
              <w:rPr>
                <w:rStyle w:val="34"/>
                <w:rFonts w:hint="eastAsia" w:ascii="宋体" w:hAnsi="宋体" w:eastAsia="宋体" w:cs="宋体"/>
                <w:color w:val="auto"/>
                <w:spacing w:val="-2"/>
                <w:highlight w:val="none"/>
              </w:rPr>
            </w:pPr>
          </w:p>
        </w:tc>
        <w:tc>
          <w:tcPr>
            <w:tcW w:w="1560" w:type="dxa"/>
            <w:gridSpan w:val="3"/>
            <w:tcBorders>
              <w:top w:val="single" w:color="000000" w:sz="4" w:space="0"/>
              <w:left w:val="single" w:color="000000" w:sz="4" w:space="0"/>
              <w:bottom w:val="single" w:color="000000" w:sz="4" w:space="0"/>
              <w:right w:val="single" w:color="000000" w:sz="4" w:space="0"/>
            </w:tcBorders>
            <w:noWrap w:val="0"/>
            <w:vAlign w:val="center"/>
          </w:tcPr>
          <w:p w14:paraId="2A904492">
            <w:pPr>
              <w:snapToGrid w:val="0"/>
              <w:spacing w:line="232" w:lineRule="auto"/>
              <w:jc w:val="right"/>
              <w:rPr>
                <w:rStyle w:val="34"/>
                <w:rFonts w:hint="eastAsia" w:ascii="宋体" w:hAnsi="宋体" w:eastAsia="宋体" w:cs="宋体"/>
                <w:color w:val="auto"/>
                <w:spacing w:val="-2"/>
                <w:highlight w:val="none"/>
              </w:rPr>
            </w:pPr>
          </w:p>
        </w:tc>
        <w:tc>
          <w:tcPr>
            <w:tcW w:w="1559" w:type="dxa"/>
            <w:tcBorders>
              <w:top w:val="single" w:color="000000" w:sz="4" w:space="0"/>
              <w:left w:val="single" w:color="000000" w:sz="4" w:space="0"/>
              <w:bottom w:val="single" w:color="000000" w:sz="4" w:space="0"/>
              <w:right w:val="single" w:color="000000" w:sz="10" w:space="0"/>
            </w:tcBorders>
            <w:noWrap w:val="0"/>
            <w:vAlign w:val="center"/>
          </w:tcPr>
          <w:p w14:paraId="5ED716B6">
            <w:pPr>
              <w:snapToGrid w:val="0"/>
              <w:spacing w:line="232" w:lineRule="auto"/>
              <w:jc w:val="right"/>
              <w:rPr>
                <w:rStyle w:val="34"/>
                <w:rFonts w:hint="eastAsia" w:ascii="宋体" w:hAnsi="宋体" w:eastAsia="宋体" w:cs="宋体"/>
                <w:color w:val="auto"/>
                <w:spacing w:val="-2"/>
                <w:highlight w:val="none"/>
              </w:rPr>
            </w:pPr>
          </w:p>
        </w:tc>
      </w:tr>
      <w:tr w14:paraId="3A0CCFD4">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3FA9647C">
            <w:pPr>
              <w:snapToGrid w:val="0"/>
              <w:spacing w:line="232" w:lineRule="auto"/>
              <w:jc w:val="center"/>
              <w:rPr>
                <w:rStyle w:val="34"/>
                <w:rFonts w:hint="eastAsia" w:ascii="宋体" w:hAnsi="宋体" w:eastAsia="宋体" w:cs="宋体"/>
                <w:color w:val="auto"/>
                <w:spacing w:val="-2"/>
                <w:highlight w:val="none"/>
              </w:rPr>
            </w:pPr>
          </w:p>
        </w:tc>
        <w:tc>
          <w:tcPr>
            <w:tcW w:w="3662" w:type="dxa"/>
            <w:tcBorders>
              <w:top w:val="single" w:color="000000" w:sz="4" w:space="0"/>
              <w:left w:val="single" w:color="000000" w:sz="4" w:space="0"/>
              <w:bottom w:val="single" w:color="000000" w:sz="4" w:space="0"/>
              <w:right w:val="single" w:color="000000" w:sz="4" w:space="0"/>
            </w:tcBorders>
            <w:noWrap w:val="0"/>
            <w:vAlign w:val="center"/>
          </w:tcPr>
          <w:p w14:paraId="03D67195">
            <w:pPr>
              <w:snapToGrid w:val="0"/>
              <w:spacing w:line="232" w:lineRule="auto"/>
              <w:rPr>
                <w:rStyle w:val="34"/>
                <w:rFonts w:hint="eastAsia" w:ascii="宋体" w:hAnsi="宋体" w:eastAsia="宋体" w:cs="宋体"/>
                <w:color w:val="auto"/>
                <w:spacing w:val="-2"/>
                <w:highlight w:val="none"/>
              </w:rPr>
            </w:pPr>
          </w:p>
        </w:tc>
        <w:tc>
          <w:tcPr>
            <w:tcW w:w="1701" w:type="dxa"/>
            <w:tcBorders>
              <w:top w:val="single" w:color="000000" w:sz="4" w:space="0"/>
              <w:left w:val="single" w:color="000000" w:sz="4" w:space="0"/>
              <w:bottom w:val="single" w:color="000000" w:sz="4" w:space="0"/>
              <w:right w:val="single" w:color="000000" w:sz="4" w:space="0"/>
            </w:tcBorders>
            <w:noWrap w:val="0"/>
            <w:vAlign w:val="center"/>
          </w:tcPr>
          <w:p w14:paraId="35E341C8">
            <w:pPr>
              <w:snapToGrid w:val="0"/>
              <w:spacing w:line="232" w:lineRule="auto"/>
              <w:jc w:val="right"/>
              <w:rPr>
                <w:rStyle w:val="34"/>
                <w:rFonts w:hint="eastAsia" w:ascii="宋体" w:hAnsi="宋体" w:eastAsia="宋体" w:cs="宋体"/>
                <w:color w:val="auto"/>
                <w:spacing w:val="-2"/>
                <w:highlight w:val="none"/>
              </w:rPr>
            </w:pPr>
          </w:p>
        </w:tc>
        <w:tc>
          <w:tcPr>
            <w:tcW w:w="1560" w:type="dxa"/>
            <w:gridSpan w:val="3"/>
            <w:tcBorders>
              <w:top w:val="single" w:color="000000" w:sz="4" w:space="0"/>
              <w:left w:val="single" w:color="000000" w:sz="4" w:space="0"/>
              <w:bottom w:val="single" w:color="000000" w:sz="4" w:space="0"/>
              <w:right w:val="single" w:color="000000" w:sz="4" w:space="0"/>
            </w:tcBorders>
            <w:noWrap w:val="0"/>
            <w:vAlign w:val="center"/>
          </w:tcPr>
          <w:p w14:paraId="06BBDFE0">
            <w:pPr>
              <w:snapToGrid w:val="0"/>
              <w:spacing w:line="232" w:lineRule="auto"/>
              <w:jc w:val="right"/>
              <w:rPr>
                <w:rStyle w:val="34"/>
                <w:rFonts w:hint="eastAsia" w:ascii="宋体" w:hAnsi="宋体" w:eastAsia="宋体" w:cs="宋体"/>
                <w:color w:val="auto"/>
                <w:spacing w:val="-2"/>
                <w:highlight w:val="none"/>
              </w:rPr>
            </w:pPr>
          </w:p>
        </w:tc>
        <w:tc>
          <w:tcPr>
            <w:tcW w:w="1559" w:type="dxa"/>
            <w:tcBorders>
              <w:top w:val="single" w:color="000000" w:sz="4" w:space="0"/>
              <w:left w:val="single" w:color="000000" w:sz="4" w:space="0"/>
              <w:bottom w:val="single" w:color="000000" w:sz="4" w:space="0"/>
              <w:right w:val="single" w:color="000000" w:sz="10" w:space="0"/>
            </w:tcBorders>
            <w:noWrap w:val="0"/>
            <w:vAlign w:val="center"/>
          </w:tcPr>
          <w:p w14:paraId="285256D2">
            <w:pPr>
              <w:snapToGrid w:val="0"/>
              <w:spacing w:line="232" w:lineRule="auto"/>
              <w:jc w:val="right"/>
              <w:rPr>
                <w:rStyle w:val="34"/>
                <w:rFonts w:hint="eastAsia" w:ascii="宋体" w:hAnsi="宋体" w:eastAsia="宋体" w:cs="宋体"/>
                <w:color w:val="auto"/>
                <w:spacing w:val="-2"/>
                <w:highlight w:val="none"/>
              </w:rPr>
            </w:pPr>
          </w:p>
        </w:tc>
      </w:tr>
      <w:tr w14:paraId="290B305F">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2407CAAA">
            <w:pPr>
              <w:snapToGrid w:val="0"/>
              <w:spacing w:line="232" w:lineRule="auto"/>
              <w:jc w:val="center"/>
              <w:rPr>
                <w:rStyle w:val="34"/>
                <w:rFonts w:hint="eastAsia" w:ascii="宋体" w:hAnsi="宋体" w:eastAsia="宋体" w:cs="宋体"/>
                <w:color w:val="auto"/>
                <w:spacing w:val="-2"/>
                <w:highlight w:val="none"/>
              </w:rPr>
            </w:pPr>
          </w:p>
        </w:tc>
        <w:tc>
          <w:tcPr>
            <w:tcW w:w="3662" w:type="dxa"/>
            <w:tcBorders>
              <w:top w:val="single" w:color="000000" w:sz="4" w:space="0"/>
              <w:left w:val="single" w:color="000000" w:sz="4" w:space="0"/>
              <w:bottom w:val="single" w:color="000000" w:sz="4" w:space="0"/>
              <w:right w:val="single" w:color="000000" w:sz="4" w:space="0"/>
            </w:tcBorders>
            <w:noWrap w:val="0"/>
            <w:vAlign w:val="center"/>
          </w:tcPr>
          <w:p w14:paraId="7DA7849A">
            <w:pPr>
              <w:snapToGrid w:val="0"/>
              <w:spacing w:line="232" w:lineRule="auto"/>
              <w:rPr>
                <w:rStyle w:val="34"/>
                <w:rFonts w:hint="eastAsia" w:ascii="宋体" w:hAnsi="宋体" w:eastAsia="宋体" w:cs="宋体"/>
                <w:color w:val="auto"/>
                <w:spacing w:val="-2"/>
                <w:highlight w:val="none"/>
              </w:rPr>
            </w:pPr>
          </w:p>
        </w:tc>
        <w:tc>
          <w:tcPr>
            <w:tcW w:w="1701" w:type="dxa"/>
            <w:tcBorders>
              <w:top w:val="single" w:color="000000" w:sz="4" w:space="0"/>
              <w:left w:val="single" w:color="000000" w:sz="4" w:space="0"/>
              <w:bottom w:val="single" w:color="000000" w:sz="4" w:space="0"/>
              <w:right w:val="single" w:color="000000" w:sz="4" w:space="0"/>
            </w:tcBorders>
            <w:noWrap w:val="0"/>
            <w:vAlign w:val="center"/>
          </w:tcPr>
          <w:p w14:paraId="0CB7CA64">
            <w:pPr>
              <w:snapToGrid w:val="0"/>
              <w:spacing w:line="232" w:lineRule="auto"/>
              <w:jc w:val="right"/>
              <w:rPr>
                <w:rStyle w:val="34"/>
                <w:rFonts w:hint="eastAsia" w:ascii="宋体" w:hAnsi="宋体" w:eastAsia="宋体" w:cs="宋体"/>
                <w:color w:val="auto"/>
                <w:spacing w:val="-2"/>
                <w:highlight w:val="none"/>
              </w:rPr>
            </w:pPr>
          </w:p>
        </w:tc>
        <w:tc>
          <w:tcPr>
            <w:tcW w:w="1560" w:type="dxa"/>
            <w:gridSpan w:val="3"/>
            <w:tcBorders>
              <w:top w:val="single" w:color="000000" w:sz="4" w:space="0"/>
              <w:left w:val="single" w:color="000000" w:sz="4" w:space="0"/>
              <w:bottom w:val="single" w:color="000000" w:sz="4" w:space="0"/>
              <w:right w:val="single" w:color="000000" w:sz="4" w:space="0"/>
            </w:tcBorders>
            <w:noWrap w:val="0"/>
            <w:vAlign w:val="center"/>
          </w:tcPr>
          <w:p w14:paraId="6CF3E53B">
            <w:pPr>
              <w:snapToGrid w:val="0"/>
              <w:spacing w:line="232" w:lineRule="auto"/>
              <w:jc w:val="right"/>
              <w:rPr>
                <w:rStyle w:val="34"/>
                <w:rFonts w:hint="eastAsia" w:ascii="宋体" w:hAnsi="宋体" w:eastAsia="宋体" w:cs="宋体"/>
                <w:color w:val="auto"/>
                <w:spacing w:val="-2"/>
                <w:highlight w:val="none"/>
              </w:rPr>
            </w:pPr>
          </w:p>
        </w:tc>
        <w:tc>
          <w:tcPr>
            <w:tcW w:w="1559" w:type="dxa"/>
            <w:tcBorders>
              <w:top w:val="single" w:color="000000" w:sz="4" w:space="0"/>
              <w:left w:val="single" w:color="000000" w:sz="4" w:space="0"/>
              <w:bottom w:val="single" w:color="000000" w:sz="4" w:space="0"/>
              <w:right w:val="single" w:color="000000" w:sz="10" w:space="0"/>
            </w:tcBorders>
            <w:noWrap w:val="0"/>
            <w:vAlign w:val="center"/>
          </w:tcPr>
          <w:p w14:paraId="6E101DA5">
            <w:pPr>
              <w:snapToGrid w:val="0"/>
              <w:spacing w:line="232" w:lineRule="auto"/>
              <w:jc w:val="right"/>
              <w:rPr>
                <w:rStyle w:val="34"/>
                <w:rFonts w:hint="eastAsia" w:ascii="宋体" w:hAnsi="宋体" w:eastAsia="宋体" w:cs="宋体"/>
                <w:color w:val="auto"/>
                <w:spacing w:val="-2"/>
                <w:highlight w:val="none"/>
              </w:rPr>
            </w:pPr>
          </w:p>
        </w:tc>
      </w:tr>
      <w:tr w14:paraId="21AD513E">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48A846D2">
            <w:pPr>
              <w:snapToGrid w:val="0"/>
              <w:spacing w:line="232" w:lineRule="auto"/>
              <w:jc w:val="center"/>
              <w:rPr>
                <w:rStyle w:val="34"/>
                <w:rFonts w:hint="eastAsia" w:ascii="宋体" w:hAnsi="宋体" w:eastAsia="宋体" w:cs="宋体"/>
                <w:color w:val="auto"/>
                <w:spacing w:val="-2"/>
                <w:highlight w:val="none"/>
              </w:rPr>
            </w:pPr>
          </w:p>
        </w:tc>
        <w:tc>
          <w:tcPr>
            <w:tcW w:w="3662" w:type="dxa"/>
            <w:tcBorders>
              <w:top w:val="single" w:color="000000" w:sz="4" w:space="0"/>
              <w:left w:val="single" w:color="000000" w:sz="4" w:space="0"/>
              <w:bottom w:val="single" w:color="000000" w:sz="4" w:space="0"/>
              <w:right w:val="single" w:color="000000" w:sz="4" w:space="0"/>
            </w:tcBorders>
            <w:noWrap w:val="0"/>
            <w:vAlign w:val="center"/>
          </w:tcPr>
          <w:p w14:paraId="76C6B015">
            <w:pPr>
              <w:snapToGrid w:val="0"/>
              <w:spacing w:line="232" w:lineRule="auto"/>
              <w:rPr>
                <w:rStyle w:val="34"/>
                <w:rFonts w:hint="eastAsia" w:ascii="宋体" w:hAnsi="宋体" w:eastAsia="宋体" w:cs="宋体"/>
                <w:color w:val="auto"/>
                <w:spacing w:val="-2"/>
                <w:highlight w:val="none"/>
              </w:rPr>
            </w:pPr>
          </w:p>
        </w:tc>
        <w:tc>
          <w:tcPr>
            <w:tcW w:w="1701" w:type="dxa"/>
            <w:tcBorders>
              <w:top w:val="single" w:color="000000" w:sz="4" w:space="0"/>
              <w:left w:val="single" w:color="000000" w:sz="4" w:space="0"/>
              <w:bottom w:val="single" w:color="000000" w:sz="4" w:space="0"/>
              <w:right w:val="single" w:color="000000" w:sz="4" w:space="0"/>
            </w:tcBorders>
            <w:noWrap w:val="0"/>
            <w:vAlign w:val="center"/>
          </w:tcPr>
          <w:p w14:paraId="2A3168A0">
            <w:pPr>
              <w:snapToGrid w:val="0"/>
              <w:spacing w:line="232" w:lineRule="auto"/>
              <w:jc w:val="right"/>
              <w:rPr>
                <w:rStyle w:val="34"/>
                <w:rFonts w:hint="eastAsia" w:ascii="宋体" w:hAnsi="宋体" w:eastAsia="宋体" w:cs="宋体"/>
                <w:color w:val="auto"/>
                <w:spacing w:val="-2"/>
                <w:highlight w:val="none"/>
              </w:rPr>
            </w:pPr>
          </w:p>
        </w:tc>
        <w:tc>
          <w:tcPr>
            <w:tcW w:w="1560" w:type="dxa"/>
            <w:gridSpan w:val="3"/>
            <w:tcBorders>
              <w:top w:val="single" w:color="000000" w:sz="4" w:space="0"/>
              <w:left w:val="single" w:color="000000" w:sz="4" w:space="0"/>
              <w:bottom w:val="single" w:color="000000" w:sz="4" w:space="0"/>
              <w:right w:val="single" w:color="000000" w:sz="4" w:space="0"/>
            </w:tcBorders>
            <w:noWrap w:val="0"/>
            <w:vAlign w:val="center"/>
          </w:tcPr>
          <w:p w14:paraId="59BC7C67">
            <w:pPr>
              <w:snapToGrid w:val="0"/>
              <w:spacing w:line="232" w:lineRule="auto"/>
              <w:jc w:val="right"/>
              <w:rPr>
                <w:rStyle w:val="34"/>
                <w:rFonts w:hint="eastAsia" w:ascii="宋体" w:hAnsi="宋体" w:eastAsia="宋体" w:cs="宋体"/>
                <w:color w:val="auto"/>
                <w:spacing w:val="-2"/>
                <w:highlight w:val="none"/>
              </w:rPr>
            </w:pPr>
          </w:p>
        </w:tc>
        <w:tc>
          <w:tcPr>
            <w:tcW w:w="1559" w:type="dxa"/>
            <w:tcBorders>
              <w:top w:val="single" w:color="000000" w:sz="4" w:space="0"/>
              <w:left w:val="single" w:color="000000" w:sz="4" w:space="0"/>
              <w:bottom w:val="single" w:color="000000" w:sz="4" w:space="0"/>
              <w:right w:val="single" w:color="000000" w:sz="10" w:space="0"/>
            </w:tcBorders>
            <w:noWrap w:val="0"/>
            <w:vAlign w:val="center"/>
          </w:tcPr>
          <w:p w14:paraId="73B9ACA8">
            <w:pPr>
              <w:snapToGrid w:val="0"/>
              <w:spacing w:line="232" w:lineRule="auto"/>
              <w:jc w:val="right"/>
              <w:rPr>
                <w:rStyle w:val="34"/>
                <w:rFonts w:hint="eastAsia" w:ascii="宋体" w:hAnsi="宋体" w:eastAsia="宋体" w:cs="宋体"/>
                <w:color w:val="auto"/>
                <w:spacing w:val="-2"/>
                <w:highlight w:val="none"/>
              </w:rPr>
            </w:pPr>
          </w:p>
        </w:tc>
      </w:tr>
      <w:tr w14:paraId="0B0DAA53">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71EC9902">
            <w:pPr>
              <w:snapToGrid w:val="0"/>
              <w:spacing w:line="232" w:lineRule="auto"/>
              <w:jc w:val="center"/>
              <w:rPr>
                <w:rStyle w:val="34"/>
                <w:rFonts w:hint="eastAsia" w:ascii="宋体" w:hAnsi="宋体" w:eastAsia="宋体" w:cs="宋体"/>
                <w:color w:val="auto"/>
                <w:spacing w:val="-2"/>
                <w:highlight w:val="none"/>
              </w:rPr>
            </w:pPr>
          </w:p>
        </w:tc>
        <w:tc>
          <w:tcPr>
            <w:tcW w:w="3662" w:type="dxa"/>
            <w:tcBorders>
              <w:top w:val="single" w:color="000000" w:sz="4" w:space="0"/>
              <w:left w:val="single" w:color="000000" w:sz="4" w:space="0"/>
              <w:bottom w:val="single" w:color="000000" w:sz="4" w:space="0"/>
              <w:right w:val="single" w:color="000000" w:sz="4" w:space="0"/>
            </w:tcBorders>
            <w:noWrap w:val="0"/>
            <w:vAlign w:val="center"/>
          </w:tcPr>
          <w:p w14:paraId="6A919089">
            <w:pPr>
              <w:snapToGrid w:val="0"/>
              <w:spacing w:line="232" w:lineRule="auto"/>
              <w:rPr>
                <w:rStyle w:val="34"/>
                <w:rFonts w:hint="eastAsia" w:ascii="宋体" w:hAnsi="宋体" w:eastAsia="宋体" w:cs="宋体"/>
                <w:color w:val="auto"/>
                <w:spacing w:val="-2"/>
                <w:highlight w:val="none"/>
              </w:rPr>
            </w:pPr>
          </w:p>
        </w:tc>
        <w:tc>
          <w:tcPr>
            <w:tcW w:w="1701" w:type="dxa"/>
            <w:tcBorders>
              <w:top w:val="single" w:color="000000" w:sz="4" w:space="0"/>
              <w:left w:val="single" w:color="000000" w:sz="4" w:space="0"/>
              <w:bottom w:val="single" w:color="000000" w:sz="4" w:space="0"/>
              <w:right w:val="single" w:color="000000" w:sz="4" w:space="0"/>
            </w:tcBorders>
            <w:noWrap w:val="0"/>
            <w:vAlign w:val="center"/>
          </w:tcPr>
          <w:p w14:paraId="14DF84DD">
            <w:pPr>
              <w:snapToGrid w:val="0"/>
              <w:spacing w:line="232" w:lineRule="auto"/>
              <w:jc w:val="right"/>
              <w:rPr>
                <w:rStyle w:val="34"/>
                <w:rFonts w:hint="eastAsia" w:ascii="宋体" w:hAnsi="宋体" w:eastAsia="宋体" w:cs="宋体"/>
                <w:color w:val="auto"/>
                <w:spacing w:val="-2"/>
                <w:highlight w:val="none"/>
              </w:rPr>
            </w:pPr>
          </w:p>
        </w:tc>
        <w:tc>
          <w:tcPr>
            <w:tcW w:w="1560" w:type="dxa"/>
            <w:gridSpan w:val="3"/>
            <w:tcBorders>
              <w:top w:val="single" w:color="000000" w:sz="4" w:space="0"/>
              <w:left w:val="single" w:color="000000" w:sz="4" w:space="0"/>
              <w:bottom w:val="single" w:color="000000" w:sz="4" w:space="0"/>
              <w:right w:val="single" w:color="000000" w:sz="4" w:space="0"/>
            </w:tcBorders>
            <w:noWrap w:val="0"/>
            <w:vAlign w:val="center"/>
          </w:tcPr>
          <w:p w14:paraId="0BA69998">
            <w:pPr>
              <w:snapToGrid w:val="0"/>
              <w:spacing w:line="232" w:lineRule="auto"/>
              <w:jc w:val="right"/>
              <w:rPr>
                <w:rStyle w:val="34"/>
                <w:rFonts w:hint="eastAsia" w:ascii="宋体" w:hAnsi="宋体" w:eastAsia="宋体" w:cs="宋体"/>
                <w:color w:val="auto"/>
                <w:spacing w:val="-2"/>
                <w:highlight w:val="none"/>
              </w:rPr>
            </w:pPr>
          </w:p>
        </w:tc>
        <w:tc>
          <w:tcPr>
            <w:tcW w:w="1559" w:type="dxa"/>
            <w:tcBorders>
              <w:top w:val="single" w:color="000000" w:sz="4" w:space="0"/>
              <w:left w:val="single" w:color="000000" w:sz="4" w:space="0"/>
              <w:bottom w:val="single" w:color="000000" w:sz="4" w:space="0"/>
              <w:right w:val="single" w:color="000000" w:sz="10" w:space="0"/>
            </w:tcBorders>
            <w:noWrap w:val="0"/>
            <w:vAlign w:val="center"/>
          </w:tcPr>
          <w:p w14:paraId="0EB8E3A0">
            <w:pPr>
              <w:snapToGrid w:val="0"/>
              <w:spacing w:line="232" w:lineRule="auto"/>
              <w:jc w:val="right"/>
              <w:rPr>
                <w:rStyle w:val="34"/>
                <w:rFonts w:hint="eastAsia" w:ascii="宋体" w:hAnsi="宋体" w:eastAsia="宋体" w:cs="宋体"/>
                <w:color w:val="auto"/>
                <w:spacing w:val="-2"/>
                <w:highlight w:val="none"/>
              </w:rPr>
            </w:pPr>
          </w:p>
        </w:tc>
      </w:tr>
      <w:tr w14:paraId="7358A43F">
        <w:tblPrEx>
          <w:tblCellMar>
            <w:top w:w="0" w:type="dxa"/>
            <w:left w:w="0" w:type="dxa"/>
            <w:bottom w:w="0" w:type="dxa"/>
            <w:right w:w="0" w:type="dxa"/>
          </w:tblCellMar>
        </w:tblPrEx>
        <w:trPr>
          <w:trHeight w:val="15" w:hRule="exact"/>
        </w:trPr>
        <w:tc>
          <w:tcPr>
            <w:tcW w:w="9356" w:type="dxa"/>
            <w:gridSpan w:val="7"/>
            <w:tcBorders>
              <w:top w:val="single" w:color="000000" w:sz="4" w:space="0"/>
            </w:tcBorders>
            <w:noWrap w:val="0"/>
            <w:vAlign w:val="top"/>
          </w:tcPr>
          <w:p w14:paraId="42CB63AE">
            <w:pPr>
              <w:snapToGrid w:val="0"/>
              <w:rPr>
                <w:rStyle w:val="34"/>
                <w:rFonts w:hint="eastAsia" w:ascii="宋体" w:hAnsi="宋体" w:eastAsia="宋体" w:cs="宋体"/>
                <w:color w:val="auto"/>
                <w:highlight w:val="none"/>
              </w:rPr>
            </w:pPr>
          </w:p>
        </w:tc>
      </w:tr>
      <w:tr w14:paraId="751142CF">
        <w:tblPrEx>
          <w:tblCellMar>
            <w:top w:w="0" w:type="dxa"/>
            <w:left w:w="0" w:type="dxa"/>
            <w:bottom w:w="0" w:type="dxa"/>
            <w:right w:w="0" w:type="dxa"/>
          </w:tblCellMar>
        </w:tblPrEx>
        <w:trPr>
          <w:trHeight w:val="444" w:hRule="exact"/>
        </w:trPr>
        <w:tc>
          <w:tcPr>
            <w:tcW w:w="4536" w:type="dxa"/>
            <w:gridSpan w:val="2"/>
            <w:tcBorders>
              <w:left w:val="single" w:color="000000" w:sz="10" w:space="0"/>
              <w:bottom w:val="single" w:color="000000" w:sz="10" w:space="0"/>
              <w:right w:val="single" w:color="000000" w:sz="4" w:space="0"/>
            </w:tcBorders>
            <w:noWrap w:val="0"/>
            <w:vAlign w:val="center"/>
          </w:tcPr>
          <w:p w14:paraId="5F7E2FCF">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合计</w:t>
            </w:r>
          </w:p>
        </w:tc>
        <w:tc>
          <w:tcPr>
            <w:tcW w:w="1701" w:type="dxa"/>
            <w:tcBorders>
              <w:left w:val="single" w:color="000000" w:sz="4" w:space="0"/>
              <w:bottom w:val="single" w:color="000000" w:sz="10" w:space="0"/>
              <w:right w:val="single" w:color="000000" w:sz="4" w:space="0"/>
            </w:tcBorders>
            <w:noWrap w:val="0"/>
            <w:vAlign w:val="center"/>
          </w:tcPr>
          <w:p w14:paraId="3C18805D">
            <w:pPr>
              <w:snapToGrid w:val="0"/>
              <w:spacing w:line="232" w:lineRule="auto"/>
              <w:jc w:val="right"/>
              <w:rPr>
                <w:rStyle w:val="34"/>
                <w:rFonts w:hint="eastAsia" w:ascii="宋体" w:hAnsi="宋体" w:eastAsia="宋体" w:cs="宋体"/>
                <w:color w:val="auto"/>
                <w:spacing w:val="-2"/>
                <w:highlight w:val="none"/>
              </w:rPr>
            </w:pPr>
          </w:p>
        </w:tc>
        <w:tc>
          <w:tcPr>
            <w:tcW w:w="1560" w:type="dxa"/>
            <w:gridSpan w:val="3"/>
            <w:tcBorders>
              <w:left w:val="single" w:color="000000" w:sz="4" w:space="0"/>
              <w:bottom w:val="single" w:color="000000" w:sz="10" w:space="0"/>
              <w:right w:val="single" w:color="000000" w:sz="4" w:space="0"/>
            </w:tcBorders>
            <w:noWrap w:val="0"/>
            <w:vAlign w:val="center"/>
          </w:tcPr>
          <w:p w14:paraId="200E1A90">
            <w:pPr>
              <w:snapToGrid w:val="0"/>
              <w:spacing w:line="232" w:lineRule="auto"/>
              <w:jc w:val="right"/>
              <w:rPr>
                <w:rStyle w:val="34"/>
                <w:rFonts w:hint="eastAsia" w:ascii="宋体" w:hAnsi="宋体" w:eastAsia="宋体" w:cs="宋体"/>
                <w:color w:val="auto"/>
                <w:spacing w:val="-2"/>
                <w:highlight w:val="none"/>
              </w:rPr>
            </w:pPr>
          </w:p>
        </w:tc>
        <w:tc>
          <w:tcPr>
            <w:tcW w:w="1559" w:type="dxa"/>
            <w:tcBorders>
              <w:left w:val="single" w:color="000000" w:sz="4" w:space="0"/>
              <w:bottom w:val="single" w:color="000000" w:sz="10" w:space="0"/>
              <w:right w:val="single" w:color="000000" w:sz="10" w:space="0"/>
            </w:tcBorders>
            <w:noWrap w:val="0"/>
            <w:vAlign w:val="center"/>
          </w:tcPr>
          <w:p w14:paraId="05B37B27">
            <w:pPr>
              <w:snapToGrid w:val="0"/>
              <w:spacing w:line="232" w:lineRule="auto"/>
              <w:jc w:val="right"/>
              <w:rPr>
                <w:rStyle w:val="34"/>
                <w:rFonts w:hint="eastAsia" w:ascii="宋体" w:hAnsi="宋体" w:eastAsia="宋体" w:cs="宋体"/>
                <w:color w:val="auto"/>
                <w:spacing w:val="-2"/>
                <w:highlight w:val="none"/>
              </w:rPr>
            </w:pPr>
          </w:p>
        </w:tc>
      </w:tr>
      <w:tr w14:paraId="2A73AA3A">
        <w:tblPrEx>
          <w:tblCellMar>
            <w:top w:w="0" w:type="dxa"/>
            <w:left w:w="0" w:type="dxa"/>
            <w:bottom w:w="0" w:type="dxa"/>
            <w:right w:w="0" w:type="dxa"/>
          </w:tblCellMar>
        </w:tblPrEx>
        <w:trPr>
          <w:trHeight w:val="57" w:hRule="exact"/>
        </w:trPr>
        <w:tc>
          <w:tcPr>
            <w:tcW w:w="9356" w:type="dxa"/>
            <w:gridSpan w:val="7"/>
            <w:tcBorders>
              <w:top w:val="single" w:color="000000" w:sz="10" w:space="0"/>
            </w:tcBorders>
            <w:noWrap w:val="0"/>
            <w:vAlign w:val="top"/>
          </w:tcPr>
          <w:p w14:paraId="3E342D79">
            <w:pPr>
              <w:snapToGrid w:val="0"/>
              <w:rPr>
                <w:rStyle w:val="34"/>
                <w:rFonts w:hint="eastAsia" w:ascii="宋体" w:hAnsi="宋体" w:eastAsia="宋体" w:cs="宋体"/>
                <w:color w:val="auto"/>
                <w:highlight w:val="none"/>
              </w:rPr>
            </w:pPr>
          </w:p>
        </w:tc>
      </w:tr>
      <w:tr w14:paraId="36B48E6C">
        <w:tblPrEx>
          <w:tblCellMar>
            <w:top w:w="0" w:type="dxa"/>
            <w:left w:w="0" w:type="dxa"/>
            <w:bottom w:w="0" w:type="dxa"/>
            <w:right w:w="0" w:type="dxa"/>
          </w:tblCellMar>
        </w:tblPrEx>
        <w:trPr>
          <w:trHeight w:val="344" w:hRule="exact"/>
        </w:trPr>
        <w:tc>
          <w:tcPr>
            <w:tcW w:w="9356" w:type="dxa"/>
            <w:gridSpan w:val="7"/>
            <w:noWrap w:val="0"/>
            <w:vAlign w:val="bottom"/>
          </w:tcPr>
          <w:p w14:paraId="2F497C10">
            <w:pPr>
              <w:snapToGrid w:val="0"/>
              <w:spacing w:line="232" w:lineRule="auto"/>
              <w:rPr>
                <w:rStyle w:val="34"/>
                <w:rFonts w:hint="eastAsia" w:ascii="宋体" w:hAnsi="宋体" w:eastAsia="宋体" w:cs="宋体"/>
                <w:color w:val="auto"/>
                <w:spacing w:val="-2"/>
                <w:sz w:val="18"/>
                <w:highlight w:val="none"/>
              </w:rPr>
            </w:pPr>
          </w:p>
        </w:tc>
      </w:tr>
    </w:tbl>
    <w:p w14:paraId="357F8A35">
      <w:pPr>
        <w:snapToGrid w:val="0"/>
        <w:rPr>
          <w:rStyle w:val="34"/>
          <w:rFonts w:hint="eastAsia" w:ascii="宋体" w:hAnsi="宋体" w:eastAsia="宋体" w:cs="宋体"/>
          <w:color w:val="auto"/>
          <w:highlight w:val="none"/>
        </w:rPr>
      </w:pPr>
    </w:p>
    <w:p w14:paraId="5834086D">
      <w:pPr>
        <w:pStyle w:val="42"/>
        <w:snapToGrid w:val="0"/>
        <w:spacing w:before="3"/>
        <w:rPr>
          <w:rStyle w:val="34"/>
          <w:rFonts w:hint="eastAsia" w:ascii="宋体" w:hAnsi="宋体" w:eastAsia="宋体" w:cs="宋体"/>
          <w:b/>
          <w:color w:val="auto"/>
          <w:highlight w:val="none"/>
        </w:rPr>
      </w:pPr>
    </w:p>
    <w:tbl>
      <w:tblPr>
        <w:tblStyle w:val="17"/>
        <w:tblW w:w="9214" w:type="dxa"/>
        <w:tblInd w:w="0" w:type="dxa"/>
        <w:tblLayout w:type="fixed"/>
        <w:tblCellMar>
          <w:top w:w="0" w:type="dxa"/>
          <w:left w:w="0" w:type="dxa"/>
          <w:bottom w:w="0" w:type="dxa"/>
          <w:right w:w="0" w:type="dxa"/>
        </w:tblCellMar>
      </w:tblPr>
      <w:tblGrid>
        <w:gridCol w:w="874"/>
        <w:gridCol w:w="3237"/>
        <w:gridCol w:w="1843"/>
        <w:gridCol w:w="307"/>
        <w:gridCol w:w="1046"/>
        <w:gridCol w:w="348"/>
        <w:gridCol w:w="1559"/>
      </w:tblGrid>
      <w:tr w14:paraId="1D6FB972">
        <w:tblPrEx>
          <w:tblCellMar>
            <w:top w:w="0" w:type="dxa"/>
            <w:left w:w="0" w:type="dxa"/>
            <w:bottom w:w="0" w:type="dxa"/>
            <w:right w:w="0" w:type="dxa"/>
          </w:tblCellMar>
        </w:tblPrEx>
        <w:trPr>
          <w:trHeight w:val="673" w:hRule="exact"/>
        </w:trPr>
        <w:tc>
          <w:tcPr>
            <w:tcW w:w="9214" w:type="dxa"/>
            <w:gridSpan w:val="7"/>
            <w:noWrap w:val="0"/>
            <w:vAlign w:val="center"/>
          </w:tcPr>
          <w:p w14:paraId="4326BCA7">
            <w:pPr>
              <w:snapToGrid w:val="0"/>
              <w:spacing w:line="232" w:lineRule="auto"/>
              <w:jc w:val="center"/>
              <w:rPr>
                <w:rStyle w:val="34"/>
                <w:rFonts w:hint="eastAsia" w:ascii="宋体" w:hAnsi="宋体" w:eastAsia="宋体" w:cs="宋体"/>
                <w:b/>
                <w:color w:val="auto"/>
                <w:spacing w:val="-2"/>
                <w:sz w:val="32"/>
                <w:highlight w:val="none"/>
              </w:rPr>
            </w:pPr>
            <w:r>
              <w:rPr>
                <w:rStyle w:val="34"/>
                <w:rFonts w:hint="eastAsia" w:ascii="宋体" w:hAnsi="宋体" w:eastAsia="宋体" w:cs="宋体"/>
                <w:b/>
                <w:color w:val="auto"/>
                <w:spacing w:val="-2"/>
                <w:sz w:val="32"/>
                <w:highlight w:val="none"/>
              </w:rPr>
              <w:t>单项工程投标报价汇总表</w:t>
            </w:r>
          </w:p>
        </w:tc>
      </w:tr>
      <w:tr w14:paraId="653A3C1B">
        <w:tblPrEx>
          <w:tblCellMar>
            <w:top w:w="0" w:type="dxa"/>
            <w:left w:w="0" w:type="dxa"/>
            <w:bottom w:w="0" w:type="dxa"/>
            <w:right w:w="0" w:type="dxa"/>
          </w:tblCellMar>
        </w:tblPrEx>
        <w:trPr>
          <w:trHeight w:val="344" w:hRule="exact"/>
        </w:trPr>
        <w:tc>
          <w:tcPr>
            <w:tcW w:w="6261" w:type="dxa"/>
            <w:gridSpan w:val="4"/>
            <w:tcBorders>
              <w:bottom w:val="single" w:color="000000" w:sz="10" w:space="0"/>
            </w:tcBorders>
            <w:noWrap w:val="0"/>
            <w:vAlign w:val="center"/>
          </w:tcPr>
          <w:p w14:paraId="65D2C211">
            <w:pPr>
              <w:snapToGrid w:val="0"/>
              <w:spacing w:line="232" w:lineRule="auto"/>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 xml:space="preserve">工程名称： </w:t>
            </w:r>
          </w:p>
        </w:tc>
        <w:tc>
          <w:tcPr>
            <w:tcW w:w="1046" w:type="dxa"/>
            <w:tcBorders>
              <w:bottom w:val="single" w:color="000000" w:sz="10" w:space="0"/>
            </w:tcBorders>
            <w:noWrap w:val="0"/>
            <w:vAlign w:val="top"/>
          </w:tcPr>
          <w:p w14:paraId="420311B1">
            <w:pPr>
              <w:snapToGrid w:val="0"/>
              <w:rPr>
                <w:rStyle w:val="34"/>
                <w:rFonts w:hint="eastAsia" w:ascii="宋体" w:hAnsi="宋体" w:eastAsia="宋体" w:cs="宋体"/>
                <w:color w:val="auto"/>
                <w:highlight w:val="none"/>
              </w:rPr>
            </w:pPr>
          </w:p>
        </w:tc>
        <w:tc>
          <w:tcPr>
            <w:tcW w:w="1907" w:type="dxa"/>
            <w:gridSpan w:val="2"/>
            <w:tcBorders>
              <w:bottom w:val="single" w:color="000000" w:sz="10" w:space="0"/>
            </w:tcBorders>
            <w:noWrap w:val="0"/>
            <w:vAlign w:val="center"/>
          </w:tcPr>
          <w:p w14:paraId="0EE79C26">
            <w:pPr>
              <w:snapToGrid w:val="0"/>
              <w:spacing w:line="232" w:lineRule="auto"/>
              <w:jc w:val="right"/>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第   页 共   页</w:t>
            </w:r>
          </w:p>
        </w:tc>
      </w:tr>
      <w:tr w14:paraId="6158D153">
        <w:tblPrEx>
          <w:tblCellMar>
            <w:top w:w="0" w:type="dxa"/>
            <w:left w:w="0" w:type="dxa"/>
            <w:bottom w:w="0" w:type="dxa"/>
            <w:right w:w="0" w:type="dxa"/>
          </w:tblCellMar>
        </w:tblPrEx>
        <w:trPr>
          <w:trHeight w:val="330" w:hRule="exact"/>
        </w:trPr>
        <w:tc>
          <w:tcPr>
            <w:tcW w:w="874" w:type="dxa"/>
            <w:vMerge w:val="restart"/>
            <w:tcBorders>
              <w:top w:val="single" w:color="000000" w:sz="10" w:space="0"/>
              <w:left w:val="single" w:color="000000" w:sz="10" w:space="0"/>
              <w:bottom w:val="single" w:color="000000" w:sz="4" w:space="0"/>
              <w:right w:val="single" w:color="000000" w:sz="4" w:space="0"/>
            </w:tcBorders>
            <w:shd w:val="clear" w:color="auto" w:fill="FFFFFF"/>
            <w:noWrap w:val="0"/>
            <w:vAlign w:val="center"/>
          </w:tcPr>
          <w:p w14:paraId="7325CE7E">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序号</w:t>
            </w:r>
          </w:p>
        </w:tc>
        <w:tc>
          <w:tcPr>
            <w:tcW w:w="3237" w:type="dxa"/>
            <w:vMerge w:val="restart"/>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7CF3B537">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单位工程名称</w:t>
            </w:r>
          </w:p>
        </w:tc>
        <w:tc>
          <w:tcPr>
            <w:tcW w:w="1843" w:type="dxa"/>
            <w:vMerge w:val="restart"/>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3F479A86">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金额(元)</w:t>
            </w:r>
          </w:p>
        </w:tc>
        <w:tc>
          <w:tcPr>
            <w:tcW w:w="3260" w:type="dxa"/>
            <w:gridSpan w:val="4"/>
            <w:tcBorders>
              <w:top w:val="single" w:color="000000" w:sz="10" w:space="0"/>
              <w:left w:val="single" w:color="000000" w:sz="4" w:space="0"/>
              <w:bottom w:val="single" w:color="000000" w:sz="4" w:space="0"/>
              <w:right w:val="single" w:color="000000" w:sz="10" w:space="0"/>
            </w:tcBorders>
            <w:shd w:val="clear" w:color="auto" w:fill="FFFFFF"/>
            <w:noWrap w:val="0"/>
            <w:vAlign w:val="center"/>
          </w:tcPr>
          <w:p w14:paraId="48E4555F">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其中：（元）</w:t>
            </w:r>
          </w:p>
        </w:tc>
      </w:tr>
      <w:tr w14:paraId="342EE0C7">
        <w:tblPrEx>
          <w:tblCellMar>
            <w:top w:w="0" w:type="dxa"/>
            <w:left w:w="0" w:type="dxa"/>
            <w:bottom w:w="0" w:type="dxa"/>
            <w:right w:w="0" w:type="dxa"/>
          </w:tblCellMar>
        </w:tblPrEx>
        <w:trPr>
          <w:trHeight w:val="344" w:hRule="exact"/>
        </w:trPr>
        <w:tc>
          <w:tcPr>
            <w:tcW w:w="874" w:type="dxa"/>
            <w:vMerge w:val="continue"/>
            <w:tcBorders>
              <w:top w:val="single" w:color="000000" w:sz="10" w:space="0"/>
              <w:left w:val="single" w:color="000000" w:sz="10" w:space="0"/>
              <w:bottom w:val="single" w:color="000000" w:sz="4" w:space="0"/>
              <w:right w:val="single" w:color="000000" w:sz="4" w:space="0"/>
            </w:tcBorders>
            <w:shd w:val="clear" w:color="auto" w:fill="FFFFFF"/>
            <w:noWrap w:val="0"/>
            <w:vAlign w:val="center"/>
          </w:tcPr>
          <w:p w14:paraId="7A4A2341">
            <w:pPr>
              <w:snapToGrid w:val="0"/>
              <w:rPr>
                <w:rStyle w:val="34"/>
                <w:rFonts w:hint="eastAsia" w:ascii="宋体" w:hAnsi="宋体" w:eastAsia="宋体" w:cs="宋体"/>
                <w:color w:val="auto"/>
                <w:highlight w:val="none"/>
              </w:rPr>
            </w:pPr>
          </w:p>
        </w:tc>
        <w:tc>
          <w:tcPr>
            <w:tcW w:w="3237" w:type="dxa"/>
            <w:vMerge w:val="continue"/>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6E84A570">
            <w:pPr>
              <w:snapToGrid w:val="0"/>
              <w:rPr>
                <w:rStyle w:val="34"/>
                <w:rFonts w:hint="eastAsia" w:ascii="宋体" w:hAnsi="宋体" w:eastAsia="宋体" w:cs="宋体"/>
                <w:color w:val="auto"/>
                <w:highlight w:val="none"/>
              </w:rPr>
            </w:pPr>
          </w:p>
        </w:tc>
        <w:tc>
          <w:tcPr>
            <w:tcW w:w="1843" w:type="dxa"/>
            <w:vMerge w:val="continue"/>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4538514F">
            <w:pPr>
              <w:snapToGrid w:val="0"/>
              <w:rPr>
                <w:rStyle w:val="34"/>
                <w:rFonts w:hint="eastAsia" w:ascii="宋体" w:hAnsi="宋体" w:eastAsia="宋体" w:cs="宋体"/>
                <w:color w:val="auto"/>
                <w:highlight w:val="none"/>
              </w:rPr>
            </w:pPr>
          </w:p>
        </w:tc>
        <w:tc>
          <w:tcPr>
            <w:tcW w:w="1701"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E62929">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暂估价</w:t>
            </w:r>
          </w:p>
        </w:tc>
        <w:tc>
          <w:tcPr>
            <w:tcW w:w="1559" w:type="dxa"/>
            <w:tcBorders>
              <w:top w:val="single" w:color="000000" w:sz="4" w:space="0"/>
              <w:left w:val="single" w:color="000000" w:sz="4" w:space="0"/>
              <w:bottom w:val="single" w:color="000000" w:sz="4" w:space="0"/>
              <w:right w:val="single" w:color="000000" w:sz="10" w:space="0"/>
            </w:tcBorders>
            <w:shd w:val="clear" w:color="auto" w:fill="FFFFFF"/>
            <w:noWrap w:val="0"/>
            <w:vAlign w:val="center"/>
          </w:tcPr>
          <w:p w14:paraId="1BC811C1">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不可竞争费</w:t>
            </w:r>
          </w:p>
        </w:tc>
      </w:tr>
      <w:tr w14:paraId="0845C36E">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2E61FC37">
            <w:pPr>
              <w:snapToGrid w:val="0"/>
              <w:spacing w:line="232" w:lineRule="auto"/>
              <w:jc w:val="center"/>
              <w:rPr>
                <w:rStyle w:val="34"/>
                <w:rFonts w:hint="eastAsia" w:ascii="宋体" w:hAnsi="宋体" w:eastAsia="宋体" w:cs="宋体"/>
                <w:color w:val="auto"/>
                <w:spacing w:val="-2"/>
                <w:highlight w:val="none"/>
              </w:rPr>
            </w:pPr>
          </w:p>
        </w:tc>
        <w:tc>
          <w:tcPr>
            <w:tcW w:w="3237" w:type="dxa"/>
            <w:tcBorders>
              <w:top w:val="single" w:color="000000" w:sz="4" w:space="0"/>
              <w:left w:val="single" w:color="000000" w:sz="4" w:space="0"/>
              <w:bottom w:val="single" w:color="000000" w:sz="4" w:space="0"/>
              <w:right w:val="single" w:color="000000" w:sz="4" w:space="0"/>
            </w:tcBorders>
            <w:noWrap w:val="0"/>
            <w:vAlign w:val="center"/>
          </w:tcPr>
          <w:p w14:paraId="6D4781A5">
            <w:pPr>
              <w:snapToGrid w:val="0"/>
              <w:spacing w:line="232" w:lineRule="auto"/>
              <w:rPr>
                <w:rStyle w:val="34"/>
                <w:rFonts w:hint="eastAsia" w:ascii="宋体" w:hAnsi="宋体" w:eastAsia="宋体" w:cs="宋体"/>
                <w:color w:val="auto"/>
                <w:spacing w:val="-2"/>
                <w:highlight w:val="none"/>
              </w:rPr>
            </w:pPr>
          </w:p>
        </w:tc>
        <w:tc>
          <w:tcPr>
            <w:tcW w:w="1843" w:type="dxa"/>
            <w:tcBorders>
              <w:top w:val="single" w:color="000000" w:sz="4" w:space="0"/>
              <w:left w:val="single" w:color="000000" w:sz="4" w:space="0"/>
              <w:bottom w:val="single" w:color="000000" w:sz="4" w:space="0"/>
              <w:right w:val="single" w:color="000000" w:sz="4" w:space="0"/>
            </w:tcBorders>
            <w:noWrap w:val="0"/>
            <w:vAlign w:val="center"/>
          </w:tcPr>
          <w:p w14:paraId="4EDDE8DB">
            <w:pPr>
              <w:snapToGrid w:val="0"/>
              <w:spacing w:line="232" w:lineRule="auto"/>
              <w:jc w:val="right"/>
              <w:rPr>
                <w:rStyle w:val="34"/>
                <w:rFonts w:hint="eastAsia" w:ascii="宋体" w:hAnsi="宋体" w:eastAsia="宋体" w:cs="宋体"/>
                <w:color w:val="auto"/>
                <w:spacing w:val="-2"/>
                <w:highlight w:val="none"/>
              </w:rPr>
            </w:pPr>
          </w:p>
        </w:tc>
        <w:tc>
          <w:tcPr>
            <w:tcW w:w="1701" w:type="dxa"/>
            <w:gridSpan w:val="3"/>
            <w:tcBorders>
              <w:top w:val="single" w:color="000000" w:sz="4" w:space="0"/>
              <w:left w:val="single" w:color="000000" w:sz="4" w:space="0"/>
              <w:bottom w:val="single" w:color="000000" w:sz="4" w:space="0"/>
              <w:right w:val="single" w:color="000000" w:sz="4" w:space="0"/>
            </w:tcBorders>
            <w:noWrap w:val="0"/>
            <w:vAlign w:val="center"/>
          </w:tcPr>
          <w:p w14:paraId="0FE158E8">
            <w:pPr>
              <w:snapToGrid w:val="0"/>
              <w:spacing w:line="232" w:lineRule="auto"/>
              <w:jc w:val="right"/>
              <w:rPr>
                <w:rStyle w:val="34"/>
                <w:rFonts w:hint="eastAsia" w:ascii="宋体" w:hAnsi="宋体" w:eastAsia="宋体" w:cs="宋体"/>
                <w:color w:val="auto"/>
                <w:spacing w:val="-2"/>
                <w:highlight w:val="none"/>
              </w:rPr>
            </w:pPr>
          </w:p>
        </w:tc>
        <w:tc>
          <w:tcPr>
            <w:tcW w:w="1559" w:type="dxa"/>
            <w:tcBorders>
              <w:top w:val="single" w:color="000000" w:sz="4" w:space="0"/>
              <w:left w:val="single" w:color="000000" w:sz="4" w:space="0"/>
              <w:bottom w:val="single" w:color="000000" w:sz="4" w:space="0"/>
              <w:right w:val="single" w:color="000000" w:sz="10" w:space="0"/>
            </w:tcBorders>
            <w:noWrap w:val="0"/>
            <w:vAlign w:val="center"/>
          </w:tcPr>
          <w:p w14:paraId="233A3297">
            <w:pPr>
              <w:snapToGrid w:val="0"/>
              <w:spacing w:line="232" w:lineRule="auto"/>
              <w:jc w:val="right"/>
              <w:rPr>
                <w:rStyle w:val="34"/>
                <w:rFonts w:hint="eastAsia" w:ascii="宋体" w:hAnsi="宋体" w:eastAsia="宋体" w:cs="宋体"/>
                <w:color w:val="auto"/>
                <w:spacing w:val="-2"/>
                <w:highlight w:val="none"/>
              </w:rPr>
            </w:pPr>
          </w:p>
        </w:tc>
      </w:tr>
      <w:tr w14:paraId="44778B64">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66AB9CB9">
            <w:pPr>
              <w:snapToGrid w:val="0"/>
              <w:spacing w:line="232" w:lineRule="auto"/>
              <w:jc w:val="center"/>
              <w:rPr>
                <w:rStyle w:val="34"/>
                <w:rFonts w:hint="eastAsia" w:ascii="宋体" w:hAnsi="宋体" w:eastAsia="宋体" w:cs="宋体"/>
                <w:color w:val="auto"/>
                <w:spacing w:val="-2"/>
                <w:highlight w:val="none"/>
              </w:rPr>
            </w:pPr>
          </w:p>
        </w:tc>
        <w:tc>
          <w:tcPr>
            <w:tcW w:w="3237" w:type="dxa"/>
            <w:tcBorders>
              <w:top w:val="single" w:color="000000" w:sz="4" w:space="0"/>
              <w:left w:val="single" w:color="000000" w:sz="4" w:space="0"/>
              <w:bottom w:val="single" w:color="000000" w:sz="4" w:space="0"/>
              <w:right w:val="single" w:color="000000" w:sz="4" w:space="0"/>
            </w:tcBorders>
            <w:noWrap w:val="0"/>
            <w:vAlign w:val="center"/>
          </w:tcPr>
          <w:p w14:paraId="7A2F1024">
            <w:pPr>
              <w:snapToGrid w:val="0"/>
              <w:spacing w:line="232" w:lineRule="auto"/>
              <w:rPr>
                <w:rStyle w:val="34"/>
                <w:rFonts w:hint="eastAsia" w:ascii="宋体" w:hAnsi="宋体" w:eastAsia="宋体" w:cs="宋体"/>
                <w:color w:val="auto"/>
                <w:spacing w:val="-2"/>
                <w:highlight w:val="none"/>
              </w:rPr>
            </w:pPr>
          </w:p>
        </w:tc>
        <w:tc>
          <w:tcPr>
            <w:tcW w:w="1843" w:type="dxa"/>
            <w:tcBorders>
              <w:top w:val="single" w:color="000000" w:sz="4" w:space="0"/>
              <w:left w:val="single" w:color="000000" w:sz="4" w:space="0"/>
              <w:bottom w:val="single" w:color="000000" w:sz="4" w:space="0"/>
              <w:right w:val="single" w:color="000000" w:sz="4" w:space="0"/>
            </w:tcBorders>
            <w:noWrap w:val="0"/>
            <w:vAlign w:val="center"/>
          </w:tcPr>
          <w:p w14:paraId="017703A9">
            <w:pPr>
              <w:snapToGrid w:val="0"/>
              <w:spacing w:line="232" w:lineRule="auto"/>
              <w:jc w:val="right"/>
              <w:rPr>
                <w:rStyle w:val="34"/>
                <w:rFonts w:hint="eastAsia" w:ascii="宋体" w:hAnsi="宋体" w:eastAsia="宋体" w:cs="宋体"/>
                <w:color w:val="auto"/>
                <w:spacing w:val="-2"/>
                <w:highlight w:val="none"/>
              </w:rPr>
            </w:pPr>
          </w:p>
        </w:tc>
        <w:tc>
          <w:tcPr>
            <w:tcW w:w="1701" w:type="dxa"/>
            <w:gridSpan w:val="3"/>
            <w:tcBorders>
              <w:top w:val="single" w:color="000000" w:sz="4" w:space="0"/>
              <w:left w:val="single" w:color="000000" w:sz="4" w:space="0"/>
              <w:bottom w:val="single" w:color="000000" w:sz="4" w:space="0"/>
              <w:right w:val="single" w:color="000000" w:sz="4" w:space="0"/>
            </w:tcBorders>
            <w:noWrap w:val="0"/>
            <w:vAlign w:val="center"/>
          </w:tcPr>
          <w:p w14:paraId="17B3A078">
            <w:pPr>
              <w:snapToGrid w:val="0"/>
              <w:spacing w:line="232" w:lineRule="auto"/>
              <w:jc w:val="right"/>
              <w:rPr>
                <w:rStyle w:val="34"/>
                <w:rFonts w:hint="eastAsia" w:ascii="宋体" w:hAnsi="宋体" w:eastAsia="宋体" w:cs="宋体"/>
                <w:color w:val="auto"/>
                <w:spacing w:val="-2"/>
                <w:highlight w:val="none"/>
              </w:rPr>
            </w:pPr>
          </w:p>
        </w:tc>
        <w:tc>
          <w:tcPr>
            <w:tcW w:w="1559" w:type="dxa"/>
            <w:tcBorders>
              <w:top w:val="single" w:color="000000" w:sz="4" w:space="0"/>
              <w:left w:val="single" w:color="000000" w:sz="4" w:space="0"/>
              <w:bottom w:val="single" w:color="000000" w:sz="4" w:space="0"/>
              <w:right w:val="single" w:color="000000" w:sz="10" w:space="0"/>
            </w:tcBorders>
            <w:noWrap w:val="0"/>
            <w:vAlign w:val="center"/>
          </w:tcPr>
          <w:p w14:paraId="61F189B0">
            <w:pPr>
              <w:snapToGrid w:val="0"/>
              <w:spacing w:line="232" w:lineRule="auto"/>
              <w:jc w:val="right"/>
              <w:rPr>
                <w:rStyle w:val="34"/>
                <w:rFonts w:hint="eastAsia" w:ascii="宋体" w:hAnsi="宋体" w:eastAsia="宋体" w:cs="宋体"/>
                <w:color w:val="auto"/>
                <w:spacing w:val="-2"/>
                <w:highlight w:val="none"/>
              </w:rPr>
            </w:pPr>
          </w:p>
        </w:tc>
      </w:tr>
      <w:tr w14:paraId="17645D5D">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70366956">
            <w:pPr>
              <w:snapToGrid w:val="0"/>
              <w:spacing w:line="232" w:lineRule="auto"/>
              <w:jc w:val="center"/>
              <w:rPr>
                <w:rStyle w:val="34"/>
                <w:rFonts w:hint="eastAsia" w:ascii="宋体" w:hAnsi="宋体" w:eastAsia="宋体" w:cs="宋体"/>
                <w:color w:val="auto"/>
                <w:spacing w:val="-2"/>
                <w:highlight w:val="none"/>
              </w:rPr>
            </w:pPr>
          </w:p>
        </w:tc>
        <w:tc>
          <w:tcPr>
            <w:tcW w:w="3237" w:type="dxa"/>
            <w:tcBorders>
              <w:top w:val="single" w:color="000000" w:sz="4" w:space="0"/>
              <w:left w:val="single" w:color="000000" w:sz="4" w:space="0"/>
              <w:bottom w:val="single" w:color="000000" w:sz="4" w:space="0"/>
              <w:right w:val="single" w:color="000000" w:sz="4" w:space="0"/>
            </w:tcBorders>
            <w:noWrap w:val="0"/>
            <w:vAlign w:val="center"/>
          </w:tcPr>
          <w:p w14:paraId="6D9E33E4">
            <w:pPr>
              <w:snapToGrid w:val="0"/>
              <w:spacing w:line="232" w:lineRule="auto"/>
              <w:rPr>
                <w:rStyle w:val="34"/>
                <w:rFonts w:hint="eastAsia" w:ascii="宋体" w:hAnsi="宋体" w:eastAsia="宋体" w:cs="宋体"/>
                <w:color w:val="auto"/>
                <w:spacing w:val="-2"/>
                <w:highlight w:val="none"/>
              </w:rPr>
            </w:pPr>
          </w:p>
        </w:tc>
        <w:tc>
          <w:tcPr>
            <w:tcW w:w="1843" w:type="dxa"/>
            <w:tcBorders>
              <w:top w:val="single" w:color="000000" w:sz="4" w:space="0"/>
              <w:left w:val="single" w:color="000000" w:sz="4" w:space="0"/>
              <w:bottom w:val="single" w:color="000000" w:sz="4" w:space="0"/>
              <w:right w:val="single" w:color="000000" w:sz="4" w:space="0"/>
            </w:tcBorders>
            <w:noWrap w:val="0"/>
            <w:vAlign w:val="center"/>
          </w:tcPr>
          <w:p w14:paraId="0FB693A6">
            <w:pPr>
              <w:snapToGrid w:val="0"/>
              <w:spacing w:line="232" w:lineRule="auto"/>
              <w:jc w:val="right"/>
              <w:rPr>
                <w:rStyle w:val="34"/>
                <w:rFonts w:hint="eastAsia" w:ascii="宋体" w:hAnsi="宋体" w:eastAsia="宋体" w:cs="宋体"/>
                <w:color w:val="auto"/>
                <w:spacing w:val="-2"/>
                <w:highlight w:val="none"/>
              </w:rPr>
            </w:pPr>
          </w:p>
        </w:tc>
        <w:tc>
          <w:tcPr>
            <w:tcW w:w="1701" w:type="dxa"/>
            <w:gridSpan w:val="3"/>
            <w:tcBorders>
              <w:top w:val="single" w:color="000000" w:sz="4" w:space="0"/>
              <w:left w:val="single" w:color="000000" w:sz="4" w:space="0"/>
              <w:bottom w:val="single" w:color="000000" w:sz="4" w:space="0"/>
              <w:right w:val="single" w:color="000000" w:sz="4" w:space="0"/>
            </w:tcBorders>
            <w:noWrap w:val="0"/>
            <w:vAlign w:val="center"/>
          </w:tcPr>
          <w:p w14:paraId="39039F39">
            <w:pPr>
              <w:snapToGrid w:val="0"/>
              <w:spacing w:line="232" w:lineRule="auto"/>
              <w:jc w:val="right"/>
              <w:rPr>
                <w:rStyle w:val="34"/>
                <w:rFonts w:hint="eastAsia" w:ascii="宋体" w:hAnsi="宋体" w:eastAsia="宋体" w:cs="宋体"/>
                <w:color w:val="auto"/>
                <w:spacing w:val="-2"/>
                <w:highlight w:val="none"/>
              </w:rPr>
            </w:pPr>
          </w:p>
        </w:tc>
        <w:tc>
          <w:tcPr>
            <w:tcW w:w="1559" w:type="dxa"/>
            <w:tcBorders>
              <w:top w:val="single" w:color="000000" w:sz="4" w:space="0"/>
              <w:left w:val="single" w:color="000000" w:sz="4" w:space="0"/>
              <w:bottom w:val="single" w:color="000000" w:sz="4" w:space="0"/>
              <w:right w:val="single" w:color="000000" w:sz="10" w:space="0"/>
            </w:tcBorders>
            <w:noWrap w:val="0"/>
            <w:vAlign w:val="center"/>
          </w:tcPr>
          <w:p w14:paraId="3EC3EB2D">
            <w:pPr>
              <w:snapToGrid w:val="0"/>
              <w:spacing w:line="232" w:lineRule="auto"/>
              <w:jc w:val="right"/>
              <w:rPr>
                <w:rStyle w:val="34"/>
                <w:rFonts w:hint="eastAsia" w:ascii="宋体" w:hAnsi="宋体" w:eastAsia="宋体" w:cs="宋体"/>
                <w:color w:val="auto"/>
                <w:spacing w:val="-2"/>
                <w:highlight w:val="none"/>
              </w:rPr>
            </w:pPr>
          </w:p>
        </w:tc>
      </w:tr>
      <w:tr w14:paraId="1832DF41">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5D0577AE">
            <w:pPr>
              <w:snapToGrid w:val="0"/>
              <w:spacing w:line="232" w:lineRule="auto"/>
              <w:jc w:val="center"/>
              <w:rPr>
                <w:rStyle w:val="34"/>
                <w:rFonts w:hint="eastAsia" w:ascii="宋体" w:hAnsi="宋体" w:eastAsia="宋体" w:cs="宋体"/>
                <w:color w:val="auto"/>
                <w:spacing w:val="-2"/>
                <w:highlight w:val="none"/>
              </w:rPr>
            </w:pPr>
          </w:p>
        </w:tc>
        <w:tc>
          <w:tcPr>
            <w:tcW w:w="3237" w:type="dxa"/>
            <w:tcBorders>
              <w:top w:val="single" w:color="000000" w:sz="4" w:space="0"/>
              <w:left w:val="single" w:color="000000" w:sz="4" w:space="0"/>
              <w:bottom w:val="single" w:color="000000" w:sz="4" w:space="0"/>
              <w:right w:val="single" w:color="000000" w:sz="4" w:space="0"/>
            </w:tcBorders>
            <w:noWrap w:val="0"/>
            <w:vAlign w:val="center"/>
          </w:tcPr>
          <w:p w14:paraId="20151A42">
            <w:pPr>
              <w:snapToGrid w:val="0"/>
              <w:spacing w:line="232" w:lineRule="auto"/>
              <w:rPr>
                <w:rStyle w:val="34"/>
                <w:rFonts w:hint="eastAsia" w:ascii="宋体" w:hAnsi="宋体" w:eastAsia="宋体" w:cs="宋体"/>
                <w:color w:val="auto"/>
                <w:spacing w:val="-2"/>
                <w:highlight w:val="none"/>
              </w:rPr>
            </w:pPr>
          </w:p>
        </w:tc>
        <w:tc>
          <w:tcPr>
            <w:tcW w:w="1843" w:type="dxa"/>
            <w:tcBorders>
              <w:top w:val="single" w:color="000000" w:sz="4" w:space="0"/>
              <w:left w:val="single" w:color="000000" w:sz="4" w:space="0"/>
              <w:bottom w:val="single" w:color="000000" w:sz="4" w:space="0"/>
              <w:right w:val="single" w:color="000000" w:sz="4" w:space="0"/>
            </w:tcBorders>
            <w:noWrap w:val="0"/>
            <w:vAlign w:val="center"/>
          </w:tcPr>
          <w:p w14:paraId="211A16C0">
            <w:pPr>
              <w:snapToGrid w:val="0"/>
              <w:spacing w:line="232" w:lineRule="auto"/>
              <w:jc w:val="right"/>
              <w:rPr>
                <w:rStyle w:val="34"/>
                <w:rFonts w:hint="eastAsia" w:ascii="宋体" w:hAnsi="宋体" w:eastAsia="宋体" w:cs="宋体"/>
                <w:color w:val="auto"/>
                <w:spacing w:val="-2"/>
                <w:highlight w:val="none"/>
              </w:rPr>
            </w:pPr>
          </w:p>
        </w:tc>
        <w:tc>
          <w:tcPr>
            <w:tcW w:w="1701" w:type="dxa"/>
            <w:gridSpan w:val="3"/>
            <w:tcBorders>
              <w:top w:val="single" w:color="000000" w:sz="4" w:space="0"/>
              <w:left w:val="single" w:color="000000" w:sz="4" w:space="0"/>
              <w:bottom w:val="single" w:color="000000" w:sz="4" w:space="0"/>
              <w:right w:val="single" w:color="000000" w:sz="4" w:space="0"/>
            </w:tcBorders>
            <w:noWrap w:val="0"/>
            <w:vAlign w:val="center"/>
          </w:tcPr>
          <w:p w14:paraId="473F4EEF">
            <w:pPr>
              <w:snapToGrid w:val="0"/>
              <w:spacing w:line="232" w:lineRule="auto"/>
              <w:jc w:val="right"/>
              <w:rPr>
                <w:rStyle w:val="34"/>
                <w:rFonts w:hint="eastAsia" w:ascii="宋体" w:hAnsi="宋体" w:eastAsia="宋体" w:cs="宋体"/>
                <w:color w:val="auto"/>
                <w:spacing w:val="-2"/>
                <w:highlight w:val="none"/>
              </w:rPr>
            </w:pPr>
          </w:p>
        </w:tc>
        <w:tc>
          <w:tcPr>
            <w:tcW w:w="1559" w:type="dxa"/>
            <w:tcBorders>
              <w:top w:val="single" w:color="000000" w:sz="4" w:space="0"/>
              <w:left w:val="single" w:color="000000" w:sz="4" w:space="0"/>
              <w:bottom w:val="single" w:color="000000" w:sz="4" w:space="0"/>
              <w:right w:val="single" w:color="000000" w:sz="10" w:space="0"/>
            </w:tcBorders>
            <w:noWrap w:val="0"/>
            <w:vAlign w:val="center"/>
          </w:tcPr>
          <w:p w14:paraId="23930FFE">
            <w:pPr>
              <w:snapToGrid w:val="0"/>
              <w:spacing w:line="232" w:lineRule="auto"/>
              <w:jc w:val="right"/>
              <w:rPr>
                <w:rStyle w:val="34"/>
                <w:rFonts w:hint="eastAsia" w:ascii="宋体" w:hAnsi="宋体" w:eastAsia="宋体" w:cs="宋体"/>
                <w:color w:val="auto"/>
                <w:spacing w:val="-2"/>
                <w:highlight w:val="none"/>
              </w:rPr>
            </w:pPr>
          </w:p>
        </w:tc>
      </w:tr>
      <w:tr w14:paraId="38FD73D2">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02CF2A07">
            <w:pPr>
              <w:snapToGrid w:val="0"/>
              <w:spacing w:line="232" w:lineRule="auto"/>
              <w:jc w:val="center"/>
              <w:rPr>
                <w:rStyle w:val="34"/>
                <w:rFonts w:hint="eastAsia" w:ascii="宋体" w:hAnsi="宋体" w:eastAsia="宋体" w:cs="宋体"/>
                <w:color w:val="auto"/>
                <w:spacing w:val="-2"/>
                <w:highlight w:val="none"/>
              </w:rPr>
            </w:pPr>
          </w:p>
        </w:tc>
        <w:tc>
          <w:tcPr>
            <w:tcW w:w="3237" w:type="dxa"/>
            <w:tcBorders>
              <w:top w:val="single" w:color="000000" w:sz="4" w:space="0"/>
              <w:left w:val="single" w:color="000000" w:sz="4" w:space="0"/>
              <w:bottom w:val="single" w:color="000000" w:sz="4" w:space="0"/>
              <w:right w:val="single" w:color="000000" w:sz="4" w:space="0"/>
            </w:tcBorders>
            <w:noWrap w:val="0"/>
            <w:vAlign w:val="center"/>
          </w:tcPr>
          <w:p w14:paraId="0A2A6DF1">
            <w:pPr>
              <w:snapToGrid w:val="0"/>
              <w:spacing w:line="232" w:lineRule="auto"/>
              <w:rPr>
                <w:rStyle w:val="34"/>
                <w:rFonts w:hint="eastAsia" w:ascii="宋体" w:hAnsi="宋体" w:eastAsia="宋体" w:cs="宋体"/>
                <w:color w:val="auto"/>
                <w:spacing w:val="-2"/>
                <w:highlight w:val="none"/>
              </w:rPr>
            </w:pPr>
          </w:p>
        </w:tc>
        <w:tc>
          <w:tcPr>
            <w:tcW w:w="1843" w:type="dxa"/>
            <w:tcBorders>
              <w:top w:val="single" w:color="000000" w:sz="4" w:space="0"/>
              <w:left w:val="single" w:color="000000" w:sz="4" w:space="0"/>
              <w:bottom w:val="single" w:color="000000" w:sz="4" w:space="0"/>
              <w:right w:val="single" w:color="000000" w:sz="4" w:space="0"/>
            </w:tcBorders>
            <w:noWrap w:val="0"/>
            <w:vAlign w:val="center"/>
          </w:tcPr>
          <w:p w14:paraId="6FDD8FA3">
            <w:pPr>
              <w:snapToGrid w:val="0"/>
              <w:spacing w:line="232" w:lineRule="auto"/>
              <w:jc w:val="right"/>
              <w:rPr>
                <w:rStyle w:val="34"/>
                <w:rFonts w:hint="eastAsia" w:ascii="宋体" w:hAnsi="宋体" w:eastAsia="宋体" w:cs="宋体"/>
                <w:color w:val="auto"/>
                <w:spacing w:val="-2"/>
                <w:highlight w:val="none"/>
              </w:rPr>
            </w:pPr>
          </w:p>
        </w:tc>
        <w:tc>
          <w:tcPr>
            <w:tcW w:w="1701" w:type="dxa"/>
            <w:gridSpan w:val="3"/>
            <w:tcBorders>
              <w:top w:val="single" w:color="000000" w:sz="4" w:space="0"/>
              <w:left w:val="single" w:color="000000" w:sz="4" w:space="0"/>
              <w:bottom w:val="single" w:color="000000" w:sz="4" w:space="0"/>
              <w:right w:val="single" w:color="000000" w:sz="4" w:space="0"/>
            </w:tcBorders>
            <w:noWrap w:val="0"/>
            <w:vAlign w:val="center"/>
          </w:tcPr>
          <w:p w14:paraId="2EDE07F4">
            <w:pPr>
              <w:snapToGrid w:val="0"/>
              <w:spacing w:line="232" w:lineRule="auto"/>
              <w:jc w:val="right"/>
              <w:rPr>
                <w:rStyle w:val="34"/>
                <w:rFonts w:hint="eastAsia" w:ascii="宋体" w:hAnsi="宋体" w:eastAsia="宋体" w:cs="宋体"/>
                <w:color w:val="auto"/>
                <w:spacing w:val="-2"/>
                <w:highlight w:val="none"/>
              </w:rPr>
            </w:pPr>
          </w:p>
        </w:tc>
        <w:tc>
          <w:tcPr>
            <w:tcW w:w="1559" w:type="dxa"/>
            <w:tcBorders>
              <w:top w:val="single" w:color="000000" w:sz="4" w:space="0"/>
              <w:left w:val="single" w:color="000000" w:sz="4" w:space="0"/>
              <w:bottom w:val="single" w:color="000000" w:sz="4" w:space="0"/>
              <w:right w:val="single" w:color="000000" w:sz="10" w:space="0"/>
            </w:tcBorders>
            <w:noWrap w:val="0"/>
            <w:vAlign w:val="center"/>
          </w:tcPr>
          <w:p w14:paraId="12DF8A16">
            <w:pPr>
              <w:snapToGrid w:val="0"/>
              <w:spacing w:line="232" w:lineRule="auto"/>
              <w:jc w:val="right"/>
              <w:rPr>
                <w:rStyle w:val="34"/>
                <w:rFonts w:hint="eastAsia" w:ascii="宋体" w:hAnsi="宋体" w:eastAsia="宋体" w:cs="宋体"/>
                <w:color w:val="auto"/>
                <w:spacing w:val="-2"/>
                <w:highlight w:val="none"/>
              </w:rPr>
            </w:pPr>
          </w:p>
        </w:tc>
      </w:tr>
      <w:tr w14:paraId="07F11549">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33864863">
            <w:pPr>
              <w:snapToGrid w:val="0"/>
              <w:spacing w:line="232" w:lineRule="auto"/>
              <w:jc w:val="center"/>
              <w:rPr>
                <w:rStyle w:val="34"/>
                <w:rFonts w:hint="eastAsia" w:ascii="宋体" w:hAnsi="宋体" w:eastAsia="宋体" w:cs="宋体"/>
                <w:color w:val="auto"/>
                <w:spacing w:val="-2"/>
                <w:highlight w:val="none"/>
              </w:rPr>
            </w:pPr>
          </w:p>
        </w:tc>
        <w:tc>
          <w:tcPr>
            <w:tcW w:w="3237" w:type="dxa"/>
            <w:tcBorders>
              <w:top w:val="single" w:color="000000" w:sz="4" w:space="0"/>
              <w:left w:val="single" w:color="000000" w:sz="4" w:space="0"/>
              <w:bottom w:val="single" w:color="000000" w:sz="4" w:space="0"/>
              <w:right w:val="single" w:color="000000" w:sz="4" w:space="0"/>
            </w:tcBorders>
            <w:noWrap w:val="0"/>
            <w:vAlign w:val="center"/>
          </w:tcPr>
          <w:p w14:paraId="75870AD1">
            <w:pPr>
              <w:snapToGrid w:val="0"/>
              <w:spacing w:line="232" w:lineRule="auto"/>
              <w:rPr>
                <w:rStyle w:val="34"/>
                <w:rFonts w:hint="eastAsia" w:ascii="宋体" w:hAnsi="宋体" w:eastAsia="宋体" w:cs="宋体"/>
                <w:color w:val="auto"/>
                <w:spacing w:val="-2"/>
                <w:highlight w:val="none"/>
              </w:rPr>
            </w:pPr>
          </w:p>
        </w:tc>
        <w:tc>
          <w:tcPr>
            <w:tcW w:w="1843" w:type="dxa"/>
            <w:tcBorders>
              <w:top w:val="single" w:color="000000" w:sz="4" w:space="0"/>
              <w:left w:val="single" w:color="000000" w:sz="4" w:space="0"/>
              <w:bottom w:val="single" w:color="000000" w:sz="4" w:space="0"/>
              <w:right w:val="single" w:color="000000" w:sz="4" w:space="0"/>
            </w:tcBorders>
            <w:noWrap w:val="0"/>
            <w:vAlign w:val="center"/>
          </w:tcPr>
          <w:p w14:paraId="5D310269">
            <w:pPr>
              <w:snapToGrid w:val="0"/>
              <w:spacing w:line="232" w:lineRule="auto"/>
              <w:jc w:val="right"/>
              <w:rPr>
                <w:rStyle w:val="34"/>
                <w:rFonts w:hint="eastAsia" w:ascii="宋体" w:hAnsi="宋体" w:eastAsia="宋体" w:cs="宋体"/>
                <w:color w:val="auto"/>
                <w:spacing w:val="-2"/>
                <w:highlight w:val="none"/>
              </w:rPr>
            </w:pPr>
          </w:p>
        </w:tc>
        <w:tc>
          <w:tcPr>
            <w:tcW w:w="1701" w:type="dxa"/>
            <w:gridSpan w:val="3"/>
            <w:tcBorders>
              <w:top w:val="single" w:color="000000" w:sz="4" w:space="0"/>
              <w:left w:val="single" w:color="000000" w:sz="4" w:space="0"/>
              <w:bottom w:val="single" w:color="000000" w:sz="4" w:space="0"/>
              <w:right w:val="single" w:color="000000" w:sz="4" w:space="0"/>
            </w:tcBorders>
            <w:noWrap w:val="0"/>
            <w:vAlign w:val="center"/>
          </w:tcPr>
          <w:p w14:paraId="7AA6F2A1">
            <w:pPr>
              <w:snapToGrid w:val="0"/>
              <w:spacing w:line="232" w:lineRule="auto"/>
              <w:jc w:val="right"/>
              <w:rPr>
                <w:rStyle w:val="34"/>
                <w:rFonts w:hint="eastAsia" w:ascii="宋体" w:hAnsi="宋体" w:eastAsia="宋体" w:cs="宋体"/>
                <w:color w:val="auto"/>
                <w:spacing w:val="-2"/>
                <w:highlight w:val="none"/>
              </w:rPr>
            </w:pPr>
          </w:p>
        </w:tc>
        <w:tc>
          <w:tcPr>
            <w:tcW w:w="1559" w:type="dxa"/>
            <w:tcBorders>
              <w:top w:val="single" w:color="000000" w:sz="4" w:space="0"/>
              <w:left w:val="single" w:color="000000" w:sz="4" w:space="0"/>
              <w:bottom w:val="single" w:color="000000" w:sz="4" w:space="0"/>
              <w:right w:val="single" w:color="000000" w:sz="10" w:space="0"/>
            </w:tcBorders>
            <w:noWrap w:val="0"/>
            <w:vAlign w:val="center"/>
          </w:tcPr>
          <w:p w14:paraId="50012F79">
            <w:pPr>
              <w:snapToGrid w:val="0"/>
              <w:spacing w:line="232" w:lineRule="auto"/>
              <w:jc w:val="right"/>
              <w:rPr>
                <w:rStyle w:val="34"/>
                <w:rFonts w:hint="eastAsia" w:ascii="宋体" w:hAnsi="宋体" w:eastAsia="宋体" w:cs="宋体"/>
                <w:color w:val="auto"/>
                <w:spacing w:val="-2"/>
                <w:highlight w:val="none"/>
              </w:rPr>
            </w:pPr>
          </w:p>
        </w:tc>
      </w:tr>
      <w:tr w14:paraId="5430EE4E">
        <w:tblPrEx>
          <w:tblCellMar>
            <w:top w:w="0" w:type="dxa"/>
            <w:left w:w="0" w:type="dxa"/>
            <w:bottom w:w="0" w:type="dxa"/>
            <w:right w:w="0" w:type="dxa"/>
          </w:tblCellMar>
        </w:tblPrEx>
        <w:trPr>
          <w:trHeight w:val="330"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6E8FC332">
            <w:pPr>
              <w:snapToGrid w:val="0"/>
              <w:spacing w:line="232" w:lineRule="auto"/>
              <w:jc w:val="center"/>
              <w:rPr>
                <w:rStyle w:val="34"/>
                <w:rFonts w:hint="eastAsia" w:ascii="宋体" w:hAnsi="宋体" w:eastAsia="宋体" w:cs="宋体"/>
                <w:color w:val="auto"/>
                <w:spacing w:val="-2"/>
                <w:highlight w:val="none"/>
              </w:rPr>
            </w:pPr>
          </w:p>
        </w:tc>
        <w:tc>
          <w:tcPr>
            <w:tcW w:w="3237" w:type="dxa"/>
            <w:tcBorders>
              <w:top w:val="single" w:color="000000" w:sz="4" w:space="0"/>
              <w:left w:val="single" w:color="000000" w:sz="4" w:space="0"/>
              <w:bottom w:val="single" w:color="000000" w:sz="4" w:space="0"/>
              <w:right w:val="single" w:color="000000" w:sz="4" w:space="0"/>
            </w:tcBorders>
            <w:noWrap w:val="0"/>
            <w:vAlign w:val="center"/>
          </w:tcPr>
          <w:p w14:paraId="0F93E6BE">
            <w:pPr>
              <w:snapToGrid w:val="0"/>
              <w:spacing w:line="232" w:lineRule="auto"/>
              <w:rPr>
                <w:rStyle w:val="34"/>
                <w:rFonts w:hint="eastAsia" w:ascii="宋体" w:hAnsi="宋体" w:eastAsia="宋体" w:cs="宋体"/>
                <w:color w:val="auto"/>
                <w:spacing w:val="-2"/>
                <w:highlight w:val="none"/>
              </w:rPr>
            </w:pPr>
          </w:p>
        </w:tc>
        <w:tc>
          <w:tcPr>
            <w:tcW w:w="1843" w:type="dxa"/>
            <w:tcBorders>
              <w:top w:val="single" w:color="000000" w:sz="4" w:space="0"/>
              <w:left w:val="single" w:color="000000" w:sz="4" w:space="0"/>
              <w:bottom w:val="single" w:color="000000" w:sz="4" w:space="0"/>
              <w:right w:val="single" w:color="000000" w:sz="4" w:space="0"/>
            </w:tcBorders>
            <w:noWrap w:val="0"/>
            <w:vAlign w:val="center"/>
          </w:tcPr>
          <w:p w14:paraId="3ADC9F8F">
            <w:pPr>
              <w:snapToGrid w:val="0"/>
              <w:spacing w:line="232" w:lineRule="auto"/>
              <w:jc w:val="right"/>
              <w:rPr>
                <w:rStyle w:val="34"/>
                <w:rFonts w:hint="eastAsia" w:ascii="宋体" w:hAnsi="宋体" w:eastAsia="宋体" w:cs="宋体"/>
                <w:color w:val="auto"/>
                <w:spacing w:val="-2"/>
                <w:highlight w:val="none"/>
              </w:rPr>
            </w:pPr>
          </w:p>
        </w:tc>
        <w:tc>
          <w:tcPr>
            <w:tcW w:w="1701" w:type="dxa"/>
            <w:gridSpan w:val="3"/>
            <w:tcBorders>
              <w:top w:val="single" w:color="000000" w:sz="4" w:space="0"/>
              <w:left w:val="single" w:color="000000" w:sz="4" w:space="0"/>
              <w:bottom w:val="single" w:color="000000" w:sz="4" w:space="0"/>
              <w:right w:val="single" w:color="000000" w:sz="4" w:space="0"/>
            </w:tcBorders>
            <w:noWrap w:val="0"/>
            <w:vAlign w:val="center"/>
          </w:tcPr>
          <w:p w14:paraId="0755F8F7">
            <w:pPr>
              <w:snapToGrid w:val="0"/>
              <w:spacing w:line="232" w:lineRule="auto"/>
              <w:jc w:val="right"/>
              <w:rPr>
                <w:rStyle w:val="34"/>
                <w:rFonts w:hint="eastAsia" w:ascii="宋体" w:hAnsi="宋体" w:eastAsia="宋体" w:cs="宋体"/>
                <w:color w:val="auto"/>
                <w:spacing w:val="-2"/>
                <w:highlight w:val="none"/>
              </w:rPr>
            </w:pPr>
          </w:p>
        </w:tc>
        <w:tc>
          <w:tcPr>
            <w:tcW w:w="1559" w:type="dxa"/>
            <w:tcBorders>
              <w:top w:val="single" w:color="000000" w:sz="4" w:space="0"/>
              <w:left w:val="single" w:color="000000" w:sz="4" w:space="0"/>
              <w:bottom w:val="single" w:color="000000" w:sz="4" w:space="0"/>
              <w:right w:val="single" w:color="000000" w:sz="10" w:space="0"/>
            </w:tcBorders>
            <w:noWrap w:val="0"/>
            <w:vAlign w:val="center"/>
          </w:tcPr>
          <w:p w14:paraId="1E457AE7">
            <w:pPr>
              <w:snapToGrid w:val="0"/>
              <w:spacing w:line="232" w:lineRule="auto"/>
              <w:jc w:val="right"/>
              <w:rPr>
                <w:rStyle w:val="34"/>
                <w:rFonts w:hint="eastAsia" w:ascii="宋体" w:hAnsi="宋体" w:eastAsia="宋体" w:cs="宋体"/>
                <w:color w:val="auto"/>
                <w:spacing w:val="-2"/>
                <w:highlight w:val="none"/>
              </w:rPr>
            </w:pPr>
          </w:p>
        </w:tc>
      </w:tr>
      <w:tr w14:paraId="7E700339">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71783E43">
            <w:pPr>
              <w:snapToGrid w:val="0"/>
              <w:spacing w:line="232" w:lineRule="auto"/>
              <w:jc w:val="center"/>
              <w:rPr>
                <w:rStyle w:val="34"/>
                <w:rFonts w:hint="eastAsia" w:ascii="宋体" w:hAnsi="宋体" w:eastAsia="宋体" w:cs="宋体"/>
                <w:color w:val="auto"/>
                <w:spacing w:val="-2"/>
                <w:highlight w:val="none"/>
              </w:rPr>
            </w:pPr>
          </w:p>
        </w:tc>
        <w:tc>
          <w:tcPr>
            <w:tcW w:w="3237" w:type="dxa"/>
            <w:tcBorders>
              <w:top w:val="single" w:color="000000" w:sz="4" w:space="0"/>
              <w:left w:val="single" w:color="000000" w:sz="4" w:space="0"/>
              <w:bottom w:val="single" w:color="000000" w:sz="4" w:space="0"/>
              <w:right w:val="single" w:color="000000" w:sz="4" w:space="0"/>
            </w:tcBorders>
            <w:noWrap w:val="0"/>
            <w:vAlign w:val="center"/>
          </w:tcPr>
          <w:p w14:paraId="00584D2D">
            <w:pPr>
              <w:snapToGrid w:val="0"/>
              <w:spacing w:line="232" w:lineRule="auto"/>
              <w:rPr>
                <w:rStyle w:val="34"/>
                <w:rFonts w:hint="eastAsia" w:ascii="宋体" w:hAnsi="宋体" w:eastAsia="宋体" w:cs="宋体"/>
                <w:color w:val="auto"/>
                <w:spacing w:val="-2"/>
                <w:highlight w:val="none"/>
              </w:rPr>
            </w:pPr>
          </w:p>
        </w:tc>
        <w:tc>
          <w:tcPr>
            <w:tcW w:w="1843" w:type="dxa"/>
            <w:tcBorders>
              <w:top w:val="single" w:color="000000" w:sz="4" w:space="0"/>
              <w:left w:val="single" w:color="000000" w:sz="4" w:space="0"/>
              <w:bottom w:val="single" w:color="000000" w:sz="4" w:space="0"/>
              <w:right w:val="single" w:color="000000" w:sz="4" w:space="0"/>
            </w:tcBorders>
            <w:noWrap w:val="0"/>
            <w:vAlign w:val="center"/>
          </w:tcPr>
          <w:p w14:paraId="467AB82D">
            <w:pPr>
              <w:snapToGrid w:val="0"/>
              <w:spacing w:line="232" w:lineRule="auto"/>
              <w:jc w:val="right"/>
              <w:rPr>
                <w:rStyle w:val="34"/>
                <w:rFonts w:hint="eastAsia" w:ascii="宋体" w:hAnsi="宋体" w:eastAsia="宋体" w:cs="宋体"/>
                <w:color w:val="auto"/>
                <w:spacing w:val="-2"/>
                <w:highlight w:val="none"/>
              </w:rPr>
            </w:pPr>
          </w:p>
        </w:tc>
        <w:tc>
          <w:tcPr>
            <w:tcW w:w="1701" w:type="dxa"/>
            <w:gridSpan w:val="3"/>
            <w:tcBorders>
              <w:top w:val="single" w:color="000000" w:sz="4" w:space="0"/>
              <w:left w:val="single" w:color="000000" w:sz="4" w:space="0"/>
              <w:bottom w:val="single" w:color="000000" w:sz="4" w:space="0"/>
              <w:right w:val="single" w:color="000000" w:sz="4" w:space="0"/>
            </w:tcBorders>
            <w:noWrap w:val="0"/>
            <w:vAlign w:val="center"/>
          </w:tcPr>
          <w:p w14:paraId="1D0EFE65">
            <w:pPr>
              <w:snapToGrid w:val="0"/>
              <w:spacing w:line="232" w:lineRule="auto"/>
              <w:jc w:val="right"/>
              <w:rPr>
                <w:rStyle w:val="34"/>
                <w:rFonts w:hint="eastAsia" w:ascii="宋体" w:hAnsi="宋体" w:eastAsia="宋体" w:cs="宋体"/>
                <w:color w:val="auto"/>
                <w:spacing w:val="-2"/>
                <w:highlight w:val="none"/>
              </w:rPr>
            </w:pPr>
          </w:p>
        </w:tc>
        <w:tc>
          <w:tcPr>
            <w:tcW w:w="1559" w:type="dxa"/>
            <w:tcBorders>
              <w:top w:val="single" w:color="000000" w:sz="4" w:space="0"/>
              <w:left w:val="single" w:color="000000" w:sz="4" w:space="0"/>
              <w:bottom w:val="single" w:color="000000" w:sz="4" w:space="0"/>
              <w:right w:val="single" w:color="000000" w:sz="10" w:space="0"/>
            </w:tcBorders>
            <w:noWrap w:val="0"/>
            <w:vAlign w:val="center"/>
          </w:tcPr>
          <w:p w14:paraId="57B94E01">
            <w:pPr>
              <w:snapToGrid w:val="0"/>
              <w:spacing w:line="232" w:lineRule="auto"/>
              <w:jc w:val="right"/>
              <w:rPr>
                <w:rStyle w:val="34"/>
                <w:rFonts w:hint="eastAsia" w:ascii="宋体" w:hAnsi="宋体" w:eastAsia="宋体" w:cs="宋体"/>
                <w:color w:val="auto"/>
                <w:spacing w:val="-2"/>
                <w:highlight w:val="none"/>
              </w:rPr>
            </w:pPr>
          </w:p>
        </w:tc>
      </w:tr>
      <w:tr w14:paraId="66612367">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2C1DA99A">
            <w:pPr>
              <w:snapToGrid w:val="0"/>
              <w:spacing w:line="232" w:lineRule="auto"/>
              <w:jc w:val="center"/>
              <w:rPr>
                <w:rStyle w:val="34"/>
                <w:rFonts w:hint="eastAsia" w:ascii="宋体" w:hAnsi="宋体" w:eastAsia="宋体" w:cs="宋体"/>
                <w:color w:val="auto"/>
                <w:spacing w:val="-2"/>
                <w:highlight w:val="none"/>
              </w:rPr>
            </w:pPr>
          </w:p>
        </w:tc>
        <w:tc>
          <w:tcPr>
            <w:tcW w:w="3237" w:type="dxa"/>
            <w:tcBorders>
              <w:top w:val="single" w:color="000000" w:sz="4" w:space="0"/>
              <w:left w:val="single" w:color="000000" w:sz="4" w:space="0"/>
              <w:bottom w:val="single" w:color="000000" w:sz="4" w:space="0"/>
              <w:right w:val="single" w:color="000000" w:sz="4" w:space="0"/>
            </w:tcBorders>
            <w:noWrap w:val="0"/>
            <w:vAlign w:val="center"/>
          </w:tcPr>
          <w:p w14:paraId="30E8CB51">
            <w:pPr>
              <w:snapToGrid w:val="0"/>
              <w:spacing w:line="232" w:lineRule="auto"/>
              <w:rPr>
                <w:rStyle w:val="34"/>
                <w:rFonts w:hint="eastAsia" w:ascii="宋体" w:hAnsi="宋体" w:eastAsia="宋体" w:cs="宋体"/>
                <w:color w:val="auto"/>
                <w:spacing w:val="-2"/>
                <w:highlight w:val="none"/>
              </w:rPr>
            </w:pPr>
          </w:p>
        </w:tc>
        <w:tc>
          <w:tcPr>
            <w:tcW w:w="1843" w:type="dxa"/>
            <w:tcBorders>
              <w:top w:val="single" w:color="000000" w:sz="4" w:space="0"/>
              <w:left w:val="single" w:color="000000" w:sz="4" w:space="0"/>
              <w:bottom w:val="single" w:color="000000" w:sz="4" w:space="0"/>
              <w:right w:val="single" w:color="000000" w:sz="4" w:space="0"/>
            </w:tcBorders>
            <w:noWrap w:val="0"/>
            <w:vAlign w:val="center"/>
          </w:tcPr>
          <w:p w14:paraId="1F9B16A6">
            <w:pPr>
              <w:snapToGrid w:val="0"/>
              <w:spacing w:line="232" w:lineRule="auto"/>
              <w:jc w:val="right"/>
              <w:rPr>
                <w:rStyle w:val="34"/>
                <w:rFonts w:hint="eastAsia" w:ascii="宋体" w:hAnsi="宋体" w:eastAsia="宋体" w:cs="宋体"/>
                <w:color w:val="auto"/>
                <w:spacing w:val="-2"/>
                <w:highlight w:val="none"/>
              </w:rPr>
            </w:pPr>
          </w:p>
        </w:tc>
        <w:tc>
          <w:tcPr>
            <w:tcW w:w="1701" w:type="dxa"/>
            <w:gridSpan w:val="3"/>
            <w:tcBorders>
              <w:top w:val="single" w:color="000000" w:sz="4" w:space="0"/>
              <w:left w:val="single" w:color="000000" w:sz="4" w:space="0"/>
              <w:bottom w:val="single" w:color="000000" w:sz="4" w:space="0"/>
              <w:right w:val="single" w:color="000000" w:sz="4" w:space="0"/>
            </w:tcBorders>
            <w:noWrap w:val="0"/>
            <w:vAlign w:val="center"/>
          </w:tcPr>
          <w:p w14:paraId="2620FA07">
            <w:pPr>
              <w:snapToGrid w:val="0"/>
              <w:spacing w:line="232" w:lineRule="auto"/>
              <w:jc w:val="right"/>
              <w:rPr>
                <w:rStyle w:val="34"/>
                <w:rFonts w:hint="eastAsia" w:ascii="宋体" w:hAnsi="宋体" w:eastAsia="宋体" w:cs="宋体"/>
                <w:color w:val="auto"/>
                <w:spacing w:val="-2"/>
                <w:highlight w:val="none"/>
              </w:rPr>
            </w:pPr>
          </w:p>
        </w:tc>
        <w:tc>
          <w:tcPr>
            <w:tcW w:w="1559" w:type="dxa"/>
            <w:tcBorders>
              <w:top w:val="single" w:color="000000" w:sz="4" w:space="0"/>
              <w:left w:val="single" w:color="000000" w:sz="4" w:space="0"/>
              <w:bottom w:val="single" w:color="000000" w:sz="4" w:space="0"/>
              <w:right w:val="single" w:color="000000" w:sz="10" w:space="0"/>
            </w:tcBorders>
            <w:noWrap w:val="0"/>
            <w:vAlign w:val="center"/>
          </w:tcPr>
          <w:p w14:paraId="01E64387">
            <w:pPr>
              <w:snapToGrid w:val="0"/>
              <w:spacing w:line="232" w:lineRule="auto"/>
              <w:jc w:val="right"/>
              <w:rPr>
                <w:rStyle w:val="34"/>
                <w:rFonts w:hint="eastAsia" w:ascii="宋体" w:hAnsi="宋体" w:eastAsia="宋体" w:cs="宋体"/>
                <w:color w:val="auto"/>
                <w:spacing w:val="-2"/>
                <w:highlight w:val="none"/>
              </w:rPr>
            </w:pPr>
          </w:p>
        </w:tc>
      </w:tr>
      <w:tr w14:paraId="45E8C225">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4AAF52F0">
            <w:pPr>
              <w:snapToGrid w:val="0"/>
              <w:spacing w:line="232" w:lineRule="auto"/>
              <w:jc w:val="center"/>
              <w:rPr>
                <w:rStyle w:val="34"/>
                <w:rFonts w:hint="eastAsia" w:ascii="宋体" w:hAnsi="宋体" w:eastAsia="宋体" w:cs="宋体"/>
                <w:color w:val="auto"/>
                <w:spacing w:val="-2"/>
                <w:highlight w:val="none"/>
              </w:rPr>
            </w:pPr>
          </w:p>
        </w:tc>
        <w:tc>
          <w:tcPr>
            <w:tcW w:w="3237" w:type="dxa"/>
            <w:tcBorders>
              <w:top w:val="single" w:color="000000" w:sz="4" w:space="0"/>
              <w:left w:val="single" w:color="000000" w:sz="4" w:space="0"/>
              <w:bottom w:val="single" w:color="000000" w:sz="4" w:space="0"/>
              <w:right w:val="single" w:color="000000" w:sz="4" w:space="0"/>
            </w:tcBorders>
            <w:noWrap w:val="0"/>
            <w:vAlign w:val="center"/>
          </w:tcPr>
          <w:p w14:paraId="661623BC">
            <w:pPr>
              <w:snapToGrid w:val="0"/>
              <w:spacing w:line="232" w:lineRule="auto"/>
              <w:rPr>
                <w:rStyle w:val="34"/>
                <w:rFonts w:hint="eastAsia" w:ascii="宋体" w:hAnsi="宋体" w:eastAsia="宋体" w:cs="宋体"/>
                <w:color w:val="auto"/>
                <w:spacing w:val="-2"/>
                <w:highlight w:val="none"/>
              </w:rPr>
            </w:pPr>
          </w:p>
        </w:tc>
        <w:tc>
          <w:tcPr>
            <w:tcW w:w="1843" w:type="dxa"/>
            <w:tcBorders>
              <w:top w:val="single" w:color="000000" w:sz="4" w:space="0"/>
              <w:left w:val="single" w:color="000000" w:sz="4" w:space="0"/>
              <w:bottom w:val="single" w:color="000000" w:sz="4" w:space="0"/>
              <w:right w:val="single" w:color="000000" w:sz="4" w:space="0"/>
            </w:tcBorders>
            <w:noWrap w:val="0"/>
            <w:vAlign w:val="center"/>
          </w:tcPr>
          <w:p w14:paraId="1C6CFC8B">
            <w:pPr>
              <w:snapToGrid w:val="0"/>
              <w:spacing w:line="232" w:lineRule="auto"/>
              <w:jc w:val="right"/>
              <w:rPr>
                <w:rStyle w:val="34"/>
                <w:rFonts w:hint="eastAsia" w:ascii="宋体" w:hAnsi="宋体" w:eastAsia="宋体" w:cs="宋体"/>
                <w:color w:val="auto"/>
                <w:spacing w:val="-2"/>
                <w:highlight w:val="none"/>
              </w:rPr>
            </w:pPr>
          </w:p>
        </w:tc>
        <w:tc>
          <w:tcPr>
            <w:tcW w:w="1701" w:type="dxa"/>
            <w:gridSpan w:val="3"/>
            <w:tcBorders>
              <w:top w:val="single" w:color="000000" w:sz="4" w:space="0"/>
              <w:left w:val="single" w:color="000000" w:sz="4" w:space="0"/>
              <w:bottom w:val="single" w:color="000000" w:sz="4" w:space="0"/>
              <w:right w:val="single" w:color="000000" w:sz="4" w:space="0"/>
            </w:tcBorders>
            <w:noWrap w:val="0"/>
            <w:vAlign w:val="center"/>
          </w:tcPr>
          <w:p w14:paraId="207D8006">
            <w:pPr>
              <w:snapToGrid w:val="0"/>
              <w:spacing w:line="232" w:lineRule="auto"/>
              <w:jc w:val="right"/>
              <w:rPr>
                <w:rStyle w:val="34"/>
                <w:rFonts w:hint="eastAsia" w:ascii="宋体" w:hAnsi="宋体" w:eastAsia="宋体" w:cs="宋体"/>
                <w:color w:val="auto"/>
                <w:spacing w:val="-2"/>
                <w:highlight w:val="none"/>
              </w:rPr>
            </w:pPr>
          </w:p>
        </w:tc>
        <w:tc>
          <w:tcPr>
            <w:tcW w:w="1559" w:type="dxa"/>
            <w:tcBorders>
              <w:top w:val="single" w:color="000000" w:sz="4" w:space="0"/>
              <w:left w:val="single" w:color="000000" w:sz="4" w:space="0"/>
              <w:bottom w:val="single" w:color="000000" w:sz="4" w:space="0"/>
              <w:right w:val="single" w:color="000000" w:sz="10" w:space="0"/>
            </w:tcBorders>
            <w:noWrap w:val="0"/>
            <w:vAlign w:val="center"/>
          </w:tcPr>
          <w:p w14:paraId="0E390453">
            <w:pPr>
              <w:snapToGrid w:val="0"/>
              <w:spacing w:line="232" w:lineRule="auto"/>
              <w:jc w:val="right"/>
              <w:rPr>
                <w:rStyle w:val="34"/>
                <w:rFonts w:hint="eastAsia" w:ascii="宋体" w:hAnsi="宋体" w:eastAsia="宋体" w:cs="宋体"/>
                <w:color w:val="auto"/>
                <w:spacing w:val="-2"/>
                <w:highlight w:val="none"/>
              </w:rPr>
            </w:pPr>
          </w:p>
        </w:tc>
      </w:tr>
      <w:tr w14:paraId="61D4CB55">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0403E54F">
            <w:pPr>
              <w:snapToGrid w:val="0"/>
              <w:spacing w:line="232" w:lineRule="auto"/>
              <w:jc w:val="center"/>
              <w:rPr>
                <w:rStyle w:val="34"/>
                <w:rFonts w:hint="eastAsia" w:ascii="宋体" w:hAnsi="宋体" w:eastAsia="宋体" w:cs="宋体"/>
                <w:color w:val="auto"/>
                <w:spacing w:val="-2"/>
                <w:highlight w:val="none"/>
              </w:rPr>
            </w:pPr>
          </w:p>
        </w:tc>
        <w:tc>
          <w:tcPr>
            <w:tcW w:w="3237" w:type="dxa"/>
            <w:tcBorders>
              <w:top w:val="single" w:color="000000" w:sz="4" w:space="0"/>
              <w:left w:val="single" w:color="000000" w:sz="4" w:space="0"/>
              <w:bottom w:val="single" w:color="000000" w:sz="4" w:space="0"/>
              <w:right w:val="single" w:color="000000" w:sz="4" w:space="0"/>
            </w:tcBorders>
            <w:noWrap w:val="0"/>
            <w:vAlign w:val="center"/>
          </w:tcPr>
          <w:p w14:paraId="43339117">
            <w:pPr>
              <w:snapToGrid w:val="0"/>
              <w:spacing w:line="232" w:lineRule="auto"/>
              <w:rPr>
                <w:rStyle w:val="34"/>
                <w:rFonts w:hint="eastAsia" w:ascii="宋体" w:hAnsi="宋体" w:eastAsia="宋体" w:cs="宋体"/>
                <w:color w:val="auto"/>
                <w:spacing w:val="-2"/>
                <w:highlight w:val="none"/>
              </w:rPr>
            </w:pPr>
          </w:p>
        </w:tc>
        <w:tc>
          <w:tcPr>
            <w:tcW w:w="1843" w:type="dxa"/>
            <w:tcBorders>
              <w:top w:val="single" w:color="000000" w:sz="4" w:space="0"/>
              <w:left w:val="single" w:color="000000" w:sz="4" w:space="0"/>
              <w:bottom w:val="single" w:color="000000" w:sz="4" w:space="0"/>
              <w:right w:val="single" w:color="000000" w:sz="4" w:space="0"/>
            </w:tcBorders>
            <w:noWrap w:val="0"/>
            <w:vAlign w:val="center"/>
          </w:tcPr>
          <w:p w14:paraId="4AE032C7">
            <w:pPr>
              <w:snapToGrid w:val="0"/>
              <w:spacing w:line="232" w:lineRule="auto"/>
              <w:jc w:val="right"/>
              <w:rPr>
                <w:rStyle w:val="34"/>
                <w:rFonts w:hint="eastAsia" w:ascii="宋体" w:hAnsi="宋体" w:eastAsia="宋体" w:cs="宋体"/>
                <w:color w:val="auto"/>
                <w:spacing w:val="-2"/>
                <w:highlight w:val="none"/>
              </w:rPr>
            </w:pPr>
          </w:p>
        </w:tc>
        <w:tc>
          <w:tcPr>
            <w:tcW w:w="1701" w:type="dxa"/>
            <w:gridSpan w:val="3"/>
            <w:tcBorders>
              <w:top w:val="single" w:color="000000" w:sz="4" w:space="0"/>
              <w:left w:val="single" w:color="000000" w:sz="4" w:space="0"/>
              <w:bottom w:val="single" w:color="000000" w:sz="4" w:space="0"/>
              <w:right w:val="single" w:color="000000" w:sz="4" w:space="0"/>
            </w:tcBorders>
            <w:noWrap w:val="0"/>
            <w:vAlign w:val="center"/>
          </w:tcPr>
          <w:p w14:paraId="4A69B821">
            <w:pPr>
              <w:snapToGrid w:val="0"/>
              <w:spacing w:line="232" w:lineRule="auto"/>
              <w:jc w:val="right"/>
              <w:rPr>
                <w:rStyle w:val="34"/>
                <w:rFonts w:hint="eastAsia" w:ascii="宋体" w:hAnsi="宋体" w:eastAsia="宋体" w:cs="宋体"/>
                <w:color w:val="auto"/>
                <w:spacing w:val="-2"/>
                <w:highlight w:val="none"/>
              </w:rPr>
            </w:pPr>
          </w:p>
        </w:tc>
        <w:tc>
          <w:tcPr>
            <w:tcW w:w="1559" w:type="dxa"/>
            <w:tcBorders>
              <w:top w:val="single" w:color="000000" w:sz="4" w:space="0"/>
              <w:left w:val="single" w:color="000000" w:sz="4" w:space="0"/>
              <w:bottom w:val="single" w:color="000000" w:sz="4" w:space="0"/>
              <w:right w:val="single" w:color="000000" w:sz="10" w:space="0"/>
            </w:tcBorders>
            <w:noWrap w:val="0"/>
            <w:vAlign w:val="center"/>
          </w:tcPr>
          <w:p w14:paraId="1CE5DA49">
            <w:pPr>
              <w:snapToGrid w:val="0"/>
              <w:spacing w:line="232" w:lineRule="auto"/>
              <w:jc w:val="right"/>
              <w:rPr>
                <w:rStyle w:val="34"/>
                <w:rFonts w:hint="eastAsia" w:ascii="宋体" w:hAnsi="宋体" w:eastAsia="宋体" w:cs="宋体"/>
                <w:color w:val="auto"/>
                <w:spacing w:val="-2"/>
                <w:highlight w:val="none"/>
              </w:rPr>
            </w:pPr>
          </w:p>
        </w:tc>
      </w:tr>
      <w:tr w14:paraId="5E1E2430">
        <w:tblPrEx>
          <w:tblCellMar>
            <w:top w:w="0" w:type="dxa"/>
            <w:left w:w="0" w:type="dxa"/>
            <w:bottom w:w="0" w:type="dxa"/>
            <w:right w:w="0" w:type="dxa"/>
          </w:tblCellMar>
        </w:tblPrEx>
        <w:trPr>
          <w:trHeight w:val="15" w:hRule="exact"/>
        </w:trPr>
        <w:tc>
          <w:tcPr>
            <w:tcW w:w="9214" w:type="dxa"/>
            <w:gridSpan w:val="7"/>
            <w:tcBorders>
              <w:top w:val="single" w:color="000000" w:sz="4" w:space="0"/>
            </w:tcBorders>
            <w:noWrap w:val="0"/>
            <w:vAlign w:val="top"/>
          </w:tcPr>
          <w:p w14:paraId="483A0F14">
            <w:pPr>
              <w:snapToGrid w:val="0"/>
              <w:rPr>
                <w:rStyle w:val="34"/>
                <w:rFonts w:hint="eastAsia" w:ascii="宋体" w:hAnsi="宋体" w:eastAsia="宋体" w:cs="宋体"/>
                <w:color w:val="auto"/>
                <w:highlight w:val="none"/>
              </w:rPr>
            </w:pPr>
          </w:p>
        </w:tc>
      </w:tr>
      <w:tr w14:paraId="6DE03037">
        <w:tblPrEx>
          <w:tblCellMar>
            <w:top w:w="0" w:type="dxa"/>
            <w:left w:w="0" w:type="dxa"/>
            <w:bottom w:w="0" w:type="dxa"/>
            <w:right w:w="0" w:type="dxa"/>
          </w:tblCellMar>
        </w:tblPrEx>
        <w:trPr>
          <w:trHeight w:val="444" w:hRule="exact"/>
        </w:trPr>
        <w:tc>
          <w:tcPr>
            <w:tcW w:w="4111" w:type="dxa"/>
            <w:gridSpan w:val="2"/>
            <w:tcBorders>
              <w:left w:val="single" w:color="000000" w:sz="10" w:space="0"/>
              <w:bottom w:val="single" w:color="000000" w:sz="10" w:space="0"/>
              <w:right w:val="single" w:color="000000" w:sz="4" w:space="0"/>
            </w:tcBorders>
            <w:noWrap w:val="0"/>
            <w:vAlign w:val="center"/>
          </w:tcPr>
          <w:p w14:paraId="77944820">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合计</w:t>
            </w:r>
          </w:p>
        </w:tc>
        <w:tc>
          <w:tcPr>
            <w:tcW w:w="1843" w:type="dxa"/>
            <w:tcBorders>
              <w:left w:val="single" w:color="000000" w:sz="4" w:space="0"/>
              <w:bottom w:val="single" w:color="000000" w:sz="10" w:space="0"/>
              <w:right w:val="single" w:color="000000" w:sz="4" w:space="0"/>
            </w:tcBorders>
            <w:noWrap w:val="0"/>
            <w:vAlign w:val="center"/>
          </w:tcPr>
          <w:p w14:paraId="2AACA457">
            <w:pPr>
              <w:snapToGrid w:val="0"/>
              <w:spacing w:line="232" w:lineRule="auto"/>
              <w:jc w:val="right"/>
              <w:rPr>
                <w:rStyle w:val="34"/>
                <w:rFonts w:hint="eastAsia" w:ascii="宋体" w:hAnsi="宋体" w:eastAsia="宋体" w:cs="宋体"/>
                <w:color w:val="auto"/>
                <w:spacing w:val="-2"/>
                <w:highlight w:val="none"/>
              </w:rPr>
            </w:pPr>
          </w:p>
        </w:tc>
        <w:tc>
          <w:tcPr>
            <w:tcW w:w="1701" w:type="dxa"/>
            <w:gridSpan w:val="3"/>
            <w:tcBorders>
              <w:left w:val="single" w:color="000000" w:sz="4" w:space="0"/>
              <w:bottom w:val="single" w:color="000000" w:sz="10" w:space="0"/>
              <w:right w:val="single" w:color="000000" w:sz="4" w:space="0"/>
            </w:tcBorders>
            <w:noWrap w:val="0"/>
            <w:vAlign w:val="center"/>
          </w:tcPr>
          <w:p w14:paraId="3B8E4FA3">
            <w:pPr>
              <w:snapToGrid w:val="0"/>
              <w:spacing w:line="232" w:lineRule="auto"/>
              <w:jc w:val="right"/>
              <w:rPr>
                <w:rStyle w:val="34"/>
                <w:rFonts w:hint="eastAsia" w:ascii="宋体" w:hAnsi="宋体" w:eastAsia="宋体" w:cs="宋体"/>
                <w:color w:val="auto"/>
                <w:spacing w:val="-2"/>
                <w:highlight w:val="none"/>
              </w:rPr>
            </w:pPr>
          </w:p>
        </w:tc>
        <w:tc>
          <w:tcPr>
            <w:tcW w:w="1559" w:type="dxa"/>
            <w:tcBorders>
              <w:left w:val="single" w:color="000000" w:sz="4" w:space="0"/>
              <w:bottom w:val="single" w:color="000000" w:sz="10" w:space="0"/>
              <w:right w:val="single" w:color="000000" w:sz="10" w:space="0"/>
            </w:tcBorders>
            <w:noWrap w:val="0"/>
            <w:vAlign w:val="center"/>
          </w:tcPr>
          <w:p w14:paraId="4A8D1BDF">
            <w:pPr>
              <w:snapToGrid w:val="0"/>
              <w:spacing w:line="232" w:lineRule="auto"/>
              <w:jc w:val="right"/>
              <w:rPr>
                <w:rStyle w:val="34"/>
                <w:rFonts w:hint="eastAsia" w:ascii="宋体" w:hAnsi="宋体" w:eastAsia="宋体" w:cs="宋体"/>
                <w:color w:val="auto"/>
                <w:spacing w:val="-2"/>
                <w:highlight w:val="none"/>
              </w:rPr>
            </w:pPr>
          </w:p>
        </w:tc>
      </w:tr>
    </w:tbl>
    <w:p w14:paraId="213BABDA">
      <w:pPr>
        <w:snapToGrid w:val="0"/>
        <w:spacing w:before="188"/>
        <w:ind w:left="2745"/>
        <w:rPr>
          <w:rStyle w:val="34"/>
          <w:rFonts w:hint="eastAsia" w:ascii="宋体" w:hAnsi="宋体" w:eastAsia="宋体" w:cs="宋体"/>
          <w:b/>
          <w:color w:val="auto"/>
          <w:sz w:val="32"/>
          <w:highlight w:val="none"/>
        </w:rPr>
      </w:pPr>
    </w:p>
    <w:p w14:paraId="554EE89D">
      <w:pPr>
        <w:snapToGrid w:val="0"/>
        <w:spacing w:before="188"/>
        <w:ind w:left="2745"/>
        <w:rPr>
          <w:rStyle w:val="34"/>
          <w:rFonts w:hint="eastAsia" w:ascii="宋体" w:hAnsi="宋体" w:eastAsia="宋体" w:cs="宋体"/>
          <w:b/>
          <w:color w:val="auto"/>
          <w:sz w:val="32"/>
          <w:highlight w:val="none"/>
        </w:rPr>
      </w:pPr>
    </w:p>
    <w:tbl>
      <w:tblPr>
        <w:tblStyle w:val="17"/>
        <w:tblW w:w="9356" w:type="dxa"/>
        <w:tblInd w:w="0" w:type="dxa"/>
        <w:tblLayout w:type="fixed"/>
        <w:tblCellMar>
          <w:top w:w="0" w:type="dxa"/>
          <w:left w:w="0" w:type="dxa"/>
          <w:bottom w:w="0" w:type="dxa"/>
          <w:right w:w="0" w:type="dxa"/>
        </w:tblCellMar>
      </w:tblPr>
      <w:tblGrid>
        <w:gridCol w:w="874"/>
        <w:gridCol w:w="3237"/>
        <w:gridCol w:w="1985"/>
        <w:gridCol w:w="165"/>
        <w:gridCol w:w="1046"/>
        <w:gridCol w:w="2049"/>
      </w:tblGrid>
      <w:tr w14:paraId="11512FA0">
        <w:tblPrEx>
          <w:tblCellMar>
            <w:top w:w="0" w:type="dxa"/>
            <w:left w:w="0" w:type="dxa"/>
            <w:bottom w:w="0" w:type="dxa"/>
            <w:right w:w="0" w:type="dxa"/>
          </w:tblCellMar>
        </w:tblPrEx>
        <w:trPr>
          <w:trHeight w:val="673" w:hRule="exact"/>
        </w:trPr>
        <w:tc>
          <w:tcPr>
            <w:tcW w:w="9356" w:type="dxa"/>
            <w:gridSpan w:val="6"/>
            <w:noWrap w:val="0"/>
            <w:vAlign w:val="center"/>
          </w:tcPr>
          <w:p w14:paraId="34AAAFE1">
            <w:pPr>
              <w:snapToGrid w:val="0"/>
              <w:spacing w:line="232" w:lineRule="auto"/>
              <w:jc w:val="center"/>
              <w:rPr>
                <w:rStyle w:val="34"/>
                <w:rFonts w:hint="eastAsia" w:ascii="宋体" w:hAnsi="宋体" w:eastAsia="宋体" w:cs="宋体"/>
                <w:b/>
                <w:color w:val="auto"/>
                <w:spacing w:val="-2"/>
                <w:sz w:val="32"/>
                <w:highlight w:val="none"/>
              </w:rPr>
            </w:pPr>
            <w:r>
              <w:rPr>
                <w:rStyle w:val="34"/>
                <w:rFonts w:hint="eastAsia" w:ascii="宋体" w:hAnsi="宋体" w:eastAsia="宋体" w:cs="宋体"/>
                <w:b/>
                <w:color w:val="auto"/>
                <w:spacing w:val="-2"/>
                <w:sz w:val="32"/>
                <w:highlight w:val="none"/>
              </w:rPr>
              <w:t>单位工程投标报价汇总表</w:t>
            </w:r>
          </w:p>
        </w:tc>
      </w:tr>
      <w:tr w14:paraId="7CA2E2D1">
        <w:tblPrEx>
          <w:tblCellMar>
            <w:top w:w="0" w:type="dxa"/>
            <w:left w:w="0" w:type="dxa"/>
            <w:bottom w:w="0" w:type="dxa"/>
            <w:right w:w="0" w:type="dxa"/>
          </w:tblCellMar>
        </w:tblPrEx>
        <w:trPr>
          <w:trHeight w:val="344" w:hRule="exact"/>
        </w:trPr>
        <w:tc>
          <w:tcPr>
            <w:tcW w:w="6261" w:type="dxa"/>
            <w:gridSpan w:val="4"/>
            <w:tcBorders>
              <w:bottom w:val="single" w:color="000000" w:sz="10" w:space="0"/>
            </w:tcBorders>
            <w:noWrap w:val="0"/>
            <w:vAlign w:val="center"/>
          </w:tcPr>
          <w:p w14:paraId="61BF0167">
            <w:pPr>
              <w:snapToGrid w:val="0"/>
              <w:spacing w:line="232" w:lineRule="auto"/>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 xml:space="preserve">工程名称： </w:t>
            </w:r>
          </w:p>
        </w:tc>
        <w:tc>
          <w:tcPr>
            <w:tcW w:w="1046" w:type="dxa"/>
            <w:tcBorders>
              <w:bottom w:val="single" w:color="000000" w:sz="10" w:space="0"/>
            </w:tcBorders>
            <w:noWrap w:val="0"/>
            <w:vAlign w:val="center"/>
          </w:tcPr>
          <w:p w14:paraId="6F239336">
            <w:pPr>
              <w:snapToGrid w:val="0"/>
              <w:spacing w:line="232" w:lineRule="auto"/>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标段：</w:t>
            </w:r>
          </w:p>
        </w:tc>
        <w:tc>
          <w:tcPr>
            <w:tcW w:w="2049" w:type="dxa"/>
            <w:tcBorders>
              <w:bottom w:val="single" w:color="000000" w:sz="10" w:space="0"/>
            </w:tcBorders>
            <w:noWrap w:val="0"/>
            <w:vAlign w:val="center"/>
          </w:tcPr>
          <w:p w14:paraId="60D9527F">
            <w:pPr>
              <w:snapToGrid w:val="0"/>
              <w:spacing w:line="232" w:lineRule="auto"/>
              <w:jc w:val="right"/>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第   页 共   页</w:t>
            </w:r>
          </w:p>
        </w:tc>
      </w:tr>
      <w:tr w14:paraId="767F21E9">
        <w:tblPrEx>
          <w:tblCellMar>
            <w:top w:w="0" w:type="dxa"/>
            <w:left w:w="0" w:type="dxa"/>
            <w:bottom w:w="0" w:type="dxa"/>
            <w:right w:w="0" w:type="dxa"/>
          </w:tblCellMar>
        </w:tblPrEx>
        <w:trPr>
          <w:trHeight w:val="674" w:hRule="exact"/>
        </w:trPr>
        <w:tc>
          <w:tcPr>
            <w:tcW w:w="874" w:type="dxa"/>
            <w:tcBorders>
              <w:top w:val="single" w:color="000000" w:sz="10" w:space="0"/>
              <w:left w:val="single" w:color="000000" w:sz="10" w:space="0"/>
              <w:bottom w:val="single" w:color="000000" w:sz="4" w:space="0"/>
              <w:right w:val="single" w:color="000000" w:sz="4" w:space="0"/>
            </w:tcBorders>
            <w:shd w:val="clear" w:color="auto" w:fill="FFFFFF"/>
            <w:noWrap w:val="0"/>
            <w:vAlign w:val="center"/>
          </w:tcPr>
          <w:p w14:paraId="3A2807CD">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序号</w:t>
            </w:r>
          </w:p>
        </w:tc>
        <w:tc>
          <w:tcPr>
            <w:tcW w:w="3237" w:type="dxa"/>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785D75E3">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汇总内容</w:t>
            </w:r>
          </w:p>
        </w:tc>
        <w:tc>
          <w:tcPr>
            <w:tcW w:w="1985" w:type="dxa"/>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3EBE0D98">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金额(元)</w:t>
            </w:r>
          </w:p>
        </w:tc>
        <w:tc>
          <w:tcPr>
            <w:tcW w:w="3260" w:type="dxa"/>
            <w:gridSpan w:val="3"/>
            <w:tcBorders>
              <w:top w:val="single" w:color="000000" w:sz="10" w:space="0"/>
              <w:left w:val="single" w:color="000000" w:sz="4" w:space="0"/>
              <w:bottom w:val="single" w:color="000000" w:sz="4" w:space="0"/>
              <w:right w:val="single" w:color="000000" w:sz="10" w:space="0"/>
            </w:tcBorders>
            <w:shd w:val="clear" w:color="auto" w:fill="FFFFFF"/>
            <w:noWrap w:val="0"/>
            <w:vAlign w:val="center"/>
          </w:tcPr>
          <w:p w14:paraId="6DE714BF">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其中：材料、设备暂估价（元）</w:t>
            </w:r>
          </w:p>
        </w:tc>
      </w:tr>
      <w:tr w14:paraId="322C4DC2">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6606E4F2">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1</w:t>
            </w:r>
          </w:p>
        </w:tc>
        <w:tc>
          <w:tcPr>
            <w:tcW w:w="3237" w:type="dxa"/>
            <w:tcBorders>
              <w:top w:val="single" w:color="000000" w:sz="4" w:space="0"/>
              <w:left w:val="single" w:color="000000" w:sz="4" w:space="0"/>
              <w:bottom w:val="single" w:color="000000" w:sz="4" w:space="0"/>
              <w:right w:val="single" w:color="000000" w:sz="4" w:space="0"/>
            </w:tcBorders>
            <w:noWrap w:val="0"/>
            <w:vAlign w:val="center"/>
          </w:tcPr>
          <w:p w14:paraId="1723CBEF">
            <w:pPr>
              <w:snapToGrid w:val="0"/>
              <w:spacing w:line="232" w:lineRule="auto"/>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分部分项工程费</w:t>
            </w:r>
          </w:p>
        </w:tc>
        <w:tc>
          <w:tcPr>
            <w:tcW w:w="1985" w:type="dxa"/>
            <w:tcBorders>
              <w:top w:val="single" w:color="000000" w:sz="4" w:space="0"/>
              <w:left w:val="single" w:color="000000" w:sz="4" w:space="0"/>
              <w:bottom w:val="single" w:color="000000" w:sz="4" w:space="0"/>
              <w:right w:val="single" w:color="000000" w:sz="4" w:space="0"/>
            </w:tcBorders>
            <w:noWrap w:val="0"/>
            <w:vAlign w:val="center"/>
          </w:tcPr>
          <w:p w14:paraId="4A08FE8D">
            <w:pPr>
              <w:snapToGrid w:val="0"/>
              <w:spacing w:line="232" w:lineRule="auto"/>
              <w:jc w:val="right"/>
              <w:rPr>
                <w:rStyle w:val="34"/>
                <w:rFonts w:hint="eastAsia" w:ascii="宋体" w:hAnsi="宋体" w:eastAsia="宋体" w:cs="宋体"/>
                <w:color w:val="auto"/>
                <w:spacing w:val="-2"/>
                <w:highlight w:val="none"/>
              </w:rPr>
            </w:pPr>
          </w:p>
        </w:tc>
        <w:tc>
          <w:tcPr>
            <w:tcW w:w="3260" w:type="dxa"/>
            <w:gridSpan w:val="3"/>
            <w:tcBorders>
              <w:top w:val="single" w:color="000000" w:sz="4" w:space="0"/>
              <w:left w:val="single" w:color="000000" w:sz="4" w:space="0"/>
              <w:bottom w:val="single" w:color="000000" w:sz="4" w:space="0"/>
              <w:right w:val="single" w:color="000000" w:sz="10" w:space="0"/>
            </w:tcBorders>
            <w:noWrap w:val="0"/>
            <w:vAlign w:val="center"/>
          </w:tcPr>
          <w:p w14:paraId="6A01EE02">
            <w:pPr>
              <w:snapToGrid w:val="0"/>
              <w:spacing w:line="232" w:lineRule="auto"/>
              <w:jc w:val="right"/>
              <w:rPr>
                <w:rStyle w:val="34"/>
                <w:rFonts w:hint="eastAsia" w:ascii="宋体" w:hAnsi="宋体" w:eastAsia="宋体" w:cs="宋体"/>
                <w:color w:val="auto"/>
                <w:spacing w:val="-2"/>
                <w:highlight w:val="none"/>
              </w:rPr>
            </w:pPr>
          </w:p>
        </w:tc>
      </w:tr>
      <w:tr w14:paraId="76C8ABE3">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603DE240">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1.1</w:t>
            </w:r>
          </w:p>
          <w:p w14:paraId="222755F7">
            <w:pPr>
              <w:snapToGrid w:val="0"/>
              <w:spacing w:line="232" w:lineRule="auto"/>
              <w:jc w:val="center"/>
              <w:rPr>
                <w:rStyle w:val="34"/>
                <w:rFonts w:hint="eastAsia" w:ascii="宋体" w:hAnsi="宋体" w:eastAsia="宋体" w:cs="宋体"/>
                <w:color w:val="auto"/>
                <w:spacing w:val="-2"/>
                <w:highlight w:val="none"/>
              </w:rPr>
            </w:pPr>
          </w:p>
        </w:tc>
        <w:tc>
          <w:tcPr>
            <w:tcW w:w="3237" w:type="dxa"/>
            <w:tcBorders>
              <w:top w:val="single" w:color="000000" w:sz="4" w:space="0"/>
              <w:left w:val="single" w:color="000000" w:sz="4" w:space="0"/>
              <w:bottom w:val="single" w:color="000000" w:sz="4" w:space="0"/>
              <w:right w:val="single" w:color="000000" w:sz="4" w:space="0"/>
            </w:tcBorders>
            <w:noWrap w:val="0"/>
            <w:vAlign w:val="center"/>
          </w:tcPr>
          <w:p w14:paraId="79724272">
            <w:pPr>
              <w:snapToGrid w:val="0"/>
              <w:spacing w:line="232" w:lineRule="auto"/>
              <w:rPr>
                <w:rStyle w:val="34"/>
                <w:rFonts w:hint="eastAsia" w:ascii="宋体" w:hAnsi="宋体" w:eastAsia="宋体" w:cs="宋体"/>
                <w:color w:val="auto"/>
                <w:spacing w:val="-2"/>
                <w:highlight w:val="none"/>
              </w:rPr>
            </w:pPr>
          </w:p>
        </w:tc>
        <w:tc>
          <w:tcPr>
            <w:tcW w:w="1985" w:type="dxa"/>
            <w:tcBorders>
              <w:top w:val="single" w:color="000000" w:sz="4" w:space="0"/>
              <w:left w:val="single" w:color="000000" w:sz="4" w:space="0"/>
              <w:bottom w:val="single" w:color="000000" w:sz="4" w:space="0"/>
              <w:right w:val="single" w:color="000000" w:sz="4" w:space="0"/>
            </w:tcBorders>
            <w:noWrap w:val="0"/>
            <w:vAlign w:val="center"/>
          </w:tcPr>
          <w:p w14:paraId="673AA81B">
            <w:pPr>
              <w:snapToGrid w:val="0"/>
              <w:spacing w:line="232" w:lineRule="auto"/>
              <w:jc w:val="right"/>
              <w:rPr>
                <w:rStyle w:val="34"/>
                <w:rFonts w:hint="eastAsia" w:ascii="宋体" w:hAnsi="宋体" w:eastAsia="宋体" w:cs="宋体"/>
                <w:color w:val="auto"/>
                <w:spacing w:val="-2"/>
                <w:highlight w:val="none"/>
              </w:rPr>
            </w:pPr>
          </w:p>
        </w:tc>
        <w:tc>
          <w:tcPr>
            <w:tcW w:w="3260" w:type="dxa"/>
            <w:gridSpan w:val="3"/>
            <w:tcBorders>
              <w:top w:val="single" w:color="000000" w:sz="4" w:space="0"/>
              <w:left w:val="single" w:color="000000" w:sz="4" w:space="0"/>
              <w:bottom w:val="single" w:color="000000" w:sz="4" w:space="0"/>
              <w:right w:val="single" w:color="000000" w:sz="10" w:space="0"/>
            </w:tcBorders>
            <w:noWrap w:val="0"/>
            <w:vAlign w:val="center"/>
          </w:tcPr>
          <w:p w14:paraId="7F3D0001">
            <w:pPr>
              <w:snapToGrid w:val="0"/>
              <w:spacing w:line="232" w:lineRule="auto"/>
              <w:jc w:val="right"/>
              <w:rPr>
                <w:rStyle w:val="34"/>
                <w:rFonts w:hint="eastAsia" w:ascii="宋体" w:hAnsi="宋体" w:eastAsia="宋体" w:cs="宋体"/>
                <w:color w:val="auto"/>
                <w:spacing w:val="-2"/>
                <w:highlight w:val="none"/>
              </w:rPr>
            </w:pPr>
          </w:p>
        </w:tc>
      </w:tr>
      <w:tr w14:paraId="1CC17C2D">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059E027E">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w:t>
            </w:r>
          </w:p>
        </w:tc>
        <w:tc>
          <w:tcPr>
            <w:tcW w:w="3237" w:type="dxa"/>
            <w:tcBorders>
              <w:top w:val="single" w:color="000000" w:sz="4" w:space="0"/>
              <w:left w:val="single" w:color="000000" w:sz="4" w:space="0"/>
              <w:bottom w:val="single" w:color="000000" w:sz="4" w:space="0"/>
              <w:right w:val="single" w:color="000000" w:sz="4" w:space="0"/>
            </w:tcBorders>
            <w:noWrap w:val="0"/>
            <w:vAlign w:val="center"/>
          </w:tcPr>
          <w:p w14:paraId="7B92E955">
            <w:pPr>
              <w:snapToGrid w:val="0"/>
              <w:spacing w:line="232" w:lineRule="auto"/>
              <w:rPr>
                <w:rStyle w:val="34"/>
                <w:rFonts w:hint="eastAsia" w:ascii="宋体" w:hAnsi="宋体" w:eastAsia="宋体" w:cs="宋体"/>
                <w:color w:val="auto"/>
                <w:spacing w:val="-2"/>
                <w:highlight w:val="none"/>
              </w:rPr>
            </w:pPr>
          </w:p>
        </w:tc>
        <w:tc>
          <w:tcPr>
            <w:tcW w:w="1985" w:type="dxa"/>
            <w:tcBorders>
              <w:top w:val="single" w:color="000000" w:sz="4" w:space="0"/>
              <w:left w:val="single" w:color="000000" w:sz="4" w:space="0"/>
              <w:bottom w:val="single" w:color="000000" w:sz="4" w:space="0"/>
              <w:right w:val="single" w:color="000000" w:sz="4" w:space="0"/>
            </w:tcBorders>
            <w:noWrap w:val="0"/>
            <w:vAlign w:val="center"/>
          </w:tcPr>
          <w:p w14:paraId="08972B9D">
            <w:pPr>
              <w:snapToGrid w:val="0"/>
              <w:spacing w:line="232" w:lineRule="auto"/>
              <w:jc w:val="right"/>
              <w:rPr>
                <w:rStyle w:val="34"/>
                <w:rFonts w:hint="eastAsia" w:ascii="宋体" w:hAnsi="宋体" w:eastAsia="宋体" w:cs="宋体"/>
                <w:color w:val="auto"/>
                <w:spacing w:val="-2"/>
                <w:highlight w:val="none"/>
              </w:rPr>
            </w:pPr>
          </w:p>
        </w:tc>
        <w:tc>
          <w:tcPr>
            <w:tcW w:w="3260" w:type="dxa"/>
            <w:gridSpan w:val="3"/>
            <w:tcBorders>
              <w:top w:val="single" w:color="000000" w:sz="4" w:space="0"/>
              <w:left w:val="single" w:color="000000" w:sz="4" w:space="0"/>
              <w:bottom w:val="single" w:color="000000" w:sz="4" w:space="0"/>
              <w:right w:val="single" w:color="000000" w:sz="10" w:space="0"/>
            </w:tcBorders>
            <w:noWrap w:val="0"/>
            <w:vAlign w:val="center"/>
          </w:tcPr>
          <w:p w14:paraId="11BCAD82">
            <w:pPr>
              <w:snapToGrid w:val="0"/>
              <w:spacing w:line="232" w:lineRule="auto"/>
              <w:jc w:val="right"/>
              <w:rPr>
                <w:rStyle w:val="34"/>
                <w:rFonts w:hint="eastAsia" w:ascii="宋体" w:hAnsi="宋体" w:eastAsia="宋体" w:cs="宋体"/>
                <w:color w:val="auto"/>
                <w:spacing w:val="-2"/>
                <w:highlight w:val="none"/>
              </w:rPr>
            </w:pPr>
          </w:p>
        </w:tc>
      </w:tr>
      <w:tr w14:paraId="5CF2C6A0">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3B1A04A3">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2</w:t>
            </w:r>
          </w:p>
        </w:tc>
        <w:tc>
          <w:tcPr>
            <w:tcW w:w="3237" w:type="dxa"/>
            <w:tcBorders>
              <w:top w:val="single" w:color="000000" w:sz="4" w:space="0"/>
              <w:left w:val="single" w:color="000000" w:sz="4" w:space="0"/>
              <w:bottom w:val="single" w:color="000000" w:sz="4" w:space="0"/>
              <w:right w:val="single" w:color="000000" w:sz="4" w:space="0"/>
            </w:tcBorders>
            <w:noWrap w:val="0"/>
            <w:vAlign w:val="center"/>
          </w:tcPr>
          <w:p w14:paraId="2D410692">
            <w:pPr>
              <w:snapToGrid w:val="0"/>
              <w:spacing w:line="232" w:lineRule="auto"/>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措施项目费</w:t>
            </w:r>
          </w:p>
        </w:tc>
        <w:tc>
          <w:tcPr>
            <w:tcW w:w="1985" w:type="dxa"/>
            <w:tcBorders>
              <w:top w:val="single" w:color="000000" w:sz="4" w:space="0"/>
              <w:left w:val="single" w:color="000000" w:sz="4" w:space="0"/>
              <w:bottom w:val="single" w:color="000000" w:sz="4" w:space="0"/>
              <w:right w:val="single" w:color="000000" w:sz="4" w:space="0"/>
            </w:tcBorders>
            <w:noWrap w:val="0"/>
            <w:vAlign w:val="center"/>
          </w:tcPr>
          <w:p w14:paraId="6A6DBE36">
            <w:pPr>
              <w:snapToGrid w:val="0"/>
              <w:spacing w:line="232" w:lineRule="auto"/>
              <w:jc w:val="right"/>
              <w:rPr>
                <w:rStyle w:val="34"/>
                <w:rFonts w:hint="eastAsia" w:ascii="宋体" w:hAnsi="宋体" w:eastAsia="宋体" w:cs="宋体"/>
                <w:color w:val="auto"/>
                <w:spacing w:val="-2"/>
                <w:highlight w:val="none"/>
              </w:rPr>
            </w:pPr>
          </w:p>
        </w:tc>
        <w:tc>
          <w:tcPr>
            <w:tcW w:w="3260" w:type="dxa"/>
            <w:gridSpan w:val="3"/>
            <w:tcBorders>
              <w:top w:val="single" w:color="000000" w:sz="4" w:space="0"/>
              <w:left w:val="single" w:color="000000" w:sz="4" w:space="0"/>
              <w:bottom w:val="single" w:color="000000" w:sz="4" w:space="0"/>
              <w:right w:val="single" w:color="000000" w:sz="10" w:space="0"/>
            </w:tcBorders>
            <w:noWrap w:val="0"/>
            <w:vAlign w:val="center"/>
          </w:tcPr>
          <w:p w14:paraId="5D40E105">
            <w:pPr>
              <w:snapToGrid w:val="0"/>
              <w:spacing w:line="232" w:lineRule="auto"/>
              <w:jc w:val="right"/>
              <w:rPr>
                <w:rStyle w:val="34"/>
                <w:rFonts w:hint="eastAsia" w:ascii="宋体" w:hAnsi="宋体" w:eastAsia="宋体" w:cs="宋体"/>
                <w:color w:val="auto"/>
                <w:spacing w:val="-2"/>
                <w:highlight w:val="none"/>
              </w:rPr>
            </w:pPr>
          </w:p>
        </w:tc>
      </w:tr>
      <w:tr w14:paraId="2EBF7DC3">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4085C654">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2.1</w:t>
            </w:r>
          </w:p>
        </w:tc>
        <w:tc>
          <w:tcPr>
            <w:tcW w:w="3237" w:type="dxa"/>
            <w:tcBorders>
              <w:top w:val="single" w:color="000000" w:sz="4" w:space="0"/>
              <w:left w:val="single" w:color="000000" w:sz="4" w:space="0"/>
              <w:bottom w:val="single" w:color="000000" w:sz="4" w:space="0"/>
              <w:right w:val="single" w:color="000000" w:sz="4" w:space="0"/>
            </w:tcBorders>
            <w:noWrap w:val="0"/>
            <w:vAlign w:val="center"/>
          </w:tcPr>
          <w:p w14:paraId="778EF24A">
            <w:pPr>
              <w:snapToGrid w:val="0"/>
              <w:spacing w:line="232" w:lineRule="auto"/>
              <w:rPr>
                <w:rStyle w:val="34"/>
                <w:rFonts w:hint="eastAsia" w:ascii="宋体" w:hAnsi="宋体" w:eastAsia="宋体" w:cs="宋体"/>
                <w:color w:val="auto"/>
                <w:spacing w:val="-2"/>
                <w:highlight w:val="none"/>
              </w:rPr>
            </w:pPr>
          </w:p>
        </w:tc>
        <w:tc>
          <w:tcPr>
            <w:tcW w:w="1985" w:type="dxa"/>
            <w:tcBorders>
              <w:top w:val="single" w:color="000000" w:sz="4" w:space="0"/>
              <w:left w:val="single" w:color="000000" w:sz="4" w:space="0"/>
              <w:bottom w:val="single" w:color="000000" w:sz="4" w:space="0"/>
              <w:right w:val="single" w:color="000000" w:sz="4" w:space="0"/>
            </w:tcBorders>
            <w:noWrap w:val="0"/>
            <w:vAlign w:val="center"/>
          </w:tcPr>
          <w:p w14:paraId="11F9C6C9">
            <w:pPr>
              <w:snapToGrid w:val="0"/>
              <w:spacing w:line="232" w:lineRule="auto"/>
              <w:jc w:val="right"/>
              <w:rPr>
                <w:rStyle w:val="34"/>
                <w:rFonts w:hint="eastAsia" w:ascii="宋体" w:hAnsi="宋体" w:eastAsia="宋体" w:cs="宋体"/>
                <w:color w:val="auto"/>
                <w:spacing w:val="-2"/>
                <w:highlight w:val="none"/>
              </w:rPr>
            </w:pPr>
          </w:p>
        </w:tc>
        <w:tc>
          <w:tcPr>
            <w:tcW w:w="3260" w:type="dxa"/>
            <w:gridSpan w:val="3"/>
            <w:tcBorders>
              <w:top w:val="single" w:color="000000" w:sz="4" w:space="0"/>
              <w:left w:val="single" w:color="000000" w:sz="4" w:space="0"/>
              <w:bottom w:val="single" w:color="000000" w:sz="4" w:space="0"/>
              <w:right w:val="single" w:color="000000" w:sz="10" w:space="0"/>
            </w:tcBorders>
            <w:noWrap w:val="0"/>
            <w:vAlign w:val="center"/>
          </w:tcPr>
          <w:p w14:paraId="23A12738">
            <w:pPr>
              <w:snapToGrid w:val="0"/>
              <w:spacing w:line="232" w:lineRule="auto"/>
              <w:jc w:val="right"/>
              <w:rPr>
                <w:rStyle w:val="34"/>
                <w:rFonts w:hint="eastAsia" w:ascii="宋体" w:hAnsi="宋体" w:eastAsia="宋体" w:cs="宋体"/>
                <w:color w:val="auto"/>
                <w:spacing w:val="-2"/>
                <w:highlight w:val="none"/>
              </w:rPr>
            </w:pPr>
          </w:p>
        </w:tc>
      </w:tr>
      <w:tr w14:paraId="255B825B">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1A951C4E">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2.2</w:t>
            </w:r>
          </w:p>
        </w:tc>
        <w:tc>
          <w:tcPr>
            <w:tcW w:w="3237" w:type="dxa"/>
            <w:tcBorders>
              <w:top w:val="single" w:color="000000" w:sz="4" w:space="0"/>
              <w:left w:val="single" w:color="000000" w:sz="4" w:space="0"/>
              <w:bottom w:val="single" w:color="000000" w:sz="4" w:space="0"/>
              <w:right w:val="single" w:color="000000" w:sz="4" w:space="0"/>
            </w:tcBorders>
            <w:noWrap w:val="0"/>
            <w:vAlign w:val="center"/>
          </w:tcPr>
          <w:p w14:paraId="38D05E06">
            <w:pPr>
              <w:snapToGrid w:val="0"/>
              <w:spacing w:line="232" w:lineRule="auto"/>
              <w:rPr>
                <w:rStyle w:val="34"/>
                <w:rFonts w:hint="eastAsia" w:ascii="宋体" w:hAnsi="宋体" w:eastAsia="宋体" w:cs="宋体"/>
                <w:color w:val="auto"/>
                <w:spacing w:val="-2"/>
                <w:highlight w:val="none"/>
              </w:rPr>
            </w:pPr>
          </w:p>
        </w:tc>
        <w:tc>
          <w:tcPr>
            <w:tcW w:w="1985" w:type="dxa"/>
            <w:tcBorders>
              <w:top w:val="single" w:color="000000" w:sz="4" w:space="0"/>
              <w:left w:val="single" w:color="000000" w:sz="4" w:space="0"/>
              <w:bottom w:val="single" w:color="000000" w:sz="4" w:space="0"/>
              <w:right w:val="single" w:color="000000" w:sz="4" w:space="0"/>
            </w:tcBorders>
            <w:noWrap w:val="0"/>
            <w:vAlign w:val="center"/>
          </w:tcPr>
          <w:p w14:paraId="6BE72776">
            <w:pPr>
              <w:snapToGrid w:val="0"/>
              <w:spacing w:line="232" w:lineRule="auto"/>
              <w:jc w:val="right"/>
              <w:rPr>
                <w:rStyle w:val="34"/>
                <w:rFonts w:hint="eastAsia" w:ascii="宋体" w:hAnsi="宋体" w:eastAsia="宋体" w:cs="宋体"/>
                <w:color w:val="auto"/>
                <w:spacing w:val="-2"/>
                <w:highlight w:val="none"/>
              </w:rPr>
            </w:pPr>
          </w:p>
        </w:tc>
        <w:tc>
          <w:tcPr>
            <w:tcW w:w="3260" w:type="dxa"/>
            <w:gridSpan w:val="3"/>
            <w:tcBorders>
              <w:top w:val="single" w:color="000000" w:sz="4" w:space="0"/>
              <w:left w:val="single" w:color="000000" w:sz="4" w:space="0"/>
              <w:bottom w:val="single" w:color="000000" w:sz="4" w:space="0"/>
              <w:right w:val="single" w:color="000000" w:sz="10" w:space="0"/>
            </w:tcBorders>
            <w:noWrap w:val="0"/>
            <w:vAlign w:val="center"/>
          </w:tcPr>
          <w:p w14:paraId="4979E303">
            <w:pPr>
              <w:snapToGrid w:val="0"/>
              <w:spacing w:line="232" w:lineRule="auto"/>
              <w:jc w:val="right"/>
              <w:rPr>
                <w:rStyle w:val="34"/>
                <w:rFonts w:hint="eastAsia" w:ascii="宋体" w:hAnsi="宋体" w:eastAsia="宋体" w:cs="宋体"/>
                <w:color w:val="auto"/>
                <w:spacing w:val="-2"/>
                <w:highlight w:val="none"/>
              </w:rPr>
            </w:pPr>
          </w:p>
        </w:tc>
      </w:tr>
      <w:tr w14:paraId="60B306F6">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36D4C5E0">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2.3</w:t>
            </w:r>
          </w:p>
        </w:tc>
        <w:tc>
          <w:tcPr>
            <w:tcW w:w="3237" w:type="dxa"/>
            <w:tcBorders>
              <w:top w:val="single" w:color="000000" w:sz="4" w:space="0"/>
              <w:left w:val="single" w:color="000000" w:sz="4" w:space="0"/>
              <w:bottom w:val="single" w:color="000000" w:sz="4" w:space="0"/>
              <w:right w:val="single" w:color="000000" w:sz="4" w:space="0"/>
            </w:tcBorders>
            <w:noWrap w:val="0"/>
            <w:vAlign w:val="center"/>
          </w:tcPr>
          <w:p w14:paraId="3B83CE58">
            <w:pPr>
              <w:snapToGrid w:val="0"/>
              <w:spacing w:line="232" w:lineRule="auto"/>
              <w:rPr>
                <w:rStyle w:val="34"/>
                <w:rFonts w:hint="eastAsia" w:ascii="宋体" w:hAnsi="宋体" w:eastAsia="宋体" w:cs="宋体"/>
                <w:color w:val="auto"/>
                <w:spacing w:val="-2"/>
                <w:highlight w:val="none"/>
              </w:rPr>
            </w:pPr>
          </w:p>
        </w:tc>
        <w:tc>
          <w:tcPr>
            <w:tcW w:w="1985" w:type="dxa"/>
            <w:tcBorders>
              <w:top w:val="single" w:color="000000" w:sz="4" w:space="0"/>
              <w:left w:val="single" w:color="000000" w:sz="4" w:space="0"/>
              <w:bottom w:val="single" w:color="000000" w:sz="4" w:space="0"/>
              <w:right w:val="single" w:color="000000" w:sz="4" w:space="0"/>
            </w:tcBorders>
            <w:noWrap w:val="0"/>
            <w:vAlign w:val="center"/>
          </w:tcPr>
          <w:p w14:paraId="6BB64C37">
            <w:pPr>
              <w:snapToGrid w:val="0"/>
              <w:spacing w:line="232" w:lineRule="auto"/>
              <w:jc w:val="right"/>
              <w:rPr>
                <w:rStyle w:val="34"/>
                <w:rFonts w:hint="eastAsia" w:ascii="宋体" w:hAnsi="宋体" w:eastAsia="宋体" w:cs="宋体"/>
                <w:color w:val="auto"/>
                <w:spacing w:val="-2"/>
                <w:highlight w:val="none"/>
              </w:rPr>
            </w:pPr>
          </w:p>
        </w:tc>
        <w:tc>
          <w:tcPr>
            <w:tcW w:w="3260" w:type="dxa"/>
            <w:gridSpan w:val="3"/>
            <w:tcBorders>
              <w:top w:val="single" w:color="000000" w:sz="4" w:space="0"/>
              <w:left w:val="single" w:color="000000" w:sz="4" w:space="0"/>
              <w:bottom w:val="single" w:color="000000" w:sz="4" w:space="0"/>
              <w:right w:val="single" w:color="000000" w:sz="10" w:space="0"/>
            </w:tcBorders>
            <w:noWrap w:val="0"/>
            <w:vAlign w:val="center"/>
          </w:tcPr>
          <w:p w14:paraId="7CED91E3">
            <w:pPr>
              <w:snapToGrid w:val="0"/>
              <w:spacing w:line="232" w:lineRule="auto"/>
              <w:jc w:val="right"/>
              <w:rPr>
                <w:rStyle w:val="34"/>
                <w:rFonts w:hint="eastAsia" w:ascii="宋体" w:hAnsi="宋体" w:eastAsia="宋体" w:cs="宋体"/>
                <w:color w:val="auto"/>
                <w:spacing w:val="-2"/>
                <w:highlight w:val="none"/>
              </w:rPr>
            </w:pPr>
          </w:p>
        </w:tc>
      </w:tr>
      <w:tr w14:paraId="52363C78">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6FA380BB">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w:t>
            </w:r>
          </w:p>
        </w:tc>
        <w:tc>
          <w:tcPr>
            <w:tcW w:w="3237" w:type="dxa"/>
            <w:tcBorders>
              <w:top w:val="single" w:color="000000" w:sz="4" w:space="0"/>
              <w:left w:val="single" w:color="000000" w:sz="4" w:space="0"/>
              <w:bottom w:val="single" w:color="000000" w:sz="4" w:space="0"/>
              <w:right w:val="single" w:color="000000" w:sz="4" w:space="0"/>
            </w:tcBorders>
            <w:noWrap w:val="0"/>
            <w:vAlign w:val="center"/>
          </w:tcPr>
          <w:p w14:paraId="066AAC2A">
            <w:pPr>
              <w:snapToGrid w:val="0"/>
              <w:spacing w:line="232" w:lineRule="auto"/>
              <w:rPr>
                <w:rStyle w:val="34"/>
                <w:rFonts w:hint="eastAsia" w:ascii="宋体" w:hAnsi="宋体" w:eastAsia="宋体" w:cs="宋体"/>
                <w:color w:val="auto"/>
                <w:spacing w:val="-2"/>
                <w:highlight w:val="none"/>
              </w:rPr>
            </w:pPr>
          </w:p>
        </w:tc>
        <w:tc>
          <w:tcPr>
            <w:tcW w:w="1985" w:type="dxa"/>
            <w:tcBorders>
              <w:top w:val="single" w:color="000000" w:sz="4" w:space="0"/>
              <w:left w:val="single" w:color="000000" w:sz="4" w:space="0"/>
              <w:bottom w:val="single" w:color="000000" w:sz="4" w:space="0"/>
              <w:right w:val="single" w:color="000000" w:sz="4" w:space="0"/>
            </w:tcBorders>
            <w:noWrap w:val="0"/>
            <w:vAlign w:val="center"/>
          </w:tcPr>
          <w:p w14:paraId="56FCCC4E">
            <w:pPr>
              <w:snapToGrid w:val="0"/>
              <w:spacing w:line="232" w:lineRule="auto"/>
              <w:jc w:val="right"/>
              <w:rPr>
                <w:rStyle w:val="34"/>
                <w:rFonts w:hint="eastAsia" w:ascii="宋体" w:hAnsi="宋体" w:eastAsia="宋体" w:cs="宋体"/>
                <w:color w:val="auto"/>
                <w:spacing w:val="-2"/>
                <w:highlight w:val="none"/>
              </w:rPr>
            </w:pPr>
          </w:p>
        </w:tc>
        <w:tc>
          <w:tcPr>
            <w:tcW w:w="3260" w:type="dxa"/>
            <w:gridSpan w:val="3"/>
            <w:tcBorders>
              <w:top w:val="single" w:color="000000" w:sz="4" w:space="0"/>
              <w:left w:val="single" w:color="000000" w:sz="4" w:space="0"/>
              <w:bottom w:val="single" w:color="000000" w:sz="4" w:space="0"/>
              <w:right w:val="single" w:color="000000" w:sz="10" w:space="0"/>
            </w:tcBorders>
            <w:noWrap w:val="0"/>
            <w:vAlign w:val="center"/>
          </w:tcPr>
          <w:p w14:paraId="204D44BF">
            <w:pPr>
              <w:snapToGrid w:val="0"/>
              <w:spacing w:line="232" w:lineRule="auto"/>
              <w:jc w:val="right"/>
              <w:rPr>
                <w:rStyle w:val="34"/>
                <w:rFonts w:hint="eastAsia" w:ascii="宋体" w:hAnsi="宋体" w:eastAsia="宋体" w:cs="宋体"/>
                <w:color w:val="auto"/>
                <w:spacing w:val="-2"/>
                <w:highlight w:val="none"/>
              </w:rPr>
            </w:pPr>
          </w:p>
        </w:tc>
      </w:tr>
      <w:tr w14:paraId="03D8873C">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2ABA141C">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3</w:t>
            </w:r>
          </w:p>
        </w:tc>
        <w:tc>
          <w:tcPr>
            <w:tcW w:w="3237" w:type="dxa"/>
            <w:tcBorders>
              <w:top w:val="single" w:color="000000" w:sz="4" w:space="0"/>
              <w:left w:val="single" w:color="000000" w:sz="4" w:space="0"/>
              <w:bottom w:val="single" w:color="000000" w:sz="4" w:space="0"/>
              <w:right w:val="single" w:color="000000" w:sz="4" w:space="0"/>
            </w:tcBorders>
            <w:noWrap w:val="0"/>
            <w:vAlign w:val="center"/>
          </w:tcPr>
          <w:p w14:paraId="631C2AE1">
            <w:pPr>
              <w:snapToGrid w:val="0"/>
              <w:spacing w:line="232" w:lineRule="auto"/>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不可竞争费</w:t>
            </w:r>
          </w:p>
        </w:tc>
        <w:tc>
          <w:tcPr>
            <w:tcW w:w="1985" w:type="dxa"/>
            <w:tcBorders>
              <w:top w:val="single" w:color="000000" w:sz="4" w:space="0"/>
              <w:left w:val="single" w:color="000000" w:sz="4" w:space="0"/>
              <w:bottom w:val="single" w:color="000000" w:sz="4" w:space="0"/>
              <w:right w:val="single" w:color="000000" w:sz="4" w:space="0"/>
            </w:tcBorders>
            <w:noWrap w:val="0"/>
            <w:vAlign w:val="center"/>
          </w:tcPr>
          <w:p w14:paraId="2C241B70">
            <w:pPr>
              <w:snapToGrid w:val="0"/>
              <w:spacing w:line="232" w:lineRule="auto"/>
              <w:jc w:val="right"/>
              <w:rPr>
                <w:rStyle w:val="34"/>
                <w:rFonts w:hint="eastAsia" w:ascii="宋体" w:hAnsi="宋体" w:eastAsia="宋体" w:cs="宋体"/>
                <w:color w:val="auto"/>
                <w:spacing w:val="-2"/>
                <w:highlight w:val="none"/>
              </w:rPr>
            </w:pPr>
          </w:p>
        </w:tc>
        <w:tc>
          <w:tcPr>
            <w:tcW w:w="3260" w:type="dxa"/>
            <w:gridSpan w:val="3"/>
            <w:tcBorders>
              <w:top w:val="single" w:color="000000" w:sz="4" w:space="0"/>
              <w:left w:val="single" w:color="000000" w:sz="4" w:space="0"/>
              <w:bottom w:val="single" w:color="000000" w:sz="4" w:space="0"/>
              <w:right w:val="single" w:color="000000" w:sz="10" w:space="0"/>
            </w:tcBorders>
            <w:noWrap w:val="0"/>
            <w:vAlign w:val="center"/>
          </w:tcPr>
          <w:p w14:paraId="4C8C9C50">
            <w:pPr>
              <w:snapToGrid w:val="0"/>
              <w:spacing w:line="232" w:lineRule="auto"/>
              <w:jc w:val="right"/>
              <w:rPr>
                <w:rStyle w:val="34"/>
                <w:rFonts w:hint="eastAsia" w:ascii="宋体" w:hAnsi="宋体" w:eastAsia="宋体" w:cs="宋体"/>
                <w:color w:val="auto"/>
                <w:spacing w:val="-2"/>
                <w:highlight w:val="none"/>
              </w:rPr>
            </w:pPr>
          </w:p>
        </w:tc>
      </w:tr>
      <w:tr w14:paraId="1B10EA85">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7658715B">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3.1</w:t>
            </w:r>
          </w:p>
        </w:tc>
        <w:tc>
          <w:tcPr>
            <w:tcW w:w="3237" w:type="dxa"/>
            <w:tcBorders>
              <w:top w:val="single" w:color="000000" w:sz="4" w:space="0"/>
              <w:left w:val="single" w:color="000000" w:sz="4" w:space="0"/>
              <w:bottom w:val="single" w:color="000000" w:sz="4" w:space="0"/>
              <w:right w:val="single" w:color="000000" w:sz="4" w:space="0"/>
            </w:tcBorders>
            <w:noWrap w:val="0"/>
            <w:vAlign w:val="center"/>
          </w:tcPr>
          <w:p w14:paraId="05D1659F">
            <w:pPr>
              <w:snapToGrid w:val="0"/>
              <w:spacing w:line="232" w:lineRule="auto"/>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 xml:space="preserve">  安全文明施工费</w:t>
            </w:r>
          </w:p>
        </w:tc>
        <w:tc>
          <w:tcPr>
            <w:tcW w:w="1985" w:type="dxa"/>
            <w:tcBorders>
              <w:top w:val="single" w:color="000000" w:sz="4" w:space="0"/>
              <w:left w:val="single" w:color="000000" w:sz="4" w:space="0"/>
              <w:bottom w:val="single" w:color="000000" w:sz="4" w:space="0"/>
              <w:right w:val="single" w:color="000000" w:sz="4" w:space="0"/>
            </w:tcBorders>
            <w:noWrap w:val="0"/>
            <w:vAlign w:val="center"/>
          </w:tcPr>
          <w:p w14:paraId="2D5592B4">
            <w:pPr>
              <w:snapToGrid w:val="0"/>
              <w:spacing w:line="232" w:lineRule="auto"/>
              <w:jc w:val="right"/>
              <w:rPr>
                <w:rStyle w:val="34"/>
                <w:rFonts w:hint="eastAsia" w:ascii="宋体" w:hAnsi="宋体" w:eastAsia="宋体" w:cs="宋体"/>
                <w:color w:val="auto"/>
                <w:spacing w:val="-2"/>
                <w:highlight w:val="none"/>
              </w:rPr>
            </w:pPr>
          </w:p>
        </w:tc>
        <w:tc>
          <w:tcPr>
            <w:tcW w:w="3260" w:type="dxa"/>
            <w:gridSpan w:val="3"/>
            <w:tcBorders>
              <w:top w:val="single" w:color="000000" w:sz="4" w:space="0"/>
              <w:left w:val="single" w:color="000000" w:sz="4" w:space="0"/>
              <w:bottom w:val="single" w:color="000000" w:sz="4" w:space="0"/>
              <w:right w:val="single" w:color="000000" w:sz="10" w:space="0"/>
            </w:tcBorders>
            <w:noWrap w:val="0"/>
            <w:vAlign w:val="center"/>
          </w:tcPr>
          <w:p w14:paraId="2ACB5D8F">
            <w:pPr>
              <w:snapToGrid w:val="0"/>
              <w:spacing w:line="232" w:lineRule="auto"/>
              <w:jc w:val="right"/>
              <w:rPr>
                <w:rStyle w:val="34"/>
                <w:rFonts w:hint="eastAsia" w:ascii="宋体" w:hAnsi="宋体" w:eastAsia="宋体" w:cs="宋体"/>
                <w:color w:val="auto"/>
                <w:spacing w:val="-2"/>
                <w:highlight w:val="none"/>
              </w:rPr>
            </w:pPr>
          </w:p>
        </w:tc>
      </w:tr>
      <w:tr w14:paraId="5B6C7B74">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511E3C1B">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3.2</w:t>
            </w:r>
          </w:p>
        </w:tc>
        <w:tc>
          <w:tcPr>
            <w:tcW w:w="3237" w:type="dxa"/>
            <w:tcBorders>
              <w:top w:val="single" w:color="000000" w:sz="4" w:space="0"/>
              <w:left w:val="single" w:color="000000" w:sz="4" w:space="0"/>
              <w:bottom w:val="single" w:color="000000" w:sz="4" w:space="0"/>
              <w:right w:val="single" w:color="000000" w:sz="4" w:space="0"/>
            </w:tcBorders>
            <w:noWrap w:val="0"/>
            <w:vAlign w:val="center"/>
          </w:tcPr>
          <w:p w14:paraId="36BB6142">
            <w:pPr>
              <w:snapToGrid w:val="0"/>
              <w:spacing w:line="232" w:lineRule="auto"/>
              <w:rPr>
                <w:rStyle w:val="34"/>
                <w:rFonts w:hint="eastAsia" w:ascii="宋体" w:hAnsi="宋体" w:eastAsia="宋体" w:cs="宋体"/>
                <w:color w:val="auto"/>
                <w:spacing w:val="-2"/>
                <w:highlight w:val="none"/>
              </w:rPr>
            </w:pPr>
            <w:r>
              <w:rPr>
                <w:rFonts w:hint="eastAsia" w:ascii="宋体" w:hAnsi="宋体" w:eastAsia="宋体" w:cs="宋体"/>
                <w:color w:val="auto"/>
                <w:spacing w:val="-2"/>
                <w:highlight w:val="none"/>
              </w:rPr>
              <w:t>环境保护税</w:t>
            </w:r>
          </w:p>
        </w:tc>
        <w:tc>
          <w:tcPr>
            <w:tcW w:w="1985" w:type="dxa"/>
            <w:tcBorders>
              <w:top w:val="single" w:color="000000" w:sz="4" w:space="0"/>
              <w:left w:val="single" w:color="000000" w:sz="4" w:space="0"/>
              <w:bottom w:val="single" w:color="000000" w:sz="4" w:space="0"/>
              <w:right w:val="single" w:color="000000" w:sz="4" w:space="0"/>
            </w:tcBorders>
            <w:noWrap w:val="0"/>
            <w:vAlign w:val="center"/>
          </w:tcPr>
          <w:p w14:paraId="0067AA1F">
            <w:pPr>
              <w:snapToGrid w:val="0"/>
              <w:spacing w:line="232" w:lineRule="auto"/>
              <w:jc w:val="right"/>
              <w:rPr>
                <w:rStyle w:val="34"/>
                <w:rFonts w:hint="eastAsia" w:ascii="宋体" w:hAnsi="宋体" w:eastAsia="宋体" w:cs="宋体"/>
                <w:color w:val="auto"/>
                <w:spacing w:val="-2"/>
                <w:highlight w:val="none"/>
              </w:rPr>
            </w:pPr>
          </w:p>
        </w:tc>
        <w:tc>
          <w:tcPr>
            <w:tcW w:w="3260" w:type="dxa"/>
            <w:gridSpan w:val="3"/>
            <w:tcBorders>
              <w:top w:val="single" w:color="000000" w:sz="4" w:space="0"/>
              <w:left w:val="single" w:color="000000" w:sz="4" w:space="0"/>
              <w:bottom w:val="single" w:color="000000" w:sz="4" w:space="0"/>
              <w:right w:val="single" w:color="000000" w:sz="10" w:space="0"/>
            </w:tcBorders>
            <w:noWrap w:val="0"/>
            <w:vAlign w:val="center"/>
          </w:tcPr>
          <w:p w14:paraId="74604ECD">
            <w:pPr>
              <w:snapToGrid w:val="0"/>
              <w:spacing w:line="232" w:lineRule="auto"/>
              <w:jc w:val="right"/>
              <w:rPr>
                <w:rStyle w:val="34"/>
                <w:rFonts w:hint="eastAsia" w:ascii="宋体" w:hAnsi="宋体" w:eastAsia="宋体" w:cs="宋体"/>
                <w:color w:val="auto"/>
                <w:spacing w:val="-2"/>
                <w:highlight w:val="none"/>
              </w:rPr>
            </w:pPr>
          </w:p>
        </w:tc>
      </w:tr>
      <w:tr w14:paraId="7238896C">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6B470B90">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w:t>
            </w:r>
          </w:p>
          <w:p w14:paraId="0761A242">
            <w:pPr>
              <w:snapToGrid w:val="0"/>
              <w:spacing w:line="232" w:lineRule="auto"/>
              <w:jc w:val="center"/>
              <w:rPr>
                <w:rStyle w:val="34"/>
                <w:rFonts w:hint="eastAsia" w:ascii="宋体" w:hAnsi="宋体" w:eastAsia="宋体" w:cs="宋体"/>
                <w:color w:val="auto"/>
                <w:spacing w:val="-2"/>
                <w:highlight w:val="none"/>
              </w:rPr>
            </w:pPr>
          </w:p>
        </w:tc>
        <w:tc>
          <w:tcPr>
            <w:tcW w:w="3237" w:type="dxa"/>
            <w:tcBorders>
              <w:top w:val="single" w:color="000000" w:sz="4" w:space="0"/>
              <w:left w:val="single" w:color="000000" w:sz="4" w:space="0"/>
              <w:bottom w:val="single" w:color="000000" w:sz="4" w:space="0"/>
              <w:right w:val="single" w:color="000000" w:sz="4" w:space="0"/>
            </w:tcBorders>
            <w:noWrap w:val="0"/>
            <w:vAlign w:val="center"/>
          </w:tcPr>
          <w:p w14:paraId="71161C12">
            <w:pPr>
              <w:snapToGrid w:val="0"/>
              <w:spacing w:line="232" w:lineRule="auto"/>
              <w:rPr>
                <w:rStyle w:val="34"/>
                <w:rFonts w:hint="eastAsia" w:ascii="宋体" w:hAnsi="宋体" w:eastAsia="宋体" w:cs="宋体"/>
                <w:color w:val="auto"/>
                <w:spacing w:val="-2"/>
                <w:highlight w:val="none"/>
              </w:rPr>
            </w:pPr>
          </w:p>
        </w:tc>
        <w:tc>
          <w:tcPr>
            <w:tcW w:w="1985" w:type="dxa"/>
            <w:tcBorders>
              <w:top w:val="single" w:color="000000" w:sz="4" w:space="0"/>
              <w:left w:val="single" w:color="000000" w:sz="4" w:space="0"/>
              <w:bottom w:val="single" w:color="000000" w:sz="4" w:space="0"/>
              <w:right w:val="single" w:color="000000" w:sz="4" w:space="0"/>
            </w:tcBorders>
            <w:noWrap w:val="0"/>
            <w:vAlign w:val="center"/>
          </w:tcPr>
          <w:p w14:paraId="16B95400">
            <w:pPr>
              <w:snapToGrid w:val="0"/>
              <w:spacing w:line="232" w:lineRule="auto"/>
              <w:jc w:val="right"/>
              <w:rPr>
                <w:rStyle w:val="34"/>
                <w:rFonts w:hint="eastAsia" w:ascii="宋体" w:hAnsi="宋体" w:eastAsia="宋体" w:cs="宋体"/>
                <w:color w:val="auto"/>
                <w:spacing w:val="-2"/>
                <w:highlight w:val="none"/>
              </w:rPr>
            </w:pPr>
          </w:p>
        </w:tc>
        <w:tc>
          <w:tcPr>
            <w:tcW w:w="3260" w:type="dxa"/>
            <w:gridSpan w:val="3"/>
            <w:tcBorders>
              <w:top w:val="single" w:color="000000" w:sz="4" w:space="0"/>
              <w:left w:val="single" w:color="000000" w:sz="4" w:space="0"/>
              <w:bottom w:val="single" w:color="000000" w:sz="4" w:space="0"/>
              <w:right w:val="single" w:color="000000" w:sz="10" w:space="0"/>
            </w:tcBorders>
            <w:noWrap w:val="0"/>
            <w:vAlign w:val="center"/>
          </w:tcPr>
          <w:p w14:paraId="4BB237B4">
            <w:pPr>
              <w:snapToGrid w:val="0"/>
              <w:spacing w:line="232" w:lineRule="auto"/>
              <w:jc w:val="right"/>
              <w:rPr>
                <w:rStyle w:val="34"/>
                <w:rFonts w:hint="eastAsia" w:ascii="宋体" w:hAnsi="宋体" w:eastAsia="宋体" w:cs="宋体"/>
                <w:color w:val="auto"/>
                <w:spacing w:val="-2"/>
                <w:highlight w:val="none"/>
              </w:rPr>
            </w:pPr>
          </w:p>
        </w:tc>
      </w:tr>
      <w:tr w14:paraId="412CDDEF">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52AC949A">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4</w:t>
            </w:r>
          </w:p>
        </w:tc>
        <w:tc>
          <w:tcPr>
            <w:tcW w:w="3237" w:type="dxa"/>
            <w:tcBorders>
              <w:top w:val="single" w:color="000000" w:sz="4" w:space="0"/>
              <w:left w:val="single" w:color="000000" w:sz="4" w:space="0"/>
              <w:bottom w:val="single" w:color="000000" w:sz="4" w:space="0"/>
              <w:right w:val="single" w:color="000000" w:sz="4" w:space="0"/>
            </w:tcBorders>
            <w:noWrap w:val="0"/>
            <w:vAlign w:val="center"/>
          </w:tcPr>
          <w:p w14:paraId="5D483F26">
            <w:pPr>
              <w:snapToGrid w:val="0"/>
              <w:spacing w:line="232" w:lineRule="auto"/>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其他项目</w:t>
            </w:r>
          </w:p>
        </w:tc>
        <w:tc>
          <w:tcPr>
            <w:tcW w:w="1985" w:type="dxa"/>
            <w:tcBorders>
              <w:top w:val="single" w:color="000000" w:sz="4" w:space="0"/>
              <w:left w:val="single" w:color="000000" w:sz="4" w:space="0"/>
              <w:bottom w:val="single" w:color="000000" w:sz="4" w:space="0"/>
              <w:right w:val="single" w:color="000000" w:sz="4" w:space="0"/>
            </w:tcBorders>
            <w:noWrap w:val="0"/>
            <w:vAlign w:val="center"/>
          </w:tcPr>
          <w:p w14:paraId="60CD358A">
            <w:pPr>
              <w:snapToGrid w:val="0"/>
              <w:spacing w:line="232" w:lineRule="auto"/>
              <w:jc w:val="right"/>
              <w:rPr>
                <w:rStyle w:val="34"/>
                <w:rFonts w:hint="eastAsia" w:ascii="宋体" w:hAnsi="宋体" w:eastAsia="宋体" w:cs="宋体"/>
                <w:color w:val="auto"/>
                <w:spacing w:val="-2"/>
                <w:highlight w:val="none"/>
              </w:rPr>
            </w:pPr>
          </w:p>
        </w:tc>
        <w:tc>
          <w:tcPr>
            <w:tcW w:w="3260" w:type="dxa"/>
            <w:gridSpan w:val="3"/>
            <w:tcBorders>
              <w:top w:val="single" w:color="000000" w:sz="4" w:space="0"/>
              <w:left w:val="single" w:color="000000" w:sz="4" w:space="0"/>
              <w:bottom w:val="single" w:color="000000" w:sz="4" w:space="0"/>
              <w:right w:val="single" w:color="000000" w:sz="10" w:space="0"/>
            </w:tcBorders>
            <w:noWrap w:val="0"/>
            <w:vAlign w:val="center"/>
          </w:tcPr>
          <w:p w14:paraId="44DC90BF">
            <w:pPr>
              <w:snapToGrid w:val="0"/>
              <w:spacing w:line="232" w:lineRule="auto"/>
              <w:jc w:val="right"/>
              <w:rPr>
                <w:rStyle w:val="34"/>
                <w:rFonts w:hint="eastAsia" w:ascii="宋体" w:hAnsi="宋体" w:eastAsia="宋体" w:cs="宋体"/>
                <w:color w:val="auto"/>
                <w:spacing w:val="-2"/>
                <w:highlight w:val="none"/>
              </w:rPr>
            </w:pPr>
          </w:p>
        </w:tc>
      </w:tr>
      <w:tr w14:paraId="4A0F8BA4">
        <w:tblPrEx>
          <w:tblCellMar>
            <w:top w:w="0" w:type="dxa"/>
            <w:left w:w="0" w:type="dxa"/>
            <w:bottom w:w="0" w:type="dxa"/>
            <w:right w:w="0" w:type="dxa"/>
          </w:tblCellMar>
        </w:tblPrEx>
        <w:trPr>
          <w:trHeight w:val="330"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0482CF0E">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4.1</w:t>
            </w:r>
          </w:p>
        </w:tc>
        <w:tc>
          <w:tcPr>
            <w:tcW w:w="3237" w:type="dxa"/>
            <w:tcBorders>
              <w:top w:val="single" w:color="000000" w:sz="4" w:space="0"/>
              <w:left w:val="single" w:color="000000" w:sz="4" w:space="0"/>
              <w:bottom w:val="single" w:color="000000" w:sz="4" w:space="0"/>
              <w:right w:val="single" w:color="000000" w:sz="4" w:space="0"/>
            </w:tcBorders>
            <w:noWrap w:val="0"/>
            <w:vAlign w:val="center"/>
          </w:tcPr>
          <w:p w14:paraId="0D8C02E4">
            <w:pPr>
              <w:snapToGrid w:val="0"/>
              <w:spacing w:line="232" w:lineRule="auto"/>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 xml:space="preserve">  暂列金额</w:t>
            </w:r>
          </w:p>
        </w:tc>
        <w:tc>
          <w:tcPr>
            <w:tcW w:w="1985" w:type="dxa"/>
            <w:tcBorders>
              <w:top w:val="single" w:color="000000" w:sz="4" w:space="0"/>
              <w:left w:val="single" w:color="000000" w:sz="4" w:space="0"/>
              <w:bottom w:val="single" w:color="000000" w:sz="4" w:space="0"/>
              <w:right w:val="single" w:color="000000" w:sz="4" w:space="0"/>
            </w:tcBorders>
            <w:noWrap w:val="0"/>
            <w:vAlign w:val="center"/>
          </w:tcPr>
          <w:p w14:paraId="182021D1">
            <w:pPr>
              <w:snapToGrid w:val="0"/>
              <w:spacing w:line="232" w:lineRule="auto"/>
              <w:jc w:val="right"/>
              <w:rPr>
                <w:rStyle w:val="34"/>
                <w:rFonts w:hint="eastAsia" w:ascii="宋体" w:hAnsi="宋体" w:eastAsia="宋体" w:cs="宋体"/>
                <w:color w:val="auto"/>
                <w:spacing w:val="-2"/>
                <w:highlight w:val="none"/>
              </w:rPr>
            </w:pPr>
          </w:p>
        </w:tc>
        <w:tc>
          <w:tcPr>
            <w:tcW w:w="3260" w:type="dxa"/>
            <w:gridSpan w:val="3"/>
            <w:tcBorders>
              <w:top w:val="single" w:color="000000" w:sz="4" w:space="0"/>
              <w:left w:val="single" w:color="000000" w:sz="4" w:space="0"/>
              <w:bottom w:val="single" w:color="000000" w:sz="4" w:space="0"/>
              <w:right w:val="single" w:color="000000" w:sz="10" w:space="0"/>
            </w:tcBorders>
            <w:noWrap w:val="0"/>
            <w:vAlign w:val="center"/>
          </w:tcPr>
          <w:p w14:paraId="436DBD25">
            <w:pPr>
              <w:snapToGrid w:val="0"/>
              <w:spacing w:line="232" w:lineRule="auto"/>
              <w:jc w:val="right"/>
              <w:rPr>
                <w:rStyle w:val="34"/>
                <w:rFonts w:hint="eastAsia" w:ascii="宋体" w:hAnsi="宋体" w:eastAsia="宋体" w:cs="宋体"/>
                <w:color w:val="auto"/>
                <w:spacing w:val="-2"/>
                <w:highlight w:val="none"/>
              </w:rPr>
            </w:pPr>
          </w:p>
        </w:tc>
      </w:tr>
      <w:tr w14:paraId="5339460D">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53B662BA">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4.2</w:t>
            </w:r>
          </w:p>
        </w:tc>
        <w:tc>
          <w:tcPr>
            <w:tcW w:w="3237" w:type="dxa"/>
            <w:tcBorders>
              <w:top w:val="single" w:color="000000" w:sz="4" w:space="0"/>
              <w:left w:val="single" w:color="000000" w:sz="4" w:space="0"/>
              <w:bottom w:val="single" w:color="000000" w:sz="4" w:space="0"/>
              <w:right w:val="single" w:color="000000" w:sz="4" w:space="0"/>
            </w:tcBorders>
            <w:noWrap w:val="0"/>
            <w:vAlign w:val="center"/>
          </w:tcPr>
          <w:p w14:paraId="2F8994BF">
            <w:pPr>
              <w:snapToGrid w:val="0"/>
              <w:spacing w:line="232" w:lineRule="auto"/>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 xml:space="preserve">  专业工程暂估价</w:t>
            </w:r>
          </w:p>
        </w:tc>
        <w:tc>
          <w:tcPr>
            <w:tcW w:w="1985" w:type="dxa"/>
            <w:tcBorders>
              <w:top w:val="single" w:color="000000" w:sz="4" w:space="0"/>
              <w:left w:val="single" w:color="000000" w:sz="4" w:space="0"/>
              <w:bottom w:val="single" w:color="000000" w:sz="4" w:space="0"/>
              <w:right w:val="single" w:color="000000" w:sz="4" w:space="0"/>
            </w:tcBorders>
            <w:noWrap w:val="0"/>
            <w:vAlign w:val="center"/>
          </w:tcPr>
          <w:p w14:paraId="4E809967">
            <w:pPr>
              <w:snapToGrid w:val="0"/>
              <w:spacing w:line="232" w:lineRule="auto"/>
              <w:jc w:val="right"/>
              <w:rPr>
                <w:rStyle w:val="34"/>
                <w:rFonts w:hint="eastAsia" w:ascii="宋体" w:hAnsi="宋体" w:eastAsia="宋体" w:cs="宋体"/>
                <w:color w:val="auto"/>
                <w:spacing w:val="-2"/>
                <w:highlight w:val="none"/>
              </w:rPr>
            </w:pPr>
          </w:p>
        </w:tc>
        <w:tc>
          <w:tcPr>
            <w:tcW w:w="3260" w:type="dxa"/>
            <w:gridSpan w:val="3"/>
            <w:tcBorders>
              <w:top w:val="single" w:color="000000" w:sz="4" w:space="0"/>
              <w:left w:val="single" w:color="000000" w:sz="4" w:space="0"/>
              <w:bottom w:val="single" w:color="000000" w:sz="4" w:space="0"/>
              <w:right w:val="single" w:color="000000" w:sz="10" w:space="0"/>
            </w:tcBorders>
            <w:noWrap w:val="0"/>
            <w:vAlign w:val="center"/>
          </w:tcPr>
          <w:p w14:paraId="0D451CEC">
            <w:pPr>
              <w:snapToGrid w:val="0"/>
              <w:spacing w:line="232" w:lineRule="auto"/>
              <w:jc w:val="right"/>
              <w:rPr>
                <w:rStyle w:val="34"/>
                <w:rFonts w:hint="eastAsia" w:ascii="宋体" w:hAnsi="宋体" w:eastAsia="宋体" w:cs="宋体"/>
                <w:color w:val="auto"/>
                <w:spacing w:val="-2"/>
                <w:highlight w:val="none"/>
              </w:rPr>
            </w:pPr>
          </w:p>
        </w:tc>
      </w:tr>
      <w:tr w14:paraId="5ECAD707">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71874F77">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4.3</w:t>
            </w:r>
          </w:p>
        </w:tc>
        <w:tc>
          <w:tcPr>
            <w:tcW w:w="3237" w:type="dxa"/>
            <w:tcBorders>
              <w:top w:val="single" w:color="000000" w:sz="4" w:space="0"/>
              <w:left w:val="single" w:color="000000" w:sz="4" w:space="0"/>
              <w:bottom w:val="single" w:color="000000" w:sz="4" w:space="0"/>
              <w:right w:val="single" w:color="000000" w:sz="4" w:space="0"/>
            </w:tcBorders>
            <w:noWrap w:val="0"/>
            <w:vAlign w:val="center"/>
          </w:tcPr>
          <w:p w14:paraId="183F783E">
            <w:pPr>
              <w:snapToGrid w:val="0"/>
              <w:spacing w:line="232" w:lineRule="auto"/>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 xml:space="preserve">  计日工</w:t>
            </w:r>
          </w:p>
        </w:tc>
        <w:tc>
          <w:tcPr>
            <w:tcW w:w="1985" w:type="dxa"/>
            <w:tcBorders>
              <w:top w:val="single" w:color="000000" w:sz="4" w:space="0"/>
              <w:left w:val="single" w:color="000000" w:sz="4" w:space="0"/>
              <w:bottom w:val="single" w:color="000000" w:sz="4" w:space="0"/>
              <w:right w:val="single" w:color="000000" w:sz="4" w:space="0"/>
            </w:tcBorders>
            <w:noWrap w:val="0"/>
            <w:vAlign w:val="center"/>
          </w:tcPr>
          <w:p w14:paraId="3FD7EBAD">
            <w:pPr>
              <w:snapToGrid w:val="0"/>
              <w:spacing w:line="232" w:lineRule="auto"/>
              <w:jc w:val="right"/>
              <w:rPr>
                <w:rStyle w:val="34"/>
                <w:rFonts w:hint="eastAsia" w:ascii="宋体" w:hAnsi="宋体" w:eastAsia="宋体" w:cs="宋体"/>
                <w:color w:val="auto"/>
                <w:spacing w:val="-2"/>
                <w:highlight w:val="none"/>
              </w:rPr>
            </w:pPr>
          </w:p>
        </w:tc>
        <w:tc>
          <w:tcPr>
            <w:tcW w:w="3260" w:type="dxa"/>
            <w:gridSpan w:val="3"/>
            <w:tcBorders>
              <w:top w:val="single" w:color="000000" w:sz="4" w:space="0"/>
              <w:left w:val="single" w:color="000000" w:sz="4" w:space="0"/>
              <w:bottom w:val="single" w:color="000000" w:sz="4" w:space="0"/>
              <w:right w:val="single" w:color="000000" w:sz="10" w:space="0"/>
            </w:tcBorders>
            <w:noWrap w:val="0"/>
            <w:vAlign w:val="center"/>
          </w:tcPr>
          <w:p w14:paraId="2449EBF2">
            <w:pPr>
              <w:snapToGrid w:val="0"/>
              <w:spacing w:line="232" w:lineRule="auto"/>
              <w:jc w:val="right"/>
              <w:rPr>
                <w:rStyle w:val="34"/>
                <w:rFonts w:hint="eastAsia" w:ascii="宋体" w:hAnsi="宋体" w:eastAsia="宋体" w:cs="宋体"/>
                <w:color w:val="auto"/>
                <w:spacing w:val="-2"/>
                <w:highlight w:val="none"/>
              </w:rPr>
            </w:pPr>
          </w:p>
        </w:tc>
      </w:tr>
      <w:tr w14:paraId="50DE4318">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75F3C129">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4.4</w:t>
            </w:r>
          </w:p>
        </w:tc>
        <w:tc>
          <w:tcPr>
            <w:tcW w:w="3237" w:type="dxa"/>
            <w:tcBorders>
              <w:top w:val="single" w:color="000000" w:sz="4" w:space="0"/>
              <w:left w:val="single" w:color="000000" w:sz="4" w:space="0"/>
              <w:bottom w:val="single" w:color="000000" w:sz="4" w:space="0"/>
              <w:right w:val="single" w:color="000000" w:sz="4" w:space="0"/>
            </w:tcBorders>
            <w:noWrap w:val="0"/>
            <w:vAlign w:val="center"/>
          </w:tcPr>
          <w:p w14:paraId="5D3DAFDA">
            <w:pPr>
              <w:snapToGrid w:val="0"/>
              <w:spacing w:line="232" w:lineRule="auto"/>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 xml:space="preserve">  总承包服务费</w:t>
            </w:r>
          </w:p>
        </w:tc>
        <w:tc>
          <w:tcPr>
            <w:tcW w:w="1985" w:type="dxa"/>
            <w:tcBorders>
              <w:top w:val="single" w:color="000000" w:sz="4" w:space="0"/>
              <w:left w:val="single" w:color="000000" w:sz="4" w:space="0"/>
              <w:bottom w:val="single" w:color="000000" w:sz="4" w:space="0"/>
              <w:right w:val="single" w:color="000000" w:sz="4" w:space="0"/>
            </w:tcBorders>
            <w:noWrap w:val="0"/>
            <w:vAlign w:val="center"/>
          </w:tcPr>
          <w:p w14:paraId="63BC98FB">
            <w:pPr>
              <w:snapToGrid w:val="0"/>
              <w:spacing w:line="232" w:lineRule="auto"/>
              <w:jc w:val="right"/>
              <w:rPr>
                <w:rStyle w:val="34"/>
                <w:rFonts w:hint="eastAsia" w:ascii="宋体" w:hAnsi="宋体" w:eastAsia="宋体" w:cs="宋体"/>
                <w:color w:val="auto"/>
                <w:spacing w:val="-2"/>
                <w:highlight w:val="none"/>
              </w:rPr>
            </w:pPr>
          </w:p>
        </w:tc>
        <w:tc>
          <w:tcPr>
            <w:tcW w:w="3260" w:type="dxa"/>
            <w:gridSpan w:val="3"/>
            <w:tcBorders>
              <w:top w:val="single" w:color="000000" w:sz="4" w:space="0"/>
              <w:left w:val="single" w:color="000000" w:sz="4" w:space="0"/>
              <w:bottom w:val="single" w:color="000000" w:sz="4" w:space="0"/>
              <w:right w:val="single" w:color="000000" w:sz="10" w:space="0"/>
            </w:tcBorders>
            <w:noWrap w:val="0"/>
            <w:vAlign w:val="center"/>
          </w:tcPr>
          <w:p w14:paraId="218EC6DE">
            <w:pPr>
              <w:snapToGrid w:val="0"/>
              <w:spacing w:line="232" w:lineRule="auto"/>
              <w:jc w:val="right"/>
              <w:rPr>
                <w:rStyle w:val="34"/>
                <w:rFonts w:hint="eastAsia" w:ascii="宋体" w:hAnsi="宋体" w:eastAsia="宋体" w:cs="宋体"/>
                <w:color w:val="auto"/>
                <w:spacing w:val="-2"/>
                <w:highlight w:val="none"/>
              </w:rPr>
            </w:pPr>
          </w:p>
        </w:tc>
      </w:tr>
      <w:tr w14:paraId="3375AC02">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3FAB3F49">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5</w:t>
            </w:r>
          </w:p>
        </w:tc>
        <w:tc>
          <w:tcPr>
            <w:tcW w:w="3237" w:type="dxa"/>
            <w:tcBorders>
              <w:top w:val="single" w:color="000000" w:sz="4" w:space="0"/>
              <w:left w:val="single" w:color="000000" w:sz="4" w:space="0"/>
              <w:bottom w:val="single" w:color="000000" w:sz="4" w:space="0"/>
              <w:right w:val="single" w:color="000000" w:sz="4" w:space="0"/>
            </w:tcBorders>
            <w:noWrap w:val="0"/>
            <w:vAlign w:val="center"/>
          </w:tcPr>
          <w:p w14:paraId="1CEDAD14">
            <w:pPr>
              <w:snapToGrid w:val="0"/>
              <w:spacing w:line="232" w:lineRule="auto"/>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税金</w:t>
            </w:r>
          </w:p>
        </w:tc>
        <w:tc>
          <w:tcPr>
            <w:tcW w:w="1985" w:type="dxa"/>
            <w:tcBorders>
              <w:top w:val="single" w:color="000000" w:sz="4" w:space="0"/>
              <w:left w:val="single" w:color="000000" w:sz="4" w:space="0"/>
              <w:bottom w:val="single" w:color="000000" w:sz="4" w:space="0"/>
              <w:right w:val="single" w:color="000000" w:sz="4" w:space="0"/>
            </w:tcBorders>
            <w:noWrap w:val="0"/>
            <w:vAlign w:val="center"/>
          </w:tcPr>
          <w:p w14:paraId="4A0385AD">
            <w:pPr>
              <w:snapToGrid w:val="0"/>
              <w:spacing w:line="232" w:lineRule="auto"/>
              <w:jc w:val="right"/>
              <w:rPr>
                <w:rStyle w:val="34"/>
                <w:rFonts w:hint="eastAsia" w:ascii="宋体" w:hAnsi="宋体" w:eastAsia="宋体" w:cs="宋体"/>
                <w:color w:val="auto"/>
                <w:spacing w:val="-2"/>
                <w:highlight w:val="none"/>
              </w:rPr>
            </w:pPr>
          </w:p>
        </w:tc>
        <w:tc>
          <w:tcPr>
            <w:tcW w:w="3260" w:type="dxa"/>
            <w:gridSpan w:val="3"/>
            <w:tcBorders>
              <w:top w:val="single" w:color="000000" w:sz="4" w:space="0"/>
              <w:left w:val="single" w:color="000000" w:sz="4" w:space="0"/>
              <w:bottom w:val="single" w:color="000000" w:sz="4" w:space="0"/>
              <w:right w:val="single" w:color="000000" w:sz="10" w:space="0"/>
            </w:tcBorders>
            <w:noWrap w:val="0"/>
            <w:vAlign w:val="center"/>
          </w:tcPr>
          <w:p w14:paraId="5A9C6A52">
            <w:pPr>
              <w:snapToGrid w:val="0"/>
              <w:spacing w:line="232" w:lineRule="auto"/>
              <w:jc w:val="right"/>
              <w:rPr>
                <w:rStyle w:val="34"/>
                <w:rFonts w:hint="eastAsia" w:ascii="宋体" w:hAnsi="宋体" w:eastAsia="宋体" w:cs="宋体"/>
                <w:color w:val="auto"/>
                <w:spacing w:val="-2"/>
                <w:highlight w:val="none"/>
              </w:rPr>
            </w:pPr>
          </w:p>
        </w:tc>
      </w:tr>
      <w:tr w14:paraId="727A386B">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1B87E811">
            <w:pPr>
              <w:snapToGrid w:val="0"/>
              <w:spacing w:line="232" w:lineRule="auto"/>
              <w:jc w:val="center"/>
              <w:rPr>
                <w:rStyle w:val="34"/>
                <w:rFonts w:hint="eastAsia" w:ascii="宋体" w:hAnsi="宋体" w:eastAsia="宋体" w:cs="宋体"/>
                <w:color w:val="auto"/>
                <w:spacing w:val="-2"/>
                <w:highlight w:val="none"/>
              </w:rPr>
            </w:pPr>
          </w:p>
        </w:tc>
        <w:tc>
          <w:tcPr>
            <w:tcW w:w="3237" w:type="dxa"/>
            <w:tcBorders>
              <w:top w:val="single" w:color="000000" w:sz="4" w:space="0"/>
              <w:left w:val="single" w:color="000000" w:sz="4" w:space="0"/>
              <w:bottom w:val="single" w:color="000000" w:sz="4" w:space="0"/>
              <w:right w:val="single" w:color="000000" w:sz="4" w:space="0"/>
            </w:tcBorders>
            <w:noWrap w:val="0"/>
            <w:vAlign w:val="center"/>
          </w:tcPr>
          <w:p w14:paraId="337975C3">
            <w:pPr>
              <w:snapToGrid w:val="0"/>
              <w:spacing w:line="232" w:lineRule="auto"/>
              <w:rPr>
                <w:rStyle w:val="34"/>
                <w:rFonts w:hint="eastAsia" w:ascii="宋体" w:hAnsi="宋体" w:eastAsia="宋体" w:cs="宋体"/>
                <w:color w:val="auto"/>
                <w:spacing w:val="-2"/>
                <w:highlight w:val="none"/>
              </w:rPr>
            </w:pPr>
          </w:p>
        </w:tc>
        <w:tc>
          <w:tcPr>
            <w:tcW w:w="1985" w:type="dxa"/>
            <w:tcBorders>
              <w:top w:val="single" w:color="000000" w:sz="4" w:space="0"/>
              <w:left w:val="single" w:color="000000" w:sz="4" w:space="0"/>
              <w:bottom w:val="single" w:color="000000" w:sz="4" w:space="0"/>
              <w:right w:val="single" w:color="000000" w:sz="4" w:space="0"/>
            </w:tcBorders>
            <w:noWrap w:val="0"/>
            <w:vAlign w:val="center"/>
          </w:tcPr>
          <w:p w14:paraId="3D0D783B">
            <w:pPr>
              <w:snapToGrid w:val="0"/>
              <w:spacing w:line="232" w:lineRule="auto"/>
              <w:jc w:val="right"/>
              <w:rPr>
                <w:rStyle w:val="34"/>
                <w:rFonts w:hint="eastAsia" w:ascii="宋体" w:hAnsi="宋体" w:eastAsia="宋体" w:cs="宋体"/>
                <w:color w:val="auto"/>
                <w:spacing w:val="-2"/>
                <w:highlight w:val="none"/>
              </w:rPr>
            </w:pPr>
          </w:p>
        </w:tc>
        <w:tc>
          <w:tcPr>
            <w:tcW w:w="3260" w:type="dxa"/>
            <w:gridSpan w:val="3"/>
            <w:tcBorders>
              <w:top w:val="single" w:color="000000" w:sz="4" w:space="0"/>
              <w:left w:val="single" w:color="000000" w:sz="4" w:space="0"/>
              <w:bottom w:val="single" w:color="000000" w:sz="4" w:space="0"/>
              <w:right w:val="single" w:color="000000" w:sz="10" w:space="0"/>
            </w:tcBorders>
            <w:noWrap w:val="0"/>
            <w:vAlign w:val="center"/>
          </w:tcPr>
          <w:p w14:paraId="283DC57B">
            <w:pPr>
              <w:snapToGrid w:val="0"/>
              <w:spacing w:line="232" w:lineRule="auto"/>
              <w:jc w:val="right"/>
              <w:rPr>
                <w:rStyle w:val="34"/>
                <w:rFonts w:hint="eastAsia" w:ascii="宋体" w:hAnsi="宋体" w:eastAsia="宋体" w:cs="宋体"/>
                <w:color w:val="auto"/>
                <w:spacing w:val="-2"/>
                <w:highlight w:val="none"/>
              </w:rPr>
            </w:pPr>
          </w:p>
        </w:tc>
      </w:tr>
      <w:tr w14:paraId="629C314B">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78341423">
            <w:pPr>
              <w:snapToGrid w:val="0"/>
              <w:spacing w:line="232" w:lineRule="auto"/>
              <w:jc w:val="center"/>
              <w:rPr>
                <w:rStyle w:val="34"/>
                <w:rFonts w:hint="eastAsia" w:ascii="宋体" w:hAnsi="宋体" w:eastAsia="宋体" w:cs="宋体"/>
                <w:color w:val="auto"/>
                <w:spacing w:val="-2"/>
                <w:highlight w:val="none"/>
              </w:rPr>
            </w:pPr>
          </w:p>
        </w:tc>
        <w:tc>
          <w:tcPr>
            <w:tcW w:w="3237" w:type="dxa"/>
            <w:tcBorders>
              <w:top w:val="single" w:color="000000" w:sz="4" w:space="0"/>
              <w:left w:val="single" w:color="000000" w:sz="4" w:space="0"/>
              <w:bottom w:val="single" w:color="000000" w:sz="4" w:space="0"/>
              <w:right w:val="single" w:color="000000" w:sz="4" w:space="0"/>
            </w:tcBorders>
            <w:noWrap w:val="0"/>
            <w:vAlign w:val="center"/>
          </w:tcPr>
          <w:p w14:paraId="3E4D639F">
            <w:pPr>
              <w:snapToGrid w:val="0"/>
              <w:spacing w:line="232" w:lineRule="auto"/>
              <w:rPr>
                <w:rStyle w:val="34"/>
                <w:rFonts w:hint="eastAsia" w:ascii="宋体" w:hAnsi="宋体" w:eastAsia="宋体" w:cs="宋体"/>
                <w:color w:val="auto"/>
                <w:spacing w:val="-2"/>
                <w:highlight w:val="none"/>
              </w:rPr>
            </w:pPr>
          </w:p>
        </w:tc>
        <w:tc>
          <w:tcPr>
            <w:tcW w:w="1985" w:type="dxa"/>
            <w:tcBorders>
              <w:top w:val="single" w:color="000000" w:sz="4" w:space="0"/>
              <w:left w:val="single" w:color="000000" w:sz="4" w:space="0"/>
              <w:bottom w:val="single" w:color="000000" w:sz="4" w:space="0"/>
              <w:right w:val="single" w:color="000000" w:sz="4" w:space="0"/>
            </w:tcBorders>
            <w:noWrap w:val="0"/>
            <w:vAlign w:val="center"/>
          </w:tcPr>
          <w:p w14:paraId="3FB62B75">
            <w:pPr>
              <w:snapToGrid w:val="0"/>
              <w:spacing w:line="232" w:lineRule="auto"/>
              <w:jc w:val="right"/>
              <w:rPr>
                <w:rStyle w:val="34"/>
                <w:rFonts w:hint="eastAsia" w:ascii="宋体" w:hAnsi="宋体" w:eastAsia="宋体" w:cs="宋体"/>
                <w:color w:val="auto"/>
                <w:spacing w:val="-2"/>
                <w:highlight w:val="none"/>
              </w:rPr>
            </w:pPr>
          </w:p>
        </w:tc>
        <w:tc>
          <w:tcPr>
            <w:tcW w:w="3260" w:type="dxa"/>
            <w:gridSpan w:val="3"/>
            <w:tcBorders>
              <w:top w:val="single" w:color="000000" w:sz="4" w:space="0"/>
              <w:left w:val="single" w:color="000000" w:sz="4" w:space="0"/>
              <w:bottom w:val="single" w:color="000000" w:sz="4" w:space="0"/>
              <w:right w:val="single" w:color="000000" w:sz="10" w:space="0"/>
            </w:tcBorders>
            <w:noWrap w:val="0"/>
            <w:vAlign w:val="center"/>
          </w:tcPr>
          <w:p w14:paraId="58A170EE">
            <w:pPr>
              <w:snapToGrid w:val="0"/>
              <w:spacing w:line="232" w:lineRule="auto"/>
              <w:jc w:val="right"/>
              <w:rPr>
                <w:rStyle w:val="34"/>
                <w:rFonts w:hint="eastAsia" w:ascii="宋体" w:hAnsi="宋体" w:eastAsia="宋体" w:cs="宋体"/>
                <w:color w:val="auto"/>
                <w:spacing w:val="-2"/>
                <w:highlight w:val="none"/>
              </w:rPr>
            </w:pPr>
          </w:p>
        </w:tc>
      </w:tr>
      <w:tr w14:paraId="4E3A2FDE">
        <w:tblPrEx>
          <w:tblCellMar>
            <w:top w:w="0" w:type="dxa"/>
            <w:left w:w="0" w:type="dxa"/>
            <w:bottom w:w="0" w:type="dxa"/>
            <w:right w:w="0" w:type="dxa"/>
          </w:tblCellMar>
        </w:tblPrEx>
        <w:trPr>
          <w:trHeight w:val="330"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2B7C5CC7">
            <w:pPr>
              <w:snapToGrid w:val="0"/>
              <w:spacing w:line="232" w:lineRule="auto"/>
              <w:jc w:val="center"/>
              <w:rPr>
                <w:rStyle w:val="34"/>
                <w:rFonts w:hint="eastAsia" w:ascii="宋体" w:hAnsi="宋体" w:eastAsia="宋体" w:cs="宋体"/>
                <w:color w:val="auto"/>
                <w:spacing w:val="-2"/>
                <w:highlight w:val="none"/>
              </w:rPr>
            </w:pPr>
          </w:p>
        </w:tc>
        <w:tc>
          <w:tcPr>
            <w:tcW w:w="3237" w:type="dxa"/>
            <w:tcBorders>
              <w:top w:val="single" w:color="000000" w:sz="4" w:space="0"/>
              <w:left w:val="single" w:color="000000" w:sz="4" w:space="0"/>
              <w:bottom w:val="single" w:color="000000" w:sz="4" w:space="0"/>
              <w:right w:val="single" w:color="000000" w:sz="4" w:space="0"/>
            </w:tcBorders>
            <w:noWrap w:val="0"/>
            <w:vAlign w:val="center"/>
          </w:tcPr>
          <w:p w14:paraId="090CD6BB">
            <w:pPr>
              <w:snapToGrid w:val="0"/>
              <w:spacing w:line="232" w:lineRule="auto"/>
              <w:rPr>
                <w:rStyle w:val="34"/>
                <w:rFonts w:hint="eastAsia" w:ascii="宋体" w:hAnsi="宋体" w:eastAsia="宋体" w:cs="宋体"/>
                <w:color w:val="auto"/>
                <w:spacing w:val="-2"/>
                <w:highlight w:val="none"/>
              </w:rPr>
            </w:pPr>
          </w:p>
        </w:tc>
        <w:tc>
          <w:tcPr>
            <w:tcW w:w="1985" w:type="dxa"/>
            <w:tcBorders>
              <w:top w:val="single" w:color="000000" w:sz="4" w:space="0"/>
              <w:left w:val="single" w:color="000000" w:sz="4" w:space="0"/>
              <w:bottom w:val="single" w:color="000000" w:sz="4" w:space="0"/>
              <w:right w:val="single" w:color="000000" w:sz="4" w:space="0"/>
            </w:tcBorders>
            <w:noWrap w:val="0"/>
            <w:vAlign w:val="center"/>
          </w:tcPr>
          <w:p w14:paraId="75C0328A">
            <w:pPr>
              <w:snapToGrid w:val="0"/>
              <w:spacing w:line="232" w:lineRule="auto"/>
              <w:jc w:val="right"/>
              <w:rPr>
                <w:rStyle w:val="34"/>
                <w:rFonts w:hint="eastAsia" w:ascii="宋体" w:hAnsi="宋体" w:eastAsia="宋体" w:cs="宋体"/>
                <w:color w:val="auto"/>
                <w:spacing w:val="-2"/>
                <w:highlight w:val="none"/>
              </w:rPr>
            </w:pPr>
          </w:p>
        </w:tc>
        <w:tc>
          <w:tcPr>
            <w:tcW w:w="3260" w:type="dxa"/>
            <w:gridSpan w:val="3"/>
            <w:tcBorders>
              <w:top w:val="single" w:color="000000" w:sz="4" w:space="0"/>
              <w:left w:val="single" w:color="000000" w:sz="4" w:space="0"/>
              <w:bottom w:val="single" w:color="000000" w:sz="4" w:space="0"/>
              <w:right w:val="single" w:color="000000" w:sz="10" w:space="0"/>
            </w:tcBorders>
            <w:noWrap w:val="0"/>
            <w:vAlign w:val="center"/>
          </w:tcPr>
          <w:p w14:paraId="25915CEB">
            <w:pPr>
              <w:snapToGrid w:val="0"/>
              <w:spacing w:line="232" w:lineRule="auto"/>
              <w:jc w:val="right"/>
              <w:rPr>
                <w:rStyle w:val="34"/>
                <w:rFonts w:hint="eastAsia" w:ascii="宋体" w:hAnsi="宋体" w:eastAsia="宋体" w:cs="宋体"/>
                <w:color w:val="auto"/>
                <w:spacing w:val="-2"/>
                <w:highlight w:val="none"/>
              </w:rPr>
            </w:pPr>
          </w:p>
        </w:tc>
      </w:tr>
      <w:tr w14:paraId="685BEBEA">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5D8DAE0B">
            <w:pPr>
              <w:snapToGrid w:val="0"/>
              <w:spacing w:line="232" w:lineRule="auto"/>
              <w:jc w:val="center"/>
              <w:rPr>
                <w:rStyle w:val="34"/>
                <w:rFonts w:hint="eastAsia" w:ascii="宋体" w:hAnsi="宋体" w:eastAsia="宋体" w:cs="宋体"/>
                <w:color w:val="auto"/>
                <w:spacing w:val="-2"/>
                <w:highlight w:val="none"/>
              </w:rPr>
            </w:pPr>
          </w:p>
        </w:tc>
        <w:tc>
          <w:tcPr>
            <w:tcW w:w="3237" w:type="dxa"/>
            <w:tcBorders>
              <w:top w:val="single" w:color="000000" w:sz="4" w:space="0"/>
              <w:left w:val="single" w:color="000000" w:sz="4" w:space="0"/>
              <w:bottom w:val="single" w:color="000000" w:sz="4" w:space="0"/>
              <w:right w:val="single" w:color="000000" w:sz="4" w:space="0"/>
            </w:tcBorders>
            <w:noWrap w:val="0"/>
            <w:vAlign w:val="center"/>
          </w:tcPr>
          <w:p w14:paraId="2D3D3851">
            <w:pPr>
              <w:snapToGrid w:val="0"/>
              <w:spacing w:line="232" w:lineRule="auto"/>
              <w:rPr>
                <w:rStyle w:val="34"/>
                <w:rFonts w:hint="eastAsia" w:ascii="宋体" w:hAnsi="宋体" w:eastAsia="宋体" w:cs="宋体"/>
                <w:color w:val="auto"/>
                <w:spacing w:val="-2"/>
                <w:highlight w:val="none"/>
              </w:rPr>
            </w:pPr>
          </w:p>
        </w:tc>
        <w:tc>
          <w:tcPr>
            <w:tcW w:w="1985" w:type="dxa"/>
            <w:tcBorders>
              <w:top w:val="single" w:color="000000" w:sz="4" w:space="0"/>
              <w:left w:val="single" w:color="000000" w:sz="4" w:space="0"/>
              <w:bottom w:val="single" w:color="000000" w:sz="4" w:space="0"/>
              <w:right w:val="single" w:color="000000" w:sz="4" w:space="0"/>
            </w:tcBorders>
            <w:noWrap w:val="0"/>
            <w:vAlign w:val="center"/>
          </w:tcPr>
          <w:p w14:paraId="3A2C12D1">
            <w:pPr>
              <w:snapToGrid w:val="0"/>
              <w:spacing w:line="232" w:lineRule="auto"/>
              <w:jc w:val="right"/>
              <w:rPr>
                <w:rStyle w:val="34"/>
                <w:rFonts w:hint="eastAsia" w:ascii="宋体" w:hAnsi="宋体" w:eastAsia="宋体" w:cs="宋体"/>
                <w:color w:val="auto"/>
                <w:spacing w:val="-2"/>
                <w:highlight w:val="none"/>
              </w:rPr>
            </w:pPr>
          </w:p>
        </w:tc>
        <w:tc>
          <w:tcPr>
            <w:tcW w:w="3260" w:type="dxa"/>
            <w:gridSpan w:val="3"/>
            <w:tcBorders>
              <w:top w:val="single" w:color="000000" w:sz="4" w:space="0"/>
              <w:left w:val="single" w:color="000000" w:sz="4" w:space="0"/>
              <w:bottom w:val="single" w:color="000000" w:sz="4" w:space="0"/>
              <w:right w:val="single" w:color="000000" w:sz="10" w:space="0"/>
            </w:tcBorders>
            <w:noWrap w:val="0"/>
            <w:vAlign w:val="center"/>
          </w:tcPr>
          <w:p w14:paraId="1FD7E65B">
            <w:pPr>
              <w:snapToGrid w:val="0"/>
              <w:spacing w:line="232" w:lineRule="auto"/>
              <w:jc w:val="right"/>
              <w:rPr>
                <w:rStyle w:val="34"/>
                <w:rFonts w:hint="eastAsia" w:ascii="宋体" w:hAnsi="宋体" w:eastAsia="宋体" w:cs="宋体"/>
                <w:color w:val="auto"/>
                <w:spacing w:val="-2"/>
                <w:highlight w:val="none"/>
              </w:rPr>
            </w:pPr>
          </w:p>
        </w:tc>
      </w:tr>
      <w:tr w14:paraId="38AD68F4">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2C90A5FD">
            <w:pPr>
              <w:snapToGrid w:val="0"/>
              <w:spacing w:line="232" w:lineRule="auto"/>
              <w:jc w:val="center"/>
              <w:rPr>
                <w:rStyle w:val="34"/>
                <w:rFonts w:hint="eastAsia" w:ascii="宋体" w:hAnsi="宋体" w:eastAsia="宋体" w:cs="宋体"/>
                <w:color w:val="auto"/>
                <w:spacing w:val="-2"/>
                <w:highlight w:val="none"/>
              </w:rPr>
            </w:pPr>
          </w:p>
        </w:tc>
        <w:tc>
          <w:tcPr>
            <w:tcW w:w="3237" w:type="dxa"/>
            <w:tcBorders>
              <w:top w:val="single" w:color="000000" w:sz="4" w:space="0"/>
              <w:left w:val="single" w:color="000000" w:sz="4" w:space="0"/>
              <w:bottom w:val="single" w:color="000000" w:sz="4" w:space="0"/>
              <w:right w:val="single" w:color="000000" w:sz="4" w:space="0"/>
            </w:tcBorders>
            <w:noWrap w:val="0"/>
            <w:vAlign w:val="center"/>
          </w:tcPr>
          <w:p w14:paraId="35FDD42F">
            <w:pPr>
              <w:snapToGrid w:val="0"/>
              <w:spacing w:line="232" w:lineRule="auto"/>
              <w:rPr>
                <w:rStyle w:val="34"/>
                <w:rFonts w:hint="eastAsia" w:ascii="宋体" w:hAnsi="宋体" w:eastAsia="宋体" w:cs="宋体"/>
                <w:color w:val="auto"/>
                <w:spacing w:val="-2"/>
                <w:highlight w:val="none"/>
              </w:rPr>
            </w:pPr>
          </w:p>
        </w:tc>
        <w:tc>
          <w:tcPr>
            <w:tcW w:w="1985" w:type="dxa"/>
            <w:tcBorders>
              <w:top w:val="single" w:color="000000" w:sz="4" w:space="0"/>
              <w:left w:val="single" w:color="000000" w:sz="4" w:space="0"/>
              <w:bottom w:val="single" w:color="000000" w:sz="4" w:space="0"/>
              <w:right w:val="single" w:color="000000" w:sz="4" w:space="0"/>
            </w:tcBorders>
            <w:noWrap w:val="0"/>
            <w:vAlign w:val="center"/>
          </w:tcPr>
          <w:p w14:paraId="3FE70884">
            <w:pPr>
              <w:snapToGrid w:val="0"/>
              <w:spacing w:line="232" w:lineRule="auto"/>
              <w:jc w:val="right"/>
              <w:rPr>
                <w:rStyle w:val="34"/>
                <w:rFonts w:hint="eastAsia" w:ascii="宋体" w:hAnsi="宋体" w:eastAsia="宋体" w:cs="宋体"/>
                <w:color w:val="auto"/>
                <w:spacing w:val="-2"/>
                <w:highlight w:val="none"/>
              </w:rPr>
            </w:pPr>
          </w:p>
        </w:tc>
        <w:tc>
          <w:tcPr>
            <w:tcW w:w="3260" w:type="dxa"/>
            <w:gridSpan w:val="3"/>
            <w:tcBorders>
              <w:top w:val="single" w:color="000000" w:sz="4" w:space="0"/>
              <w:left w:val="single" w:color="000000" w:sz="4" w:space="0"/>
              <w:bottom w:val="single" w:color="000000" w:sz="4" w:space="0"/>
              <w:right w:val="single" w:color="000000" w:sz="10" w:space="0"/>
            </w:tcBorders>
            <w:noWrap w:val="0"/>
            <w:vAlign w:val="center"/>
          </w:tcPr>
          <w:p w14:paraId="01DA1B78">
            <w:pPr>
              <w:snapToGrid w:val="0"/>
              <w:spacing w:line="232" w:lineRule="auto"/>
              <w:jc w:val="right"/>
              <w:rPr>
                <w:rStyle w:val="34"/>
                <w:rFonts w:hint="eastAsia" w:ascii="宋体" w:hAnsi="宋体" w:eastAsia="宋体" w:cs="宋体"/>
                <w:color w:val="auto"/>
                <w:spacing w:val="-2"/>
                <w:highlight w:val="none"/>
              </w:rPr>
            </w:pPr>
          </w:p>
        </w:tc>
      </w:tr>
      <w:tr w14:paraId="209FD668">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3226AC16">
            <w:pPr>
              <w:snapToGrid w:val="0"/>
              <w:spacing w:line="232" w:lineRule="auto"/>
              <w:jc w:val="center"/>
              <w:rPr>
                <w:rStyle w:val="34"/>
                <w:rFonts w:hint="eastAsia" w:ascii="宋体" w:hAnsi="宋体" w:eastAsia="宋体" w:cs="宋体"/>
                <w:color w:val="auto"/>
                <w:spacing w:val="-2"/>
                <w:highlight w:val="none"/>
              </w:rPr>
            </w:pPr>
          </w:p>
        </w:tc>
        <w:tc>
          <w:tcPr>
            <w:tcW w:w="3237" w:type="dxa"/>
            <w:tcBorders>
              <w:top w:val="single" w:color="000000" w:sz="4" w:space="0"/>
              <w:left w:val="single" w:color="000000" w:sz="4" w:space="0"/>
              <w:bottom w:val="single" w:color="000000" w:sz="4" w:space="0"/>
              <w:right w:val="single" w:color="000000" w:sz="4" w:space="0"/>
            </w:tcBorders>
            <w:noWrap w:val="0"/>
            <w:vAlign w:val="center"/>
          </w:tcPr>
          <w:p w14:paraId="71494FBA">
            <w:pPr>
              <w:snapToGrid w:val="0"/>
              <w:spacing w:line="232" w:lineRule="auto"/>
              <w:rPr>
                <w:rStyle w:val="34"/>
                <w:rFonts w:hint="eastAsia" w:ascii="宋体" w:hAnsi="宋体" w:eastAsia="宋体" w:cs="宋体"/>
                <w:color w:val="auto"/>
                <w:spacing w:val="-2"/>
                <w:highlight w:val="none"/>
              </w:rPr>
            </w:pPr>
          </w:p>
        </w:tc>
        <w:tc>
          <w:tcPr>
            <w:tcW w:w="1985" w:type="dxa"/>
            <w:tcBorders>
              <w:top w:val="single" w:color="000000" w:sz="4" w:space="0"/>
              <w:left w:val="single" w:color="000000" w:sz="4" w:space="0"/>
              <w:bottom w:val="single" w:color="000000" w:sz="4" w:space="0"/>
              <w:right w:val="single" w:color="000000" w:sz="4" w:space="0"/>
            </w:tcBorders>
            <w:noWrap w:val="0"/>
            <w:vAlign w:val="center"/>
          </w:tcPr>
          <w:p w14:paraId="5810806A">
            <w:pPr>
              <w:snapToGrid w:val="0"/>
              <w:spacing w:line="232" w:lineRule="auto"/>
              <w:jc w:val="right"/>
              <w:rPr>
                <w:rStyle w:val="34"/>
                <w:rFonts w:hint="eastAsia" w:ascii="宋体" w:hAnsi="宋体" w:eastAsia="宋体" w:cs="宋体"/>
                <w:color w:val="auto"/>
                <w:spacing w:val="-2"/>
                <w:highlight w:val="none"/>
              </w:rPr>
            </w:pPr>
          </w:p>
        </w:tc>
        <w:tc>
          <w:tcPr>
            <w:tcW w:w="3260" w:type="dxa"/>
            <w:gridSpan w:val="3"/>
            <w:tcBorders>
              <w:top w:val="single" w:color="000000" w:sz="4" w:space="0"/>
              <w:left w:val="single" w:color="000000" w:sz="4" w:space="0"/>
              <w:bottom w:val="single" w:color="000000" w:sz="4" w:space="0"/>
              <w:right w:val="single" w:color="000000" w:sz="10" w:space="0"/>
            </w:tcBorders>
            <w:noWrap w:val="0"/>
            <w:vAlign w:val="center"/>
          </w:tcPr>
          <w:p w14:paraId="34C04CE5">
            <w:pPr>
              <w:snapToGrid w:val="0"/>
              <w:spacing w:line="232" w:lineRule="auto"/>
              <w:jc w:val="right"/>
              <w:rPr>
                <w:rStyle w:val="34"/>
                <w:rFonts w:hint="eastAsia" w:ascii="宋体" w:hAnsi="宋体" w:eastAsia="宋体" w:cs="宋体"/>
                <w:color w:val="auto"/>
                <w:spacing w:val="-2"/>
                <w:highlight w:val="none"/>
              </w:rPr>
            </w:pPr>
          </w:p>
        </w:tc>
      </w:tr>
      <w:tr w14:paraId="300D7847">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6C12511C">
            <w:pPr>
              <w:snapToGrid w:val="0"/>
              <w:spacing w:line="232" w:lineRule="auto"/>
              <w:jc w:val="center"/>
              <w:rPr>
                <w:rStyle w:val="34"/>
                <w:rFonts w:hint="eastAsia" w:ascii="宋体" w:hAnsi="宋体" w:eastAsia="宋体" w:cs="宋体"/>
                <w:color w:val="auto"/>
                <w:spacing w:val="-2"/>
                <w:highlight w:val="none"/>
              </w:rPr>
            </w:pPr>
          </w:p>
        </w:tc>
        <w:tc>
          <w:tcPr>
            <w:tcW w:w="3237" w:type="dxa"/>
            <w:tcBorders>
              <w:top w:val="single" w:color="000000" w:sz="4" w:space="0"/>
              <w:left w:val="single" w:color="000000" w:sz="4" w:space="0"/>
              <w:bottom w:val="single" w:color="000000" w:sz="4" w:space="0"/>
              <w:right w:val="single" w:color="000000" w:sz="4" w:space="0"/>
            </w:tcBorders>
            <w:noWrap w:val="0"/>
            <w:vAlign w:val="center"/>
          </w:tcPr>
          <w:p w14:paraId="570420B0">
            <w:pPr>
              <w:snapToGrid w:val="0"/>
              <w:spacing w:line="232" w:lineRule="auto"/>
              <w:rPr>
                <w:rStyle w:val="34"/>
                <w:rFonts w:hint="eastAsia" w:ascii="宋体" w:hAnsi="宋体" w:eastAsia="宋体" w:cs="宋体"/>
                <w:color w:val="auto"/>
                <w:spacing w:val="-2"/>
                <w:highlight w:val="none"/>
              </w:rPr>
            </w:pPr>
          </w:p>
        </w:tc>
        <w:tc>
          <w:tcPr>
            <w:tcW w:w="1985" w:type="dxa"/>
            <w:tcBorders>
              <w:top w:val="single" w:color="000000" w:sz="4" w:space="0"/>
              <w:left w:val="single" w:color="000000" w:sz="4" w:space="0"/>
              <w:bottom w:val="single" w:color="000000" w:sz="4" w:space="0"/>
              <w:right w:val="single" w:color="000000" w:sz="4" w:space="0"/>
            </w:tcBorders>
            <w:noWrap w:val="0"/>
            <w:vAlign w:val="center"/>
          </w:tcPr>
          <w:p w14:paraId="3F1B1412">
            <w:pPr>
              <w:snapToGrid w:val="0"/>
              <w:spacing w:line="232" w:lineRule="auto"/>
              <w:jc w:val="right"/>
              <w:rPr>
                <w:rStyle w:val="34"/>
                <w:rFonts w:hint="eastAsia" w:ascii="宋体" w:hAnsi="宋体" w:eastAsia="宋体" w:cs="宋体"/>
                <w:color w:val="auto"/>
                <w:spacing w:val="-2"/>
                <w:highlight w:val="none"/>
              </w:rPr>
            </w:pPr>
          </w:p>
        </w:tc>
        <w:tc>
          <w:tcPr>
            <w:tcW w:w="3260" w:type="dxa"/>
            <w:gridSpan w:val="3"/>
            <w:tcBorders>
              <w:top w:val="single" w:color="000000" w:sz="4" w:space="0"/>
              <w:left w:val="single" w:color="000000" w:sz="4" w:space="0"/>
              <w:bottom w:val="single" w:color="000000" w:sz="4" w:space="0"/>
              <w:right w:val="single" w:color="000000" w:sz="10" w:space="0"/>
            </w:tcBorders>
            <w:noWrap w:val="0"/>
            <w:vAlign w:val="center"/>
          </w:tcPr>
          <w:p w14:paraId="6F19E740">
            <w:pPr>
              <w:snapToGrid w:val="0"/>
              <w:spacing w:line="232" w:lineRule="auto"/>
              <w:jc w:val="right"/>
              <w:rPr>
                <w:rStyle w:val="34"/>
                <w:rFonts w:hint="eastAsia" w:ascii="宋体" w:hAnsi="宋体" w:eastAsia="宋体" w:cs="宋体"/>
                <w:color w:val="auto"/>
                <w:spacing w:val="-2"/>
                <w:highlight w:val="none"/>
              </w:rPr>
            </w:pPr>
          </w:p>
        </w:tc>
      </w:tr>
      <w:tr w14:paraId="69931E57">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0E4B9A1D">
            <w:pPr>
              <w:snapToGrid w:val="0"/>
              <w:spacing w:line="232" w:lineRule="auto"/>
              <w:jc w:val="center"/>
              <w:rPr>
                <w:rStyle w:val="34"/>
                <w:rFonts w:hint="eastAsia" w:ascii="宋体" w:hAnsi="宋体" w:eastAsia="宋体" w:cs="宋体"/>
                <w:color w:val="auto"/>
                <w:spacing w:val="-2"/>
                <w:highlight w:val="none"/>
              </w:rPr>
            </w:pPr>
          </w:p>
        </w:tc>
        <w:tc>
          <w:tcPr>
            <w:tcW w:w="3237" w:type="dxa"/>
            <w:tcBorders>
              <w:top w:val="single" w:color="000000" w:sz="4" w:space="0"/>
              <w:left w:val="single" w:color="000000" w:sz="4" w:space="0"/>
              <w:bottom w:val="single" w:color="000000" w:sz="4" w:space="0"/>
              <w:right w:val="single" w:color="000000" w:sz="4" w:space="0"/>
            </w:tcBorders>
            <w:noWrap w:val="0"/>
            <w:vAlign w:val="center"/>
          </w:tcPr>
          <w:p w14:paraId="210C5E6C">
            <w:pPr>
              <w:snapToGrid w:val="0"/>
              <w:spacing w:line="232" w:lineRule="auto"/>
              <w:rPr>
                <w:rStyle w:val="34"/>
                <w:rFonts w:hint="eastAsia" w:ascii="宋体" w:hAnsi="宋体" w:eastAsia="宋体" w:cs="宋体"/>
                <w:color w:val="auto"/>
                <w:spacing w:val="-2"/>
                <w:highlight w:val="none"/>
              </w:rPr>
            </w:pPr>
          </w:p>
        </w:tc>
        <w:tc>
          <w:tcPr>
            <w:tcW w:w="1985" w:type="dxa"/>
            <w:tcBorders>
              <w:top w:val="single" w:color="000000" w:sz="4" w:space="0"/>
              <w:left w:val="single" w:color="000000" w:sz="4" w:space="0"/>
              <w:bottom w:val="single" w:color="000000" w:sz="4" w:space="0"/>
              <w:right w:val="single" w:color="000000" w:sz="4" w:space="0"/>
            </w:tcBorders>
            <w:noWrap w:val="0"/>
            <w:vAlign w:val="center"/>
          </w:tcPr>
          <w:p w14:paraId="56D0CDDE">
            <w:pPr>
              <w:snapToGrid w:val="0"/>
              <w:spacing w:line="232" w:lineRule="auto"/>
              <w:jc w:val="right"/>
              <w:rPr>
                <w:rStyle w:val="34"/>
                <w:rFonts w:hint="eastAsia" w:ascii="宋体" w:hAnsi="宋体" w:eastAsia="宋体" w:cs="宋体"/>
                <w:color w:val="auto"/>
                <w:spacing w:val="-2"/>
                <w:highlight w:val="none"/>
              </w:rPr>
            </w:pPr>
          </w:p>
        </w:tc>
        <w:tc>
          <w:tcPr>
            <w:tcW w:w="3260" w:type="dxa"/>
            <w:gridSpan w:val="3"/>
            <w:tcBorders>
              <w:top w:val="single" w:color="000000" w:sz="4" w:space="0"/>
              <w:left w:val="single" w:color="000000" w:sz="4" w:space="0"/>
              <w:bottom w:val="single" w:color="000000" w:sz="4" w:space="0"/>
              <w:right w:val="single" w:color="000000" w:sz="10" w:space="0"/>
            </w:tcBorders>
            <w:noWrap w:val="0"/>
            <w:vAlign w:val="center"/>
          </w:tcPr>
          <w:p w14:paraId="5BEAACB2">
            <w:pPr>
              <w:snapToGrid w:val="0"/>
              <w:spacing w:line="232" w:lineRule="auto"/>
              <w:jc w:val="right"/>
              <w:rPr>
                <w:rStyle w:val="34"/>
                <w:rFonts w:hint="eastAsia" w:ascii="宋体" w:hAnsi="宋体" w:eastAsia="宋体" w:cs="宋体"/>
                <w:color w:val="auto"/>
                <w:spacing w:val="-2"/>
                <w:highlight w:val="none"/>
              </w:rPr>
            </w:pPr>
          </w:p>
        </w:tc>
      </w:tr>
      <w:tr w14:paraId="4627E3A9">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0B125DB2">
            <w:pPr>
              <w:snapToGrid w:val="0"/>
              <w:spacing w:line="232" w:lineRule="auto"/>
              <w:jc w:val="center"/>
              <w:rPr>
                <w:rStyle w:val="34"/>
                <w:rFonts w:hint="eastAsia" w:ascii="宋体" w:hAnsi="宋体" w:eastAsia="宋体" w:cs="宋体"/>
                <w:color w:val="auto"/>
                <w:spacing w:val="-2"/>
                <w:highlight w:val="none"/>
              </w:rPr>
            </w:pPr>
          </w:p>
        </w:tc>
        <w:tc>
          <w:tcPr>
            <w:tcW w:w="3237" w:type="dxa"/>
            <w:tcBorders>
              <w:top w:val="single" w:color="000000" w:sz="4" w:space="0"/>
              <w:left w:val="single" w:color="000000" w:sz="4" w:space="0"/>
              <w:bottom w:val="single" w:color="000000" w:sz="4" w:space="0"/>
              <w:right w:val="single" w:color="000000" w:sz="4" w:space="0"/>
            </w:tcBorders>
            <w:noWrap w:val="0"/>
            <w:vAlign w:val="center"/>
          </w:tcPr>
          <w:p w14:paraId="2894F1EE">
            <w:pPr>
              <w:snapToGrid w:val="0"/>
              <w:spacing w:line="232" w:lineRule="auto"/>
              <w:rPr>
                <w:rStyle w:val="34"/>
                <w:rFonts w:hint="eastAsia" w:ascii="宋体" w:hAnsi="宋体" w:eastAsia="宋体" w:cs="宋体"/>
                <w:color w:val="auto"/>
                <w:spacing w:val="-2"/>
                <w:highlight w:val="none"/>
              </w:rPr>
            </w:pPr>
          </w:p>
        </w:tc>
        <w:tc>
          <w:tcPr>
            <w:tcW w:w="1985" w:type="dxa"/>
            <w:tcBorders>
              <w:top w:val="single" w:color="000000" w:sz="4" w:space="0"/>
              <w:left w:val="single" w:color="000000" w:sz="4" w:space="0"/>
              <w:bottom w:val="single" w:color="000000" w:sz="4" w:space="0"/>
              <w:right w:val="single" w:color="000000" w:sz="4" w:space="0"/>
            </w:tcBorders>
            <w:noWrap w:val="0"/>
            <w:vAlign w:val="center"/>
          </w:tcPr>
          <w:p w14:paraId="0BCC1EE2">
            <w:pPr>
              <w:snapToGrid w:val="0"/>
              <w:spacing w:line="232" w:lineRule="auto"/>
              <w:jc w:val="right"/>
              <w:rPr>
                <w:rStyle w:val="34"/>
                <w:rFonts w:hint="eastAsia" w:ascii="宋体" w:hAnsi="宋体" w:eastAsia="宋体" w:cs="宋体"/>
                <w:color w:val="auto"/>
                <w:spacing w:val="-2"/>
                <w:highlight w:val="none"/>
              </w:rPr>
            </w:pPr>
          </w:p>
        </w:tc>
        <w:tc>
          <w:tcPr>
            <w:tcW w:w="3260" w:type="dxa"/>
            <w:gridSpan w:val="3"/>
            <w:tcBorders>
              <w:top w:val="single" w:color="000000" w:sz="4" w:space="0"/>
              <w:left w:val="single" w:color="000000" w:sz="4" w:space="0"/>
              <w:bottom w:val="single" w:color="000000" w:sz="4" w:space="0"/>
              <w:right w:val="single" w:color="000000" w:sz="10" w:space="0"/>
            </w:tcBorders>
            <w:noWrap w:val="0"/>
            <w:vAlign w:val="center"/>
          </w:tcPr>
          <w:p w14:paraId="325EA51B">
            <w:pPr>
              <w:snapToGrid w:val="0"/>
              <w:spacing w:line="232" w:lineRule="auto"/>
              <w:jc w:val="right"/>
              <w:rPr>
                <w:rStyle w:val="34"/>
                <w:rFonts w:hint="eastAsia" w:ascii="宋体" w:hAnsi="宋体" w:eastAsia="宋体" w:cs="宋体"/>
                <w:color w:val="auto"/>
                <w:spacing w:val="-2"/>
                <w:highlight w:val="none"/>
              </w:rPr>
            </w:pPr>
          </w:p>
        </w:tc>
      </w:tr>
      <w:tr w14:paraId="1496C4FB">
        <w:tblPrEx>
          <w:tblCellMar>
            <w:top w:w="0" w:type="dxa"/>
            <w:left w:w="0" w:type="dxa"/>
            <w:bottom w:w="0" w:type="dxa"/>
            <w:right w:w="0" w:type="dxa"/>
          </w:tblCellMar>
        </w:tblPrEx>
        <w:trPr>
          <w:trHeight w:val="15" w:hRule="exact"/>
        </w:trPr>
        <w:tc>
          <w:tcPr>
            <w:tcW w:w="9356" w:type="dxa"/>
            <w:gridSpan w:val="6"/>
            <w:tcBorders>
              <w:top w:val="single" w:color="000000" w:sz="4" w:space="0"/>
            </w:tcBorders>
            <w:noWrap w:val="0"/>
            <w:vAlign w:val="top"/>
          </w:tcPr>
          <w:p w14:paraId="4B049C55">
            <w:pPr>
              <w:snapToGrid w:val="0"/>
              <w:rPr>
                <w:rStyle w:val="34"/>
                <w:rFonts w:hint="eastAsia" w:ascii="宋体" w:hAnsi="宋体" w:eastAsia="宋体" w:cs="宋体"/>
                <w:color w:val="auto"/>
                <w:highlight w:val="none"/>
              </w:rPr>
            </w:pPr>
          </w:p>
        </w:tc>
      </w:tr>
      <w:tr w14:paraId="3EFBFB3B">
        <w:tblPrEx>
          <w:tblCellMar>
            <w:top w:w="0" w:type="dxa"/>
            <w:left w:w="0" w:type="dxa"/>
            <w:bottom w:w="0" w:type="dxa"/>
            <w:right w:w="0" w:type="dxa"/>
          </w:tblCellMar>
        </w:tblPrEx>
        <w:trPr>
          <w:trHeight w:val="444" w:hRule="exact"/>
        </w:trPr>
        <w:tc>
          <w:tcPr>
            <w:tcW w:w="4111" w:type="dxa"/>
            <w:gridSpan w:val="2"/>
            <w:tcBorders>
              <w:left w:val="single" w:color="000000" w:sz="10" w:space="0"/>
              <w:bottom w:val="single" w:color="000000" w:sz="10" w:space="0"/>
              <w:right w:val="single" w:color="000000" w:sz="4" w:space="0"/>
            </w:tcBorders>
            <w:noWrap w:val="0"/>
            <w:vAlign w:val="center"/>
          </w:tcPr>
          <w:p w14:paraId="105B37D0">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工程造价=1+2+3+4+5</w:t>
            </w:r>
          </w:p>
        </w:tc>
        <w:tc>
          <w:tcPr>
            <w:tcW w:w="1985" w:type="dxa"/>
            <w:tcBorders>
              <w:left w:val="single" w:color="000000" w:sz="4" w:space="0"/>
              <w:bottom w:val="single" w:color="000000" w:sz="10" w:space="0"/>
              <w:right w:val="single" w:color="000000" w:sz="4" w:space="0"/>
            </w:tcBorders>
            <w:noWrap w:val="0"/>
            <w:vAlign w:val="center"/>
          </w:tcPr>
          <w:p w14:paraId="0E0B5F67">
            <w:pPr>
              <w:snapToGrid w:val="0"/>
              <w:spacing w:line="232" w:lineRule="auto"/>
              <w:jc w:val="right"/>
              <w:rPr>
                <w:rStyle w:val="34"/>
                <w:rFonts w:hint="eastAsia" w:ascii="宋体" w:hAnsi="宋体" w:eastAsia="宋体" w:cs="宋体"/>
                <w:color w:val="auto"/>
                <w:spacing w:val="-2"/>
                <w:highlight w:val="none"/>
              </w:rPr>
            </w:pPr>
          </w:p>
        </w:tc>
        <w:tc>
          <w:tcPr>
            <w:tcW w:w="3260" w:type="dxa"/>
            <w:gridSpan w:val="3"/>
            <w:tcBorders>
              <w:left w:val="single" w:color="000000" w:sz="4" w:space="0"/>
              <w:bottom w:val="single" w:color="000000" w:sz="10" w:space="0"/>
              <w:right w:val="single" w:color="000000" w:sz="10" w:space="0"/>
            </w:tcBorders>
            <w:noWrap w:val="0"/>
            <w:vAlign w:val="center"/>
          </w:tcPr>
          <w:p w14:paraId="1EDBC14D">
            <w:pPr>
              <w:snapToGrid w:val="0"/>
              <w:spacing w:line="232" w:lineRule="auto"/>
              <w:jc w:val="right"/>
              <w:rPr>
                <w:rStyle w:val="34"/>
                <w:rFonts w:hint="eastAsia" w:ascii="宋体" w:hAnsi="宋体" w:eastAsia="宋体" w:cs="宋体"/>
                <w:color w:val="auto"/>
                <w:spacing w:val="-2"/>
                <w:highlight w:val="none"/>
              </w:rPr>
            </w:pPr>
          </w:p>
        </w:tc>
      </w:tr>
    </w:tbl>
    <w:p w14:paraId="699CDB03">
      <w:pPr>
        <w:snapToGrid w:val="0"/>
        <w:spacing w:line="573" w:lineRule="auto"/>
        <w:rPr>
          <w:rStyle w:val="34"/>
          <w:rFonts w:hint="eastAsia" w:ascii="宋体" w:hAnsi="宋体" w:eastAsia="宋体" w:cs="宋体"/>
          <w:color w:val="auto"/>
          <w:sz w:val="18"/>
          <w:highlight w:val="none"/>
        </w:rPr>
        <w:sectPr>
          <w:pgSz w:w="11910" w:h="16850"/>
          <w:pgMar w:top="1600" w:right="940" w:bottom="1100" w:left="1300" w:header="0" w:footer="912" w:gutter="0"/>
          <w:cols w:space="720" w:num="1"/>
        </w:sectPr>
      </w:pPr>
    </w:p>
    <w:tbl>
      <w:tblPr>
        <w:tblStyle w:val="17"/>
        <w:tblW w:w="9923" w:type="dxa"/>
        <w:tblInd w:w="0" w:type="dxa"/>
        <w:tblLayout w:type="fixed"/>
        <w:tblCellMar>
          <w:top w:w="0" w:type="dxa"/>
          <w:left w:w="0" w:type="dxa"/>
          <w:bottom w:w="0" w:type="dxa"/>
          <w:right w:w="0" w:type="dxa"/>
        </w:tblCellMar>
      </w:tblPr>
      <w:tblGrid>
        <w:gridCol w:w="444"/>
        <w:gridCol w:w="974"/>
        <w:gridCol w:w="1134"/>
        <w:gridCol w:w="1417"/>
        <w:gridCol w:w="709"/>
        <w:gridCol w:w="851"/>
        <w:gridCol w:w="732"/>
        <w:gridCol w:w="118"/>
        <w:gridCol w:w="851"/>
        <w:gridCol w:w="77"/>
        <w:gridCol w:w="773"/>
        <w:gridCol w:w="992"/>
        <w:gridCol w:w="851"/>
      </w:tblGrid>
      <w:tr w14:paraId="7D520D2B">
        <w:tblPrEx>
          <w:tblCellMar>
            <w:top w:w="0" w:type="dxa"/>
            <w:left w:w="0" w:type="dxa"/>
            <w:bottom w:w="0" w:type="dxa"/>
            <w:right w:w="0" w:type="dxa"/>
          </w:tblCellMar>
        </w:tblPrEx>
        <w:trPr>
          <w:trHeight w:val="673" w:hRule="exact"/>
        </w:trPr>
        <w:tc>
          <w:tcPr>
            <w:tcW w:w="9923" w:type="dxa"/>
            <w:gridSpan w:val="13"/>
            <w:noWrap w:val="0"/>
            <w:vAlign w:val="center"/>
          </w:tcPr>
          <w:p w14:paraId="452701A8">
            <w:pPr>
              <w:snapToGrid w:val="0"/>
              <w:spacing w:line="232" w:lineRule="auto"/>
              <w:jc w:val="center"/>
              <w:rPr>
                <w:rStyle w:val="34"/>
                <w:rFonts w:hint="eastAsia" w:ascii="宋体" w:hAnsi="宋体" w:eastAsia="宋体" w:cs="宋体"/>
                <w:b/>
                <w:color w:val="auto"/>
                <w:spacing w:val="-2"/>
                <w:sz w:val="32"/>
                <w:highlight w:val="none"/>
              </w:rPr>
            </w:pPr>
            <w:r>
              <w:rPr>
                <w:rStyle w:val="34"/>
                <w:rFonts w:hint="eastAsia" w:ascii="宋体" w:hAnsi="宋体" w:eastAsia="宋体" w:cs="宋体"/>
                <w:b/>
                <w:color w:val="auto"/>
                <w:spacing w:val="-2"/>
                <w:sz w:val="32"/>
                <w:highlight w:val="none"/>
              </w:rPr>
              <w:t>分部分项工程量清单计价表</w:t>
            </w:r>
          </w:p>
        </w:tc>
      </w:tr>
      <w:tr w14:paraId="608AECA2">
        <w:tblPrEx>
          <w:tblCellMar>
            <w:top w:w="0" w:type="dxa"/>
            <w:left w:w="0" w:type="dxa"/>
            <w:bottom w:w="0" w:type="dxa"/>
            <w:right w:w="0" w:type="dxa"/>
          </w:tblCellMar>
        </w:tblPrEx>
        <w:trPr>
          <w:trHeight w:val="344" w:hRule="exact"/>
        </w:trPr>
        <w:tc>
          <w:tcPr>
            <w:tcW w:w="6261" w:type="dxa"/>
            <w:gridSpan w:val="7"/>
            <w:tcBorders>
              <w:bottom w:val="single" w:color="000000" w:sz="10" w:space="0"/>
            </w:tcBorders>
            <w:noWrap w:val="0"/>
            <w:vAlign w:val="center"/>
          </w:tcPr>
          <w:p w14:paraId="36701D11">
            <w:pPr>
              <w:snapToGrid w:val="0"/>
              <w:spacing w:line="232" w:lineRule="auto"/>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 xml:space="preserve">工程名称： </w:t>
            </w:r>
          </w:p>
        </w:tc>
        <w:tc>
          <w:tcPr>
            <w:tcW w:w="1046" w:type="dxa"/>
            <w:gridSpan w:val="3"/>
            <w:tcBorders>
              <w:bottom w:val="single" w:color="000000" w:sz="10" w:space="0"/>
            </w:tcBorders>
            <w:noWrap w:val="0"/>
            <w:vAlign w:val="center"/>
          </w:tcPr>
          <w:p w14:paraId="2948541B">
            <w:pPr>
              <w:snapToGrid w:val="0"/>
              <w:spacing w:line="232" w:lineRule="auto"/>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标段：</w:t>
            </w:r>
          </w:p>
        </w:tc>
        <w:tc>
          <w:tcPr>
            <w:tcW w:w="2616" w:type="dxa"/>
            <w:gridSpan w:val="3"/>
            <w:tcBorders>
              <w:bottom w:val="single" w:color="000000" w:sz="10" w:space="0"/>
            </w:tcBorders>
            <w:noWrap w:val="0"/>
            <w:vAlign w:val="center"/>
          </w:tcPr>
          <w:p w14:paraId="6E5517CD">
            <w:pPr>
              <w:snapToGrid w:val="0"/>
              <w:spacing w:line="232" w:lineRule="auto"/>
              <w:jc w:val="right"/>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第 页 共 页</w:t>
            </w:r>
          </w:p>
        </w:tc>
      </w:tr>
      <w:tr w14:paraId="1EFD0199">
        <w:tblPrEx>
          <w:tblCellMar>
            <w:top w:w="0" w:type="dxa"/>
            <w:left w:w="0" w:type="dxa"/>
            <w:bottom w:w="0" w:type="dxa"/>
            <w:right w:w="0" w:type="dxa"/>
          </w:tblCellMar>
        </w:tblPrEx>
        <w:trPr>
          <w:trHeight w:val="427" w:hRule="exact"/>
        </w:trPr>
        <w:tc>
          <w:tcPr>
            <w:tcW w:w="444" w:type="dxa"/>
            <w:vMerge w:val="restart"/>
            <w:tcBorders>
              <w:top w:val="single" w:color="000000" w:sz="10" w:space="0"/>
              <w:left w:val="single" w:color="000000" w:sz="10" w:space="0"/>
              <w:bottom w:val="single" w:color="000000" w:sz="4" w:space="0"/>
              <w:right w:val="single" w:color="000000" w:sz="4" w:space="0"/>
            </w:tcBorders>
            <w:shd w:val="clear" w:color="auto" w:fill="FFFFFF"/>
            <w:noWrap w:val="0"/>
            <w:vAlign w:val="center"/>
          </w:tcPr>
          <w:p w14:paraId="6DF8BF4E">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序号</w:t>
            </w:r>
          </w:p>
        </w:tc>
        <w:tc>
          <w:tcPr>
            <w:tcW w:w="974" w:type="dxa"/>
            <w:vMerge w:val="restart"/>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4BDF4FC0">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项目编码</w:t>
            </w:r>
          </w:p>
        </w:tc>
        <w:tc>
          <w:tcPr>
            <w:tcW w:w="1134" w:type="dxa"/>
            <w:vMerge w:val="restart"/>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6D36E7C6">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项目名称</w:t>
            </w:r>
          </w:p>
        </w:tc>
        <w:tc>
          <w:tcPr>
            <w:tcW w:w="1417" w:type="dxa"/>
            <w:vMerge w:val="restart"/>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021272B8">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项目特征描述</w:t>
            </w:r>
          </w:p>
        </w:tc>
        <w:tc>
          <w:tcPr>
            <w:tcW w:w="709" w:type="dxa"/>
            <w:vMerge w:val="restart"/>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3006DE75">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计量</w:t>
            </w:r>
          </w:p>
          <w:p w14:paraId="78B5C6EB">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单位</w:t>
            </w:r>
          </w:p>
        </w:tc>
        <w:tc>
          <w:tcPr>
            <w:tcW w:w="851" w:type="dxa"/>
            <w:vMerge w:val="restart"/>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100982F1">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工程量</w:t>
            </w:r>
          </w:p>
        </w:tc>
        <w:tc>
          <w:tcPr>
            <w:tcW w:w="4394" w:type="dxa"/>
            <w:gridSpan w:val="7"/>
            <w:tcBorders>
              <w:top w:val="single" w:color="000000" w:sz="10" w:space="0"/>
              <w:left w:val="single" w:color="000000" w:sz="4" w:space="0"/>
              <w:bottom w:val="single" w:color="000000" w:sz="4" w:space="0"/>
              <w:right w:val="single" w:color="000000" w:sz="10" w:space="0"/>
            </w:tcBorders>
            <w:shd w:val="clear" w:color="auto" w:fill="FFFFFF"/>
            <w:noWrap w:val="0"/>
            <w:vAlign w:val="center"/>
          </w:tcPr>
          <w:p w14:paraId="63C70B29">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金额（元）</w:t>
            </w:r>
          </w:p>
        </w:tc>
      </w:tr>
      <w:tr w14:paraId="25B70859">
        <w:tblPrEx>
          <w:tblCellMar>
            <w:top w:w="0" w:type="dxa"/>
            <w:left w:w="0" w:type="dxa"/>
            <w:bottom w:w="0" w:type="dxa"/>
            <w:right w:w="0" w:type="dxa"/>
          </w:tblCellMar>
        </w:tblPrEx>
        <w:trPr>
          <w:trHeight w:val="432" w:hRule="exact"/>
        </w:trPr>
        <w:tc>
          <w:tcPr>
            <w:tcW w:w="444" w:type="dxa"/>
            <w:vMerge w:val="continue"/>
            <w:tcBorders>
              <w:top w:val="single" w:color="000000" w:sz="10" w:space="0"/>
              <w:left w:val="single" w:color="000000" w:sz="10" w:space="0"/>
              <w:bottom w:val="single" w:color="000000" w:sz="4" w:space="0"/>
              <w:right w:val="single" w:color="000000" w:sz="4" w:space="0"/>
            </w:tcBorders>
            <w:shd w:val="clear" w:color="auto" w:fill="FFFFFF"/>
            <w:noWrap w:val="0"/>
            <w:vAlign w:val="center"/>
          </w:tcPr>
          <w:p w14:paraId="71D39F2D">
            <w:pPr>
              <w:snapToGrid w:val="0"/>
              <w:rPr>
                <w:rStyle w:val="34"/>
                <w:rFonts w:hint="eastAsia" w:ascii="宋体" w:hAnsi="宋体" w:eastAsia="宋体" w:cs="宋体"/>
                <w:color w:val="auto"/>
                <w:highlight w:val="none"/>
              </w:rPr>
            </w:pPr>
          </w:p>
        </w:tc>
        <w:tc>
          <w:tcPr>
            <w:tcW w:w="974" w:type="dxa"/>
            <w:vMerge w:val="continue"/>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1CE851D5">
            <w:pPr>
              <w:snapToGrid w:val="0"/>
              <w:rPr>
                <w:rStyle w:val="34"/>
                <w:rFonts w:hint="eastAsia" w:ascii="宋体" w:hAnsi="宋体" w:eastAsia="宋体" w:cs="宋体"/>
                <w:color w:val="auto"/>
                <w:highlight w:val="none"/>
              </w:rPr>
            </w:pPr>
          </w:p>
        </w:tc>
        <w:tc>
          <w:tcPr>
            <w:tcW w:w="1134" w:type="dxa"/>
            <w:vMerge w:val="continue"/>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3624EFBF">
            <w:pPr>
              <w:snapToGrid w:val="0"/>
              <w:rPr>
                <w:rStyle w:val="34"/>
                <w:rFonts w:hint="eastAsia" w:ascii="宋体" w:hAnsi="宋体" w:eastAsia="宋体" w:cs="宋体"/>
                <w:color w:val="auto"/>
                <w:highlight w:val="none"/>
              </w:rPr>
            </w:pPr>
          </w:p>
        </w:tc>
        <w:tc>
          <w:tcPr>
            <w:tcW w:w="1417" w:type="dxa"/>
            <w:vMerge w:val="continue"/>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16C362A6">
            <w:pPr>
              <w:snapToGrid w:val="0"/>
              <w:rPr>
                <w:rStyle w:val="34"/>
                <w:rFonts w:hint="eastAsia" w:ascii="宋体" w:hAnsi="宋体" w:eastAsia="宋体" w:cs="宋体"/>
                <w:color w:val="auto"/>
                <w:highlight w:val="none"/>
              </w:rPr>
            </w:pPr>
          </w:p>
        </w:tc>
        <w:tc>
          <w:tcPr>
            <w:tcW w:w="709" w:type="dxa"/>
            <w:vMerge w:val="continue"/>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46F3C8F2">
            <w:pPr>
              <w:snapToGrid w:val="0"/>
              <w:rPr>
                <w:rStyle w:val="34"/>
                <w:rFonts w:hint="eastAsia" w:ascii="宋体" w:hAnsi="宋体" w:eastAsia="宋体" w:cs="宋体"/>
                <w:color w:val="auto"/>
                <w:highlight w:val="none"/>
              </w:rPr>
            </w:pPr>
          </w:p>
        </w:tc>
        <w:tc>
          <w:tcPr>
            <w:tcW w:w="851" w:type="dxa"/>
            <w:vMerge w:val="continue"/>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18E6622E">
            <w:pPr>
              <w:snapToGrid w:val="0"/>
              <w:rPr>
                <w:rStyle w:val="34"/>
                <w:rFonts w:hint="eastAsia" w:ascii="宋体" w:hAnsi="宋体" w:eastAsia="宋体" w:cs="宋体"/>
                <w:color w:val="auto"/>
                <w:highlight w:val="none"/>
              </w:rPr>
            </w:pPr>
          </w:p>
        </w:tc>
        <w:tc>
          <w:tcPr>
            <w:tcW w:w="850" w:type="dxa"/>
            <w:gridSpan w:val="2"/>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1923D4">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综合单价</w:t>
            </w:r>
          </w:p>
        </w:tc>
        <w:tc>
          <w:tcPr>
            <w:tcW w:w="85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5072DA">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合价</w:t>
            </w:r>
          </w:p>
        </w:tc>
        <w:tc>
          <w:tcPr>
            <w:tcW w:w="2693" w:type="dxa"/>
            <w:gridSpan w:val="4"/>
            <w:tcBorders>
              <w:top w:val="single" w:color="000000" w:sz="4" w:space="0"/>
              <w:left w:val="single" w:color="000000" w:sz="4" w:space="0"/>
              <w:bottom w:val="single" w:color="000000" w:sz="4" w:space="0"/>
              <w:right w:val="single" w:color="000000" w:sz="10" w:space="0"/>
            </w:tcBorders>
            <w:shd w:val="clear" w:color="auto" w:fill="FFFFFF"/>
            <w:noWrap w:val="0"/>
            <w:vAlign w:val="center"/>
          </w:tcPr>
          <w:p w14:paraId="46074924">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其中</w:t>
            </w:r>
          </w:p>
        </w:tc>
      </w:tr>
      <w:tr w14:paraId="5D6972BD">
        <w:tblPrEx>
          <w:tblCellMar>
            <w:top w:w="0" w:type="dxa"/>
            <w:left w:w="0" w:type="dxa"/>
            <w:bottom w:w="0" w:type="dxa"/>
            <w:right w:w="0" w:type="dxa"/>
          </w:tblCellMar>
        </w:tblPrEx>
        <w:trPr>
          <w:trHeight w:val="760" w:hRule="exact"/>
        </w:trPr>
        <w:tc>
          <w:tcPr>
            <w:tcW w:w="444" w:type="dxa"/>
            <w:vMerge w:val="continue"/>
            <w:tcBorders>
              <w:top w:val="single" w:color="000000" w:sz="10" w:space="0"/>
              <w:left w:val="single" w:color="000000" w:sz="10" w:space="0"/>
              <w:bottom w:val="single" w:color="000000" w:sz="4" w:space="0"/>
              <w:right w:val="single" w:color="000000" w:sz="4" w:space="0"/>
            </w:tcBorders>
            <w:shd w:val="clear" w:color="auto" w:fill="FFFFFF"/>
            <w:noWrap w:val="0"/>
            <w:vAlign w:val="center"/>
          </w:tcPr>
          <w:p w14:paraId="2A1436B8">
            <w:pPr>
              <w:snapToGrid w:val="0"/>
              <w:rPr>
                <w:rStyle w:val="34"/>
                <w:rFonts w:hint="eastAsia" w:ascii="宋体" w:hAnsi="宋体" w:eastAsia="宋体" w:cs="宋体"/>
                <w:color w:val="auto"/>
                <w:highlight w:val="none"/>
              </w:rPr>
            </w:pPr>
          </w:p>
        </w:tc>
        <w:tc>
          <w:tcPr>
            <w:tcW w:w="974" w:type="dxa"/>
            <w:vMerge w:val="continue"/>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631CEA36">
            <w:pPr>
              <w:snapToGrid w:val="0"/>
              <w:rPr>
                <w:rStyle w:val="34"/>
                <w:rFonts w:hint="eastAsia" w:ascii="宋体" w:hAnsi="宋体" w:eastAsia="宋体" w:cs="宋体"/>
                <w:color w:val="auto"/>
                <w:highlight w:val="none"/>
              </w:rPr>
            </w:pPr>
          </w:p>
        </w:tc>
        <w:tc>
          <w:tcPr>
            <w:tcW w:w="1134" w:type="dxa"/>
            <w:vMerge w:val="continue"/>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0CE2152E">
            <w:pPr>
              <w:snapToGrid w:val="0"/>
              <w:rPr>
                <w:rStyle w:val="34"/>
                <w:rFonts w:hint="eastAsia" w:ascii="宋体" w:hAnsi="宋体" w:eastAsia="宋体" w:cs="宋体"/>
                <w:color w:val="auto"/>
                <w:highlight w:val="none"/>
              </w:rPr>
            </w:pPr>
          </w:p>
        </w:tc>
        <w:tc>
          <w:tcPr>
            <w:tcW w:w="1417" w:type="dxa"/>
            <w:vMerge w:val="continue"/>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4054810C">
            <w:pPr>
              <w:snapToGrid w:val="0"/>
              <w:rPr>
                <w:rStyle w:val="34"/>
                <w:rFonts w:hint="eastAsia" w:ascii="宋体" w:hAnsi="宋体" w:eastAsia="宋体" w:cs="宋体"/>
                <w:color w:val="auto"/>
                <w:highlight w:val="none"/>
              </w:rPr>
            </w:pPr>
          </w:p>
        </w:tc>
        <w:tc>
          <w:tcPr>
            <w:tcW w:w="709" w:type="dxa"/>
            <w:vMerge w:val="continue"/>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2AC9BF4F">
            <w:pPr>
              <w:snapToGrid w:val="0"/>
              <w:rPr>
                <w:rStyle w:val="34"/>
                <w:rFonts w:hint="eastAsia" w:ascii="宋体" w:hAnsi="宋体" w:eastAsia="宋体" w:cs="宋体"/>
                <w:color w:val="auto"/>
                <w:highlight w:val="none"/>
              </w:rPr>
            </w:pPr>
          </w:p>
        </w:tc>
        <w:tc>
          <w:tcPr>
            <w:tcW w:w="851" w:type="dxa"/>
            <w:vMerge w:val="continue"/>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13E87FE1">
            <w:pPr>
              <w:snapToGrid w:val="0"/>
              <w:rPr>
                <w:rStyle w:val="34"/>
                <w:rFonts w:hint="eastAsia" w:ascii="宋体" w:hAnsi="宋体" w:eastAsia="宋体" w:cs="宋体"/>
                <w:color w:val="auto"/>
                <w:highlight w:val="none"/>
              </w:rPr>
            </w:pPr>
          </w:p>
        </w:tc>
        <w:tc>
          <w:tcPr>
            <w:tcW w:w="850" w:type="dxa"/>
            <w:gridSpan w:val="2"/>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66916F">
            <w:pPr>
              <w:snapToGrid w:val="0"/>
              <w:rPr>
                <w:rStyle w:val="34"/>
                <w:rFonts w:hint="eastAsia" w:ascii="宋体" w:hAnsi="宋体" w:eastAsia="宋体" w:cs="宋体"/>
                <w:color w:val="auto"/>
                <w:highlight w:val="none"/>
              </w:rPr>
            </w:pPr>
          </w:p>
        </w:tc>
        <w:tc>
          <w:tcPr>
            <w:tcW w:w="85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483CF2">
            <w:pPr>
              <w:snapToGrid w:val="0"/>
              <w:rPr>
                <w:rStyle w:val="34"/>
                <w:rFonts w:hint="eastAsia" w:ascii="宋体" w:hAnsi="宋体" w:eastAsia="宋体" w:cs="宋体"/>
                <w:color w:val="auto"/>
                <w:highlight w:val="none"/>
              </w:rPr>
            </w:pP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447163">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定额</w:t>
            </w:r>
          </w:p>
          <w:p w14:paraId="57F2999F">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人工费</w:t>
            </w:r>
          </w:p>
        </w:tc>
        <w:tc>
          <w:tcPr>
            <w:tcW w:w="99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9FC93E">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定额</w:t>
            </w:r>
          </w:p>
          <w:p w14:paraId="2F8D27BC">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机械费</w:t>
            </w:r>
          </w:p>
        </w:tc>
        <w:tc>
          <w:tcPr>
            <w:tcW w:w="851" w:type="dxa"/>
            <w:tcBorders>
              <w:top w:val="single" w:color="000000" w:sz="4" w:space="0"/>
              <w:left w:val="single" w:color="000000" w:sz="4" w:space="0"/>
              <w:bottom w:val="single" w:color="000000" w:sz="4" w:space="0"/>
              <w:right w:val="single" w:color="000000" w:sz="10" w:space="0"/>
            </w:tcBorders>
            <w:shd w:val="clear" w:color="auto" w:fill="FFFFFF"/>
            <w:noWrap w:val="0"/>
            <w:vAlign w:val="center"/>
          </w:tcPr>
          <w:p w14:paraId="0F939B30">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暂估价</w:t>
            </w:r>
          </w:p>
        </w:tc>
      </w:tr>
      <w:tr w14:paraId="1B034DAF">
        <w:tblPrEx>
          <w:tblCellMar>
            <w:top w:w="0" w:type="dxa"/>
            <w:left w:w="0" w:type="dxa"/>
            <w:bottom w:w="0" w:type="dxa"/>
            <w:right w:w="0" w:type="dxa"/>
          </w:tblCellMar>
        </w:tblPrEx>
        <w:trPr>
          <w:trHeight w:val="330" w:hRule="exact"/>
        </w:trPr>
        <w:tc>
          <w:tcPr>
            <w:tcW w:w="444" w:type="dxa"/>
            <w:tcBorders>
              <w:top w:val="single" w:color="000000" w:sz="4" w:space="0"/>
              <w:left w:val="single" w:color="000000" w:sz="10" w:space="0"/>
              <w:bottom w:val="single" w:color="000000" w:sz="4" w:space="0"/>
              <w:right w:val="single" w:color="000000" w:sz="4" w:space="0"/>
            </w:tcBorders>
            <w:noWrap w:val="0"/>
            <w:vAlign w:val="center"/>
          </w:tcPr>
          <w:p w14:paraId="3F6F6AD1">
            <w:pPr>
              <w:snapToGrid w:val="0"/>
              <w:spacing w:line="232" w:lineRule="auto"/>
              <w:jc w:val="center"/>
              <w:rPr>
                <w:rStyle w:val="34"/>
                <w:rFonts w:hint="eastAsia" w:ascii="宋体" w:hAnsi="宋体" w:eastAsia="宋体" w:cs="宋体"/>
                <w:color w:val="auto"/>
                <w:spacing w:val="-2"/>
                <w:highlight w:val="none"/>
              </w:rPr>
            </w:pPr>
          </w:p>
        </w:tc>
        <w:tc>
          <w:tcPr>
            <w:tcW w:w="974" w:type="dxa"/>
            <w:tcBorders>
              <w:top w:val="single" w:color="000000" w:sz="4" w:space="0"/>
              <w:left w:val="single" w:color="000000" w:sz="4" w:space="0"/>
              <w:bottom w:val="single" w:color="000000" w:sz="4" w:space="0"/>
              <w:right w:val="single" w:color="000000" w:sz="4" w:space="0"/>
            </w:tcBorders>
            <w:noWrap w:val="0"/>
            <w:vAlign w:val="center"/>
          </w:tcPr>
          <w:p w14:paraId="4D184161">
            <w:pPr>
              <w:snapToGrid w:val="0"/>
              <w:spacing w:line="232" w:lineRule="auto"/>
              <w:jc w:val="center"/>
              <w:rPr>
                <w:rStyle w:val="34"/>
                <w:rFonts w:hint="eastAsia" w:ascii="宋体" w:hAnsi="宋体" w:eastAsia="宋体" w:cs="宋体"/>
                <w:color w:val="auto"/>
                <w:spacing w:val="-2"/>
                <w:highlight w:val="none"/>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6A49F426">
            <w:pPr>
              <w:snapToGrid w:val="0"/>
              <w:spacing w:line="232" w:lineRule="auto"/>
              <w:rPr>
                <w:rStyle w:val="34"/>
                <w:rFonts w:hint="eastAsia" w:ascii="宋体" w:hAnsi="宋体" w:eastAsia="宋体" w:cs="宋体"/>
                <w:color w:val="auto"/>
                <w:spacing w:val="-2"/>
                <w:highlight w:val="none"/>
              </w:rPr>
            </w:pPr>
          </w:p>
        </w:tc>
        <w:tc>
          <w:tcPr>
            <w:tcW w:w="1417" w:type="dxa"/>
            <w:tcBorders>
              <w:top w:val="single" w:color="000000" w:sz="4" w:space="0"/>
              <w:left w:val="single" w:color="000000" w:sz="4" w:space="0"/>
              <w:bottom w:val="single" w:color="000000" w:sz="4" w:space="0"/>
              <w:right w:val="single" w:color="000000" w:sz="4" w:space="0"/>
            </w:tcBorders>
            <w:noWrap w:val="0"/>
            <w:vAlign w:val="center"/>
          </w:tcPr>
          <w:p w14:paraId="6A4262E1">
            <w:pPr>
              <w:snapToGrid w:val="0"/>
              <w:spacing w:line="232" w:lineRule="auto"/>
              <w:rPr>
                <w:rStyle w:val="34"/>
                <w:rFonts w:hint="eastAsia" w:ascii="宋体" w:hAnsi="宋体" w:eastAsia="宋体" w:cs="宋体"/>
                <w:color w:val="auto"/>
                <w:spacing w:val="-2"/>
                <w:highlight w:val="none"/>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042F71D2">
            <w:pPr>
              <w:snapToGrid w:val="0"/>
              <w:spacing w:line="232" w:lineRule="auto"/>
              <w:jc w:val="center"/>
              <w:rPr>
                <w:rStyle w:val="34"/>
                <w:rFonts w:hint="eastAsia" w:ascii="宋体" w:hAnsi="宋体" w:eastAsia="宋体" w:cs="宋体"/>
                <w:color w:val="auto"/>
                <w:spacing w:val="-2"/>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19551FB0">
            <w:pPr>
              <w:snapToGrid w:val="0"/>
              <w:spacing w:line="232" w:lineRule="auto"/>
              <w:jc w:val="right"/>
              <w:rPr>
                <w:rStyle w:val="34"/>
                <w:rFonts w:hint="eastAsia" w:ascii="宋体" w:hAnsi="宋体" w:eastAsia="宋体" w:cs="宋体"/>
                <w:color w:val="auto"/>
                <w:spacing w:val="-2"/>
                <w:highlight w:val="none"/>
              </w:rPr>
            </w:pPr>
          </w:p>
        </w:tc>
        <w:tc>
          <w:tcPr>
            <w:tcW w:w="850" w:type="dxa"/>
            <w:gridSpan w:val="2"/>
            <w:tcBorders>
              <w:top w:val="single" w:color="000000" w:sz="4" w:space="0"/>
              <w:left w:val="single" w:color="000000" w:sz="4" w:space="0"/>
              <w:bottom w:val="single" w:color="000000" w:sz="4" w:space="0"/>
              <w:right w:val="single" w:color="000000" w:sz="4" w:space="0"/>
            </w:tcBorders>
            <w:noWrap w:val="0"/>
            <w:vAlign w:val="center"/>
          </w:tcPr>
          <w:p w14:paraId="6820360E">
            <w:pPr>
              <w:snapToGrid w:val="0"/>
              <w:spacing w:line="232" w:lineRule="auto"/>
              <w:jc w:val="right"/>
              <w:rPr>
                <w:rStyle w:val="34"/>
                <w:rFonts w:hint="eastAsia" w:ascii="宋体" w:hAnsi="宋体" w:eastAsia="宋体" w:cs="宋体"/>
                <w:color w:val="auto"/>
                <w:spacing w:val="-2"/>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360D7ECB">
            <w:pPr>
              <w:snapToGrid w:val="0"/>
              <w:spacing w:line="232" w:lineRule="auto"/>
              <w:jc w:val="right"/>
              <w:rPr>
                <w:rStyle w:val="34"/>
                <w:rFonts w:hint="eastAsia" w:ascii="宋体" w:hAnsi="宋体" w:eastAsia="宋体" w:cs="宋体"/>
                <w:color w:val="auto"/>
                <w:spacing w:val="-2"/>
                <w:highlight w:val="none"/>
              </w:rPr>
            </w:pPr>
          </w:p>
        </w:tc>
        <w:tc>
          <w:tcPr>
            <w:tcW w:w="850" w:type="dxa"/>
            <w:gridSpan w:val="2"/>
            <w:tcBorders>
              <w:top w:val="single" w:color="000000" w:sz="4" w:space="0"/>
              <w:left w:val="single" w:color="000000" w:sz="4" w:space="0"/>
              <w:bottom w:val="single" w:color="000000" w:sz="4" w:space="0"/>
              <w:right w:val="single" w:color="000000" w:sz="4" w:space="0"/>
            </w:tcBorders>
            <w:noWrap w:val="0"/>
            <w:vAlign w:val="center"/>
          </w:tcPr>
          <w:p w14:paraId="228C2146">
            <w:pPr>
              <w:snapToGrid w:val="0"/>
              <w:spacing w:line="232" w:lineRule="auto"/>
              <w:jc w:val="right"/>
              <w:rPr>
                <w:rStyle w:val="34"/>
                <w:rFonts w:hint="eastAsia" w:ascii="宋体" w:hAnsi="宋体" w:eastAsia="宋体" w:cs="宋体"/>
                <w:color w:val="auto"/>
                <w:spacing w:val="-2"/>
                <w:highlight w:val="none"/>
              </w:rPr>
            </w:pPr>
          </w:p>
        </w:tc>
        <w:tc>
          <w:tcPr>
            <w:tcW w:w="992" w:type="dxa"/>
            <w:tcBorders>
              <w:top w:val="single" w:color="000000" w:sz="4" w:space="0"/>
              <w:left w:val="single" w:color="000000" w:sz="4" w:space="0"/>
              <w:bottom w:val="single" w:color="000000" w:sz="4" w:space="0"/>
              <w:right w:val="single" w:color="000000" w:sz="4" w:space="0"/>
            </w:tcBorders>
            <w:noWrap w:val="0"/>
            <w:vAlign w:val="center"/>
          </w:tcPr>
          <w:p w14:paraId="16EE3587">
            <w:pPr>
              <w:snapToGrid w:val="0"/>
              <w:spacing w:line="232" w:lineRule="auto"/>
              <w:jc w:val="right"/>
              <w:rPr>
                <w:rStyle w:val="34"/>
                <w:rFonts w:hint="eastAsia" w:ascii="宋体" w:hAnsi="宋体" w:eastAsia="宋体" w:cs="宋体"/>
                <w:color w:val="auto"/>
                <w:spacing w:val="-2"/>
                <w:highlight w:val="none"/>
              </w:rPr>
            </w:pPr>
          </w:p>
        </w:tc>
        <w:tc>
          <w:tcPr>
            <w:tcW w:w="851" w:type="dxa"/>
            <w:tcBorders>
              <w:top w:val="single" w:color="000000" w:sz="4" w:space="0"/>
              <w:left w:val="single" w:color="000000" w:sz="4" w:space="0"/>
              <w:bottom w:val="single" w:color="000000" w:sz="4" w:space="0"/>
              <w:right w:val="single" w:color="000000" w:sz="10" w:space="0"/>
            </w:tcBorders>
            <w:noWrap w:val="0"/>
            <w:vAlign w:val="center"/>
          </w:tcPr>
          <w:p w14:paraId="3DB69D3A">
            <w:pPr>
              <w:snapToGrid w:val="0"/>
              <w:spacing w:line="232" w:lineRule="auto"/>
              <w:jc w:val="right"/>
              <w:rPr>
                <w:rStyle w:val="34"/>
                <w:rFonts w:hint="eastAsia" w:ascii="宋体" w:hAnsi="宋体" w:eastAsia="宋体" w:cs="宋体"/>
                <w:color w:val="auto"/>
                <w:spacing w:val="-2"/>
                <w:highlight w:val="none"/>
              </w:rPr>
            </w:pPr>
          </w:p>
        </w:tc>
      </w:tr>
      <w:tr w14:paraId="60F92F1C">
        <w:tblPrEx>
          <w:tblCellMar>
            <w:top w:w="0" w:type="dxa"/>
            <w:left w:w="0" w:type="dxa"/>
            <w:bottom w:w="0" w:type="dxa"/>
            <w:right w:w="0" w:type="dxa"/>
          </w:tblCellMar>
        </w:tblPrEx>
        <w:trPr>
          <w:trHeight w:val="344" w:hRule="exact"/>
        </w:trPr>
        <w:tc>
          <w:tcPr>
            <w:tcW w:w="444" w:type="dxa"/>
            <w:tcBorders>
              <w:top w:val="single" w:color="000000" w:sz="4" w:space="0"/>
              <w:left w:val="single" w:color="000000" w:sz="10" w:space="0"/>
              <w:bottom w:val="single" w:color="000000" w:sz="4" w:space="0"/>
              <w:right w:val="single" w:color="000000" w:sz="4" w:space="0"/>
            </w:tcBorders>
            <w:noWrap w:val="0"/>
            <w:vAlign w:val="center"/>
          </w:tcPr>
          <w:p w14:paraId="45E681EE">
            <w:pPr>
              <w:snapToGrid w:val="0"/>
              <w:spacing w:line="232" w:lineRule="auto"/>
              <w:jc w:val="center"/>
              <w:rPr>
                <w:rStyle w:val="34"/>
                <w:rFonts w:hint="eastAsia" w:ascii="宋体" w:hAnsi="宋体" w:eastAsia="宋体" w:cs="宋体"/>
                <w:color w:val="auto"/>
                <w:spacing w:val="-2"/>
                <w:highlight w:val="none"/>
              </w:rPr>
            </w:pPr>
          </w:p>
        </w:tc>
        <w:tc>
          <w:tcPr>
            <w:tcW w:w="974" w:type="dxa"/>
            <w:tcBorders>
              <w:top w:val="single" w:color="000000" w:sz="4" w:space="0"/>
              <w:left w:val="single" w:color="000000" w:sz="4" w:space="0"/>
              <w:bottom w:val="single" w:color="000000" w:sz="4" w:space="0"/>
              <w:right w:val="single" w:color="000000" w:sz="4" w:space="0"/>
            </w:tcBorders>
            <w:noWrap w:val="0"/>
            <w:vAlign w:val="center"/>
          </w:tcPr>
          <w:p w14:paraId="728EDEB1">
            <w:pPr>
              <w:snapToGrid w:val="0"/>
              <w:spacing w:line="232" w:lineRule="auto"/>
              <w:jc w:val="center"/>
              <w:rPr>
                <w:rStyle w:val="34"/>
                <w:rFonts w:hint="eastAsia" w:ascii="宋体" w:hAnsi="宋体" w:eastAsia="宋体" w:cs="宋体"/>
                <w:color w:val="auto"/>
                <w:spacing w:val="-2"/>
                <w:highlight w:val="none"/>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441A047D">
            <w:pPr>
              <w:snapToGrid w:val="0"/>
              <w:spacing w:line="232" w:lineRule="auto"/>
              <w:rPr>
                <w:rStyle w:val="34"/>
                <w:rFonts w:hint="eastAsia" w:ascii="宋体" w:hAnsi="宋体" w:eastAsia="宋体" w:cs="宋体"/>
                <w:color w:val="auto"/>
                <w:spacing w:val="-2"/>
                <w:highlight w:val="none"/>
              </w:rPr>
            </w:pPr>
          </w:p>
        </w:tc>
        <w:tc>
          <w:tcPr>
            <w:tcW w:w="1417" w:type="dxa"/>
            <w:tcBorders>
              <w:top w:val="single" w:color="000000" w:sz="4" w:space="0"/>
              <w:left w:val="single" w:color="000000" w:sz="4" w:space="0"/>
              <w:bottom w:val="single" w:color="000000" w:sz="4" w:space="0"/>
              <w:right w:val="single" w:color="000000" w:sz="4" w:space="0"/>
            </w:tcBorders>
            <w:noWrap w:val="0"/>
            <w:vAlign w:val="center"/>
          </w:tcPr>
          <w:p w14:paraId="3B04C192">
            <w:pPr>
              <w:snapToGrid w:val="0"/>
              <w:spacing w:line="232" w:lineRule="auto"/>
              <w:rPr>
                <w:rStyle w:val="34"/>
                <w:rFonts w:hint="eastAsia" w:ascii="宋体" w:hAnsi="宋体" w:eastAsia="宋体" w:cs="宋体"/>
                <w:color w:val="auto"/>
                <w:spacing w:val="-2"/>
                <w:highlight w:val="none"/>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6A3BF19B">
            <w:pPr>
              <w:snapToGrid w:val="0"/>
              <w:spacing w:line="232" w:lineRule="auto"/>
              <w:jc w:val="center"/>
              <w:rPr>
                <w:rStyle w:val="34"/>
                <w:rFonts w:hint="eastAsia" w:ascii="宋体" w:hAnsi="宋体" w:eastAsia="宋体" w:cs="宋体"/>
                <w:color w:val="auto"/>
                <w:spacing w:val="-2"/>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4957CD79">
            <w:pPr>
              <w:snapToGrid w:val="0"/>
              <w:spacing w:line="232" w:lineRule="auto"/>
              <w:jc w:val="right"/>
              <w:rPr>
                <w:rStyle w:val="34"/>
                <w:rFonts w:hint="eastAsia" w:ascii="宋体" w:hAnsi="宋体" w:eastAsia="宋体" w:cs="宋体"/>
                <w:color w:val="auto"/>
                <w:spacing w:val="-2"/>
                <w:highlight w:val="none"/>
              </w:rPr>
            </w:pPr>
          </w:p>
        </w:tc>
        <w:tc>
          <w:tcPr>
            <w:tcW w:w="850" w:type="dxa"/>
            <w:gridSpan w:val="2"/>
            <w:tcBorders>
              <w:top w:val="single" w:color="000000" w:sz="4" w:space="0"/>
              <w:left w:val="single" w:color="000000" w:sz="4" w:space="0"/>
              <w:bottom w:val="single" w:color="000000" w:sz="4" w:space="0"/>
              <w:right w:val="single" w:color="000000" w:sz="4" w:space="0"/>
            </w:tcBorders>
            <w:noWrap w:val="0"/>
            <w:vAlign w:val="center"/>
          </w:tcPr>
          <w:p w14:paraId="36F642BB">
            <w:pPr>
              <w:snapToGrid w:val="0"/>
              <w:spacing w:line="232" w:lineRule="auto"/>
              <w:jc w:val="right"/>
              <w:rPr>
                <w:rStyle w:val="34"/>
                <w:rFonts w:hint="eastAsia" w:ascii="宋体" w:hAnsi="宋体" w:eastAsia="宋体" w:cs="宋体"/>
                <w:color w:val="auto"/>
                <w:spacing w:val="-2"/>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13F4BA05">
            <w:pPr>
              <w:snapToGrid w:val="0"/>
              <w:spacing w:line="232" w:lineRule="auto"/>
              <w:jc w:val="right"/>
              <w:rPr>
                <w:rStyle w:val="34"/>
                <w:rFonts w:hint="eastAsia" w:ascii="宋体" w:hAnsi="宋体" w:eastAsia="宋体" w:cs="宋体"/>
                <w:color w:val="auto"/>
                <w:spacing w:val="-2"/>
                <w:highlight w:val="none"/>
              </w:rPr>
            </w:pPr>
          </w:p>
        </w:tc>
        <w:tc>
          <w:tcPr>
            <w:tcW w:w="850" w:type="dxa"/>
            <w:gridSpan w:val="2"/>
            <w:tcBorders>
              <w:top w:val="single" w:color="000000" w:sz="4" w:space="0"/>
              <w:left w:val="single" w:color="000000" w:sz="4" w:space="0"/>
              <w:bottom w:val="single" w:color="000000" w:sz="4" w:space="0"/>
              <w:right w:val="single" w:color="000000" w:sz="4" w:space="0"/>
            </w:tcBorders>
            <w:noWrap w:val="0"/>
            <w:vAlign w:val="center"/>
          </w:tcPr>
          <w:p w14:paraId="63D46EAC">
            <w:pPr>
              <w:snapToGrid w:val="0"/>
              <w:spacing w:line="232" w:lineRule="auto"/>
              <w:jc w:val="right"/>
              <w:rPr>
                <w:rStyle w:val="34"/>
                <w:rFonts w:hint="eastAsia" w:ascii="宋体" w:hAnsi="宋体" w:eastAsia="宋体" w:cs="宋体"/>
                <w:color w:val="auto"/>
                <w:spacing w:val="-2"/>
                <w:highlight w:val="none"/>
              </w:rPr>
            </w:pPr>
          </w:p>
        </w:tc>
        <w:tc>
          <w:tcPr>
            <w:tcW w:w="992" w:type="dxa"/>
            <w:tcBorders>
              <w:top w:val="single" w:color="000000" w:sz="4" w:space="0"/>
              <w:left w:val="single" w:color="000000" w:sz="4" w:space="0"/>
              <w:bottom w:val="single" w:color="000000" w:sz="4" w:space="0"/>
              <w:right w:val="single" w:color="000000" w:sz="4" w:space="0"/>
            </w:tcBorders>
            <w:noWrap w:val="0"/>
            <w:vAlign w:val="center"/>
          </w:tcPr>
          <w:p w14:paraId="4A0027BE">
            <w:pPr>
              <w:snapToGrid w:val="0"/>
              <w:spacing w:line="232" w:lineRule="auto"/>
              <w:jc w:val="right"/>
              <w:rPr>
                <w:rStyle w:val="34"/>
                <w:rFonts w:hint="eastAsia" w:ascii="宋体" w:hAnsi="宋体" w:eastAsia="宋体" w:cs="宋体"/>
                <w:color w:val="auto"/>
                <w:spacing w:val="-2"/>
                <w:highlight w:val="none"/>
              </w:rPr>
            </w:pPr>
          </w:p>
        </w:tc>
        <w:tc>
          <w:tcPr>
            <w:tcW w:w="851" w:type="dxa"/>
            <w:tcBorders>
              <w:top w:val="single" w:color="000000" w:sz="4" w:space="0"/>
              <w:left w:val="single" w:color="000000" w:sz="4" w:space="0"/>
              <w:bottom w:val="single" w:color="000000" w:sz="4" w:space="0"/>
              <w:right w:val="single" w:color="000000" w:sz="10" w:space="0"/>
            </w:tcBorders>
            <w:noWrap w:val="0"/>
            <w:vAlign w:val="center"/>
          </w:tcPr>
          <w:p w14:paraId="3B4B8E77">
            <w:pPr>
              <w:snapToGrid w:val="0"/>
              <w:spacing w:line="232" w:lineRule="auto"/>
              <w:jc w:val="right"/>
              <w:rPr>
                <w:rStyle w:val="34"/>
                <w:rFonts w:hint="eastAsia" w:ascii="宋体" w:hAnsi="宋体" w:eastAsia="宋体" w:cs="宋体"/>
                <w:color w:val="auto"/>
                <w:spacing w:val="-2"/>
                <w:highlight w:val="none"/>
              </w:rPr>
            </w:pPr>
          </w:p>
        </w:tc>
      </w:tr>
      <w:tr w14:paraId="252C9342">
        <w:tblPrEx>
          <w:tblCellMar>
            <w:top w:w="0" w:type="dxa"/>
            <w:left w:w="0" w:type="dxa"/>
            <w:bottom w:w="0" w:type="dxa"/>
            <w:right w:w="0" w:type="dxa"/>
          </w:tblCellMar>
        </w:tblPrEx>
        <w:trPr>
          <w:trHeight w:val="344" w:hRule="exact"/>
        </w:trPr>
        <w:tc>
          <w:tcPr>
            <w:tcW w:w="444" w:type="dxa"/>
            <w:tcBorders>
              <w:top w:val="single" w:color="000000" w:sz="4" w:space="0"/>
              <w:left w:val="single" w:color="000000" w:sz="10" w:space="0"/>
              <w:bottom w:val="single" w:color="000000" w:sz="4" w:space="0"/>
              <w:right w:val="single" w:color="000000" w:sz="4" w:space="0"/>
            </w:tcBorders>
            <w:noWrap w:val="0"/>
            <w:vAlign w:val="center"/>
          </w:tcPr>
          <w:p w14:paraId="21537F98">
            <w:pPr>
              <w:snapToGrid w:val="0"/>
              <w:spacing w:line="232" w:lineRule="auto"/>
              <w:jc w:val="center"/>
              <w:rPr>
                <w:rStyle w:val="34"/>
                <w:rFonts w:hint="eastAsia" w:ascii="宋体" w:hAnsi="宋体" w:eastAsia="宋体" w:cs="宋体"/>
                <w:color w:val="auto"/>
                <w:spacing w:val="-2"/>
                <w:highlight w:val="none"/>
              </w:rPr>
            </w:pPr>
          </w:p>
        </w:tc>
        <w:tc>
          <w:tcPr>
            <w:tcW w:w="974" w:type="dxa"/>
            <w:tcBorders>
              <w:top w:val="single" w:color="000000" w:sz="4" w:space="0"/>
              <w:left w:val="single" w:color="000000" w:sz="4" w:space="0"/>
              <w:bottom w:val="single" w:color="000000" w:sz="4" w:space="0"/>
              <w:right w:val="single" w:color="000000" w:sz="4" w:space="0"/>
            </w:tcBorders>
            <w:noWrap w:val="0"/>
            <w:vAlign w:val="center"/>
          </w:tcPr>
          <w:p w14:paraId="4039530B">
            <w:pPr>
              <w:snapToGrid w:val="0"/>
              <w:spacing w:line="232" w:lineRule="auto"/>
              <w:jc w:val="center"/>
              <w:rPr>
                <w:rStyle w:val="34"/>
                <w:rFonts w:hint="eastAsia" w:ascii="宋体" w:hAnsi="宋体" w:eastAsia="宋体" w:cs="宋体"/>
                <w:color w:val="auto"/>
                <w:spacing w:val="-2"/>
                <w:highlight w:val="none"/>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6539FF9D">
            <w:pPr>
              <w:snapToGrid w:val="0"/>
              <w:spacing w:line="232" w:lineRule="auto"/>
              <w:rPr>
                <w:rStyle w:val="34"/>
                <w:rFonts w:hint="eastAsia" w:ascii="宋体" w:hAnsi="宋体" w:eastAsia="宋体" w:cs="宋体"/>
                <w:color w:val="auto"/>
                <w:spacing w:val="-2"/>
                <w:highlight w:val="none"/>
              </w:rPr>
            </w:pPr>
          </w:p>
        </w:tc>
        <w:tc>
          <w:tcPr>
            <w:tcW w:w="1417" w:type="dxa"/>
            <w:tcBorders>
              <w:top w:val="single" w:color="000000" w:sz="4" w:space="0"/>
              <w:left w:val="single" w:color="000000" w:sz="4" w:space="0"/>
              <w:bottom w:val="single" w:color="000000" w:sz="4" w:space="0"/>
              <w:right w:val="single" w:color="000000" w:sz="4" w:space="0"/>
            </w:tcBorders>
            <w:noWrap w:val="0"/>
            <w:vAlign w:val="center"/>
          </w:tcPr>
          <w:p w14:paraId="6C6B1288">
            <w:pPr>
              <w:snapToGrid w:val="0"/>
              <w:spacing w:line="232" w:lineRule="auto"/>
              <w:rPr>
                <w:rStyle w:val="34"/>
                <w:rFonts w:hint="eastAsia" w:ascii="宋体" w:hAnsi="宋体" w:eastAsia="宋体" w:cs="宋体"/>
                <w:color w:val="auto"/>
                <w:spacing w:val="-2"/>
                <w:highlight w:val="none"/>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37C10A7B">
            <w:pPr>
              <w:snapToGrid w:val="0"/>
              <w:spacing w:line="232" w:lineRule="auto"/>
              <w:jc w:val="center"/>
              <w:rPr>
                <w:rStyle w:val="34"/>
                <w:rFonts w:hint="eastAsia" w:ascii="宋体" w:hAnsi="宋体" w:eastAsia="宋体" w:cs="宋体"/>
                <w:color w:val="auto"/>
                <w:spacing w:val="-2"/>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5EF4EC22">
            <w:pPr>
              <w:snapToGrid w:val="0"/>
              <w:spacing w:line="232" w:lineRule="auto"/>
              <w:jc w:val="right"/>
              <w:rPr>
                <w:rStyle w:val="34"/>
                <w:rFonts w:hint="eastAsia" w:ascii="宋体" w:hAnsi="宋体" w:eastAsia="宋体" w:cs="宋体"/>
                <w:color w:val="auto"/>
                <w:spacing w:val="-2"/>
                <w:highlight w:val="none"/>
              </w:rPr>
            </w:pPr>
          </w:p>
        </w:tc>
        <w:tc>
          <w:tcPr>
            <w:tcW w:w="850" w:type="dxa"/>
            <w:gridSpan w:val="2"/>
            <w:tcBorders>
              <w:top w:val="single" w:color="000000" w:sz="4" w:space="0"/>
              <w:left w:val="single" w:color="000000" w:sz="4" w:space="0"/>
              <w:bottom w:val="single" w:color="000000" w:sz="4" w:space="0"/>
              <w:right w:val="single" w:color="000000" w:sz="4" w:space="0"/>
            </w:tcBorders>
            <w:noWrap w:val="0"/>
            <w:vAlign w:val="center"/>
          </w:tcPr>
          <w:p w14:paraId="4629D52A">
            <w:pPr>
              <w:snapToGrid w:val="0"/>
              <w:spacing w:line="232" w:lineRule="auto"/>
              <w:jc w:val="right"/>
              <w:rPr>
                <w:rStyle w:val="34"/>
                <w:rFonts w:hint="eastAsia" w:ascii="宋体" w:hAnsi="宋体" w:eastAsia="宋体" w:cs="宋体"/>
                <w:color w:val="auto"/>
                <w:spacing w:val="-2"/>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5BC2C7AA">
            <w:pPr>
              <w:snapToGrid w:val="0"/>
              <w:spacing w:line="232" w:lineRule="auto"/>
              <w:jc w:val="right"/>
              <w:rPr>
                <w:rStyle w:val="34"/>
                <w:rFonts w:hint="eastAsia" w:ascii="宋体" w:hAnsi="宋体" w:eastAsia="宋体" w:cs="宋体"/>
                <w:color w:val="auto"/>
                <w:spacing w:val="-2"/>
                <w:highlight w:val="none"/>
              </w:rPr>
            </w:pPr>
          </w:p>
        </w:tc>
        <w:tc>
          <w:tcPr>
            <w:tcW w:w="850" w:type="dxa"/>
            <w:gridSpan w:val="2"/>
            <w:tcBorders>
              <w:top w:val="single" w:color="000000" w:sz="4" w:space="0"/>
              <w:left w:val="single" w:color="000000" w:sz="4" w:space="0"/>
              <w:bottom w:val="single" w:color="000000" w:sz="4" w:space="0"/>
              <w:right w:val="single" w:color="000000" w:sz="4" w:space="0"/>
            </w:tcBorders>
            <w:noWrap w:val="0"/>
            <w:vAlign w:val="center"/>
          </w:tcPr>
          <w:p w14:paraId="476282AC">
            <w:pPr>
              <w:snapToGrid w:val="0"/>
              <w:spacing w:line="232" w:lineRule="auto"/>
              <w:jc w:val="right"/>
              <w:rPr>
                <w:rStyle w:val="34"/>
                <w:rFonts w:hint="eastAsia" w:ascii="宋体" w:hAnsi="宋体" w:eastAsia="宋体" w:cs="宋体"/>
                <w:color w:val="auto"/>
                <w:spacing w:val="-2"/>
                <w:highlight w:val="none"/>
              </w:rPr>
            </w:pPr>
          </w:p>
        </w:tc>
        <w:tc>
          <w:tcPr>
            <w:tcW w:w="992" w:type="dxa"/>
            <w:tcBorders>
              <w:top w:val="single" w:color="000000" w:sz="4" w:space="0"/>
              <w:left w:val="single" w:color="000000" w:sz="4" w:space="0"/>
              <w:bottom w:val="single" w:color="000000" w:sz="4" w:space="0"/>
              <w:right w:val="single" w:color="000000" w:sz="4" w:space="0"/>
            </w:tcBorders>
            <w:noWrap w:val="0"/>
            <w:vAlign w:val="center"/>
          </w:tcPr>
          <w:p w14:paraId="261625CD">
            <w:pPr>
              <w:snapToGrid w:val="0"/>
              <w:spacing w:line="232" w:lineRule="auto"/>
              <w:jc w:val="right"/>
              <w:rPr>
                <w:rStyle w:val="34"/>
                <w:rFonts w:hint="eastAsia" w:ascii="宋体" w:hAnsi="宋体" w:eastAsia="宋体" w:cs="宋体"/>
                <w:color w:val="auto"/>
                <w:spacing w:val="-2"/>
                <w:highlight w:val="none"/>
              </w:rPr>
            </w:pPr>
          </w:p>
        </w:tc>
        <w:tc>
          <w:tcPr>
            <w:tcW w:w="851" w:type="dxa"/>
            <w:tcBorders>
              <w:top w:val="single" w:color="000000" w:sz="4" w:space="0"/>
              <w:left w:val="single" w:color="000000" w:sz="4" w:space="0"/>
              <w:bottom w:val="single" w:color="000000" w:sz="4" w:space="0"/>
              <w:right w:val="single" w:color="000000" w:sz="10" w:space="0"/>
            </w:tcBorders>
            <w:noWrap w:val="0"/>
            <w:vAlign w:val="center"/>
          </w:tcPr>
          <w:p w14:paraId="7048F840">
            <w:pPr>
              <w:snapToGrid w:val="0"/>
              <w:spacing w:line="232" w:lineRule="auto"/>
              <w:jc w:val="right"/>
              <w:rPr>
                <w:rStyle w:val="34"/>
                <w:rFonts w:hint="eastAsia" w:ascii="宋体" w:hAnsi="宋体" w:eastAsia="宋体" w:cs="宋体"/>
                <w:color w:val="auto"/>
                <w:spacing w:val="-2"/>
                <w:highlight w:val="none"/>
              </w:rPr>
            </w:pPr>
          </w:p>
        </w:tc>
      </w:tr>
      <w:tr w14:paraId="59231A42">
        <w:tblPrEx>
          <w:tblCellMar>
            <w:top w:w="0" w:type="dxa"/>
            <w:left w:w="0" w:type="dxa"/>
            <w:bottom w:w="0" w:type="dxa"/>
            <w:right w:w="0" w:type="dxa"/>
          </w:tblCellMar>
        </w:tblPrEx>
        <w:trPr>
          <w:trHeight w:val="344" w:hRule="exact"/>
        </w:trPr>
        <w:tc>
          <w:tcPr>
            <w:tcW w:w="444" w:type="dxa"/>
            <w:tcBorders>
              <w:top w:val="single" w:color="000000" w:sz="4" w:space="0"/>
              <w:left w:val="single" w:color="000000" w:sz="10" w:space="0"/>
              <w:bottom w:val="single" w:color="000000" w:sz="4" w:space="0"/>
              <w:right w:val="single" w:color="000000" w:sz="4" w:space="0"/>
            </w:tcBorders>
            <w:noWrap w:val="0"/>
            <w:vAlign w:val="center"/>
          </w:tcPr>
          <w:p w14:paraId="7E781674">
            <w:pPr>
              <w:snapToGrid w:val="0"/>
              <w:spacing w:line="232" w:lineRule="auto"/>
              <w:jc w:val="center"/>
              <w:rPr>
                <w:rStyle w:val="34"/>
                <w:rFonts w:hint="eastAsia" w:ascii="宋体" w:hAnsi="宋体" w:eastAsia="宋体" w:cs="宋体"/>
                <w:color w:val="auto"/>
                <w:spacing w:val="-2"/>
                <w:highlight w:val="none"/>
              </w:rPr>
            </w:pPr>
          </w:p>
        </w:tc>
        <w:tc>
          <w:tcPr>
            <w:tcW w:w="974" w:type="dxa"/>
            <w:tcBorders>
              <w:top w:val="single" w:color="000000" w:sz="4" w:space="0"/>
              <w:left w:val="single" w:color="000000" w:sz="4" w:space="0"/>
              <w:bottom w:val="single" w:color="000000" w:sz="4" w:space="0"/>
              <w:right w:val="single" w:color="000000" w:sz="4" w:space="0"/>
            </w:tcBorders>
            <w:noWrap w:val="0"/>
            <w:vAlign w:val="center"/>
          </w:tcPr>
          <w:p w14:paraId="77232C2D">
            <w:pPr>
              <w:snapToGrid w:val="0"/>
              <w:spacing w:line="232" w:lineRule="auto"/>
              <w:jc w:val="center"/>
              <w:rPr>
                <w:rStyle w:val="34"/>
                <w:rFonts w:hint="eastAsia" w:ascii="宋体" w:hAnsi="宋体" w:eastAsia="宋体" w:cs="宋体"/>
                <w:color w:val="auto"/>
                <w:spacing w:val="-2"/>
                <w:highlight w:val="none"/>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7AF552DC">
            <w:pPr>
              <w:snapToGrid w:val="0"/>
              <w:spacing w:line="232" w:lineRule="auto"/>
              <w:rPr>
                <w:rStyle w:val="34"/>
                <w:rFonts w:hint="eastAsia" w:ascii="宋体" w:hAnsi="宋体" w:eastAsia="宋体" w:cs="宋体"/>
                <w:color w:val="auto"/>
                <w:spacing w:val="-2"/>
                <w:highlight w:val="none"/>
              </w:rPr>
            </w:pPr>
          </w:p>
        </w:tc>
        <w:tc>
          <w:tcPr>
            <w:tcW w:w="1417" w:type="dxa"/>
            <w:tcBorders>
              <w:top w:val="single" w:color="000000" w:sz="4" w:space="0"/>
              <w:left w:val="single" w:color="000000" w:sz="4" w:space="0"/>
              <w:bottom w:val="single" w:color="000000" w:sz="4" w:space="0"/>
              <w:right w:val="single" w:color="000000" w:sz="4" w:space="0"/>
            </w:tcBorders>
            <w:noWrap w:val="0"/>
            <w:vAlign w:val="center"/>
          </w:tcPr>
          <w:p w14:paraId="392FD35B">
            <w:pPr>
              <w:snapToGrid w:val="0"/>
              <w:spacing w:line="232" w:lineRule="auto"/>
              <w:rPr>
                <w:rStyle w:val="34"/>
                <w:rFonts w:hint="eastAsia" w:ascii="宋体" w:hAnsi="宋体" w:eastAsia="宋体" w:cs="宋体"/>
                <w:color w:val="auto"/>
                <w:spacing w:val="-2"/>
                <w:highlight w:val="none"/>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3CE00229">
            <w:pPr>
              <w:snapToGrid w:val="0"/>
              <w:spacing w:line="232" w:lineRule="auto"/>
              <w:jc w:val="center"/>
              <w:rPr>
                <w:rStyle w:val="34"/>
                <w:rFonts w:hint="eastAsia" w:ascii="宋体" w:hAnsi="宋体" w:eastAsia="宋体" w:cs="宋体"/>
                <w:color w:val="auto"/>
                <w:spacing w:val="-2"/>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1BC8D0D3">
            <w:pPr>
              <w:snapToGrid w:val="0"/>
              <w:spacing w:line="232" w:lineRule="auto"/>
              <w:jc w:val="right"/>
              <w:rPr>
                <w:rStyle w:val="34"/>
                <w:rFonts w:hint="eastAsia" w:ascii="宋体" w:hAnsi="宋体" w:eastAsia="宋体" w:cs="宋体"/>
                <w:color w:val="auto"/>
                <w:spacing w:val="-2"/>
                <w:highlight w:val="none"/>
              </w:rPr>
            </w:pPr>
          </w:p>
        </w:tc>
        <w:tc>
          <w:tcPr>
            <w:tcW w:w="850" w:type="dxa"/>
            <w:gridSpan w:val="2"/>
            <w:tcBorders>
              <w:top w:val="single" w:color="000000" w:sz="4" w:space="0"/>
              <w:left w:val="single" w:color="000000" w:sz="4" w:space="0"/>
              <w:bottom w:val="single" w:color="000000" w:sz="4" w:space="0"/>
              <w:right w:val="single" w:color="000000" w:sz="4" w:space="0"/>
            </w:tcBorders>
            <w:noWrap w:val="0"/>
            <w:vAlign w:val="center"/>
          </w:tcPr>
          <w:p w14:paraId="49A5C728">
            <w:pPr>
              <w:snapToGrid w:val="0"/>
              <w:spacing w:line="232" w:lineRule="auto"/>
              <w:jc w:val="right"/>
              <w:rPr>
                <w:rStyle w:val="34"/>
                <w:rFonts w:hint="eastAsia" w:ascii="宋体" w:hAnsi="宋体" w:eastAsia="宋体" w:cs="宋体"/>
                <w:color w:val="auto"/>
                <w:spacing w:val="-2"/>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77AEF3E5">
            <w:pPr>
              <w:snapToGrid w:val="0"/>
              <w:spacing w:line="232" w:lineRule="auto"/>
              <w:jc w:val="right"/>
              <w:rPr>
                <w:rStyle w:val="34"/>
                <w:rFonts w:hint="eastAsia" w:ascii="宋体" w:hAnsi="宋体" w:eastAsia="宋体" w:cs="宋体"/>
                <w:color w:val="auto"/>
                <w:spacing w:val="-2"/>
                <w:highlight w:val="none"/>
              </w:rPr>
            </w:pPr>
          </w:p>
        </w:tc>
        <w:tc>
          <w:tcPr>
            <w:tcW w:w="850" w:type="dxa"/>
            <w:gridSpan w:val="2"/>
            <w:tcBorders>
              <w:top w:val="single" w:color="000000" w:sz="4" w:space="0"/>
              <w:left w:val="single" w:color="000000" w:sz="4" w:space="0"/>
              <w:bottom w:val="single" w:color="000000" w:sz="4" w:space="0"/>
              <w:right w:val="single" w:color="000000" w:sz="4" w:space="0"/>
            </w:tcBorders>
            <w:noWrap w:val="0"/>
            <w:vAlign w:val="center"/>
          </w:tcPr>
          <w:p w14:paraId="716D0676">
            <w:pPr>
              <w:snapToGrid w:val="0"/>
              <w:spacing w:line="232" w:lineRule="auto"/>
              <w:jc w:val="right"/>
              <w:rPr>
                <w:rStyle w:val="34"/>
                <w:rFonts w:hint="eastAsia" w:ascii="宋体" w:hAnsi="宋体" w:eastAsia="宋体" w:cs="宋体"/>
                <w:color w:val="auto"/>
                <w:spacing w:val="-2"/>
                <w:highlight w:val="none"/>
              </w:rPr>
            </w:pPr>
          </w:p>
        </w:tc>
        <w:tc>
          <w:tcPr>
            <w:tcW w:w="992" w:type="dxa"/>
            <w:tcBorders>
              <w:top w:val="single" w:color="000000" w:sz="4" w:space="0"/>
              <w:left w:val="single" w:color="000000" w:sz="4" w:space="0"/>
              <w:bottom w:val="single" w:color="000000" w:sz="4" w:space="0"/>
              <w:right w:val="single" w:color="000000" w:sz="4" w:space="0"/>
            </w:tcBorders>
            <w:noWrap w:val="0"/>
            <w:vAlign w:val="center"/>
          </w:tcPr>
          <w:p w14:paraId="68191219">
            <w:pPr>
              <w:snapToGrid w:val="0"/>
              <w:spacing w:line="232" w:lineRule="auto"/>
              <w:jc w:val="right"/>
              <w:rPr>
                <w:rStyle w:val="34"/>
                <w:rFonts w:hint="eastAsia" w:ascii="宋体" w:hAnsi="宋体" w:eastAsia="宋体" w:cs="宋体"/>
                <w:color w:val="auto"/>
                <w:spacing w:val="-2"/>
                <w:highlight w:val="none"/>
              </w:rPr>
            </w:pPr>
          </w:p>
        </w:tc>
        <w:tc>
          <w:tcPr>
            <w:tcW w:w="851" w:type="dxa"/>
            <w:tcBorders>
              <w:top w:val="single" w:color="000000" w:sz="4" w:space="0"/>
              <w:left w:val="single" w:color="000000" w:sz="4" w:space="0"/>
              <w:bottom w:val="single" w:color="000000" w:sz="4" w:space="0"/>
              <w:right w:val="single" w:color="000000" w:sz="10" w:space="0"/>
            </w:tcBorders>
            <w:noWrap w:val="0"/>
            <w:vAlign w:val="center"/>
          </w:tcPr>
          <w:p w14:paraId="3A3B5FE9">
            <w:pPr>
              <w:snapToGrid w:val="0"/>
              <w:spacing w:line="232" w:lineRule="auto"/>
              <w:jc w:val="right"/>
              <w:rPr>
                <w:rStyle w:val="34"/>
                <w:rFonts w:hint="eastAsia" w:ascii="宋体" w:hAnsi="宋体" w:eastAsia="宋体" w:cs="宋体"/>
                <w:color w:val="auto"/>
                <w:spacing w:val="-2"/>
                <w:highlight w:val="none"/>
              </w:rPr>
            </w:pPr>
          </w:p>
        </w:tc>
      </w:tr>
      <w:tr w14:paraId="21F7B7BF">
        <w:tblPrEx>
          <w:tblCellMar>
            <w:top w:w="0" w:type="dxa"/>
            <w:left w:w="0" w:type="dxa"/>
            <w:bottom w:w="0" w:type="dxa"/>
            <w:right w:w="0" w:type="dxa"/>
          </w:tblCellMar>
        </w:tblPrEx>
        <w:trPr>
          <w:trHeight w:val="344" w:hRule="exact"/>
        </w:trPr>
        <w:tc>
          <w:tcPr>
            <w:tcW w:w="444" w:type="dxa"/>
            <w:tcBorders>
              <w:top w:val="single" w:color="000000" w:sz="4" w:space="0"/>
              <w:left w:val="single" w:color="000000" w:sz="10" w:space="0"/>
              <w:bottom w:val="single" w:color="000000" w:sz="4" w:space="0"/>
              <w:right w:val="single" w:color="000000" w:sz="4" w:space="0"/>
            </w:tcBorders>
            <w:noWrap w:val="0"/>
            <w:vAlign w:val="center"/>
          </w:tcPr>
          <w:p w14:paraId="19034A25">
            <w:pPr>
              <w:snapToGrid w:val="0"/>
              <w:spacing w:line="232" w:lineRule="auto"/>
              <w:jc w:val="center"/>
              <w:rPr>
                <w:rStyle w:val="34"/>
                <w:rFonts w:hint="eastAsia" w:ascii="宋体" w:hAnsi="宋体" w:eastAsia="宋体" w:cs="宋体"/>
                <w:color w:val="auto"/>
                <w:spacing w:val="-2"/>
                <w:highlight w:val="none"/>
              </w:rPr>
            </w:pPr>
          </w:p>
        </w:tc>
        <w:tc>
          <w:tcPr>
            <w:tcW w:w="974" w:type="dxa"/>
            <w:tcBorders>
              <w:top w:val="single" w:color="000000" w:sz="4" w:space="0"/>
              <w:left w:val="single" w:color="000000" w:sz="4" w:space="0"/>
              <w:bottom w:val="single" w:color="000000" w:sz="4" w:space="0"/>
              <w:right w:val="single" w:color="000000" w:sz="4" w:space="0"/>
            </w:tcBorders>
            <w:noWrap w:val="0"/>
            <w:vAlign w:val="center"/>
          </w:tcPr>
          <w:p w14:paraId="4725074E">
            <w:pPr>
              <w:snapToGrid w:val="0"/>
              <w:spacing w:line="232" w:lineRule="auto"/>
              <w:jc w:val="center"/>
              <w:rPr>
                <w:rStyle w:val="34"/>
                <w:rFonts w:hint="eastAsia" w:ascii="宋体" w:hAnsi="宋体" w:eastAsia="宋体" w:cs="宋体"/>
                <w:color w:val="auto"/>
                <w:spacing w:val="-2"/>
                <w:highlight w:val="none"/>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1F0CB1C2">
            <w:pPr>
              <w:snapToGrid w:val="0"/>
              <w:spacing w:line="232" w:lineRule="auto"/>
              <w:rPr>
                <w:rStyle w:val="34"/>
                <w:rFonts w:hint="eastAsia" w:ascii="宋体" w:hAnsi="宋体" w:eastAsia="宋体" w:cs="宋体"/>
                <w:color w:val="auto"/>
                <w:spacing w:val="-2"/>
                <w:highlight w:val="none"/>
              </w:rPr>
            </w:pPr>
          </w:p>
        </w:tc>
        <w:tc>
          <w:tcPr>
            <w:tcW w:w="1417" w:type="dxa"/>
            <w:tcBorders>
              <w:top w:val="single" w:color="000000" w:sz="4" w:space="0"/>
              <w:left w:val="single" w:color="000000" w:sz="4" w:space="0"/>
              <w:bottom w:val="single" w:color="000000" w:sz="4" w:space="0"/>
              <w:right w:val="single" w:color="000000" w:sz="4" w:space="0"/>
            </w:tcBorders>
            <w:noWrap w:val="0"/>
            <w:vAlign w:val="center"/>
          </w:tcPr>
          <w:p w14:paraId="1791DABD">
            <w:pPr>
              <w:snapToGrid w:val="0"/>
              <w:spacing w:line="232" w:lineRule="auto"/>
              <w:rPr>
                <w:rStyle w:val="34"/>
                <w:rFonts w:hint="eastAsia" w:ascii="宋体" w:hAnsi="宋体" w:eastAsia="宋体" w:cs="宋体"/>
                <w:color w:val="auto"/>
                <w:spacing w:val="-2"/>
                <w:highlight w:val="none"/>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5B22D1AD">
            <w:pPr>
              <w:snapToGrid w:val="0"/>
              <w:spacing w:line="232" w:lineRule="auto"/>
              <w:jc w:val="center"/>
              <w:rPr>
                <w:rStyle w:val="34"/>
                <w:rFonts w:hint="eastAsia" w:ascii="宋体" w:hAnsi="宋体" w:eastAsia="宋体" w:cs="宋体"/>
                <w:color w:val="auto"/>
                <w:spacing w:val="-2"/>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5C29FB32">
            <w:pPr>
              <w:snapToGrid w:val="0"/>
              <w:spacing w:line="232" w:lineRule="auto"/>
              <w:jc w:val="right"/>
              <w:rPr>
                <w:rStyle w:val="34"/>
                <w:rFonts w:hint="eastAsia" w:ascii="宋体" w:hAnsi="宋体" w:eastAsia="宋体" w:cs="宋体"/>
                <w:color w:val="auto"/>
                <w:spacing w:val="-2"/>
                <w:highlight w:val="none"/>
              </w:rPr>
            </w:pPr>
          </w:p>
        </w:tc>
        <w:tc>
          <w:tcPr>
            <w:tcW w:w="850" w:type="dxa"/>
            <w:gridSpan w:val="2"/>
            <w:tcBorders>
              <w:top w:val="single" w:color="000000" w:sz="4" w:space="0"/>
              <w:left w:val="single" w:color="000000" w:sz="4" w:space="0"/>
              <w:bottom w:val="single" w:color="000000" w:sz="4" w:space="0"/>
              <w:right w:val="single" w:color="000000" w:sz="4" w:space="0"/>
            </w:tcBorders>
            <w:noWrap w:val="0"/>
            <w:vAlign w:val="center"/>
          </w:tcPr>
          <w:p w14:paraId="6F2D07C6">
            <w:pPr>
              <w:snapToGrid w:val="0"/>
              <w:spacing w:line="232" w:lineRule="auto"/>
              <w:jc w:val="right"/>
              <w:rPr>
                <w:rStyle w:val="34"/>
                <w:rFonts w:hint="eastAsia" w:ascii="宋体" w:hAnsi="宋体" w:eastAsia="宋体" w:cs="宋体"/>
                <w:color w:val="auto"/>
                <w:spacing w:val="-2"/>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5E2CB297">
            <w:pPr>
              <w:snapToGrid w:val="0"/>
              <w:spacing w:line="232" w:lineRule="auto"/>
              <w:jc w:val="right"/>
              <w:rPr>
                <w:rStyle w:val="34"/>
                <w:rFonts w:hint="eastAsia" w:ascii="宋体" w:hAnsi="宋体" w:eastAsia="宋体" w:cs="宋体"/>
                <w:color w:val="auto"/>
                <w:spacing w:val="-2"/>
                <w:highlight w:val="none"/>
              </w:rPr>
            </w:pPr>
          </w:p>
        </w:tc>
        <w:tc>
          <w:tcPr>
            <w:tcW w:w="850" w:type="dxa"/>
            <w:gridSpan w:val="2"/>
            <w:tcBorders>
              <w:top w:val="single" w:color="000000" w:sz="4" w:space="0"/>
              <w:left w:val="single" w:color="000000" w:sz="4" w:space="0"/>
              <w:bottom w:val="single" w:color="000000" w:sz="4" w:space="0"/>
              <w:right w:val="single" w:color="000000" w:sz="4" w:space="0"/>
            </w:tcBorders>
            <w:noWrap w:val="0"/>
            <w:vAlign w:val="center"/>
          </w:tcPr>
          <w:p w14:paraId="2916D723">
            <w:pPr>
              <w:snapToGrid w:val="0"/>
              <w:spacing w:line="232" w:lineRule="auto"/>
              <w:jc w:val="right"/>
              <w:rPr>
                <w:rStyle w:val="34"/>
                <w:rFonts w:hint="eastAsia" w:ascii="宋体" w:hAnsi="宋体" w:eastAsia="宋体" w:cs="宋体"/>
                <w:color w:val="auto"/>
                <w:spacing w:val="-2"/>
                <w:highlight w:val="none"/>
              </w:rPr>
            </w:pPr>
          </w:p>
        </w:tc>
        <w:tc>
          <w:tcPr>
            <w:tcW w:w="992" w:type="dxa"/>
            <w:tcBorders>
              <w:top w:val="single" w:color="000000" w:sz="4" w:space="0"/>
              <w:left w:val="single" w:color="000000" w:sz="4" w:space="0"/>
              <w:bottom w:val="single" w:color="000000" w:sz="4" w:space="0"/>
              <w:right w:val="single" w:color="000000" w:sz="4" w:space="0"/>
            </w:tcBorders>
            <w:noWrap w:val="0"/>
            <w:vAlign w:val="center"/>
          </w:tcPr>
          <w:p w14:paraId="36B072E3">
            <w:pPr>
              <w:snapToGrid w:val="0"/>
              <w:spacing w:line="232" w:lineRule="auto"/>
              <w:jc w:val="right"/>
              <w:rPr>
                <w:rStyle w:val="34"/>
                <w:rFonts w:hint="eastAsia" w:ascii="宋体" w:hAnsi="宋体" w:eastAsia="宋体" w:cs="宋体"/>
                <w:color w:val="auto"/>
                <w:spacing w:val="-2"/>
                <w:highlight w:val="none"/>
              </w:rPr>
            </w:pPr>
          </w:p>
        </w:tc>
        <w:tc>
          <w:tcPr>
            <w:tcW w:w="851" w:type="dxa"/>
            <w:tcBorders>
              <w:top w:val="single" w:color="000000" w:sz="4" w:space="0"/>
              <w:left w:val="single" w:color="000000" w:sz="4" w:space="0"/>
              <w:bottom w:val="single" w:color="000000" w:sz="4" w:space="0"/>
              <w:right w:val="single" w:color="000000" w:sz="10" w:space="0"/>
            </w:tcBorders>
            <w:noWrap w:val="0"/>
            <w:vAlign w:val="center"/>
          </w:tcPr>
          <w:p w14:paraId="2BA4E117">
            <w:pPr>
              <w:snapToGrid w:val="0"/>
              <w:spacing w:line="232" w:lineRule="auto"/>
              <w:jc w:val="right"/>
              <w:rPr>
                <w:rStyle w:val="34"/>
                <w:rFonts w:hint="eastAsia" w:ascii="宋体" w:hAnsi="宋体" w:eastAsia="宋体" w:cs="宋体"/>
                <w:color w:val="auto"/>
                <w:spacing w:val="-2"/>
                <w:highlight w:val="none"/>
              </w:rPr>
            </w:pPr>
          </w:p>
        </w:tc>
      </w:tr>
      <w:tr w14:paraId="15B3F8F4">
        <w:tblPrEx>
          <w:tblCellMar>
            <w:top w:w="0" w:type="dxa"/>
            <w:left w:w="0" w:type="dxa"/>
            <w:bottom w:w="0" w:type="dxa"/>
            <w:right w:w="0" w:type="dxa"/>
          </w:tblCellMar>
        </w:tblPrEx>
        <w:trPr>
          <w:trHeight w:val="344" w:hRule="exact"/>
        </w:trPr>
        <w:tc>
          <w:tcPr>
            <w:tcW w:w="444" w:type="dxa"/>
            <w:tcBorders>
              <w:top w:val="single" w:color="000000" w:sz="4" w:space="0"/>
              <w:left w:val="single" w:color="000000" w:sz="10" w:space="0"/>
              <w:bottom w:val="single" w:color="000000" w:sz="4" w:space="0"/>
              <w:right w:val="single" w:color="000000" w:sz="4" w:space="0"/>
            </w:tcBorders>
            <w:noWrap w:val="0"/>
            <w:vAlign w:val="center"/>
          </w:tcPr>
          <w:p w14:paraId="6EC3F904">
            <w:pPr>
              <w:snapToGrid w:val="0"/>
              <w:spacing w:line="232" w:lineRule="auto"/>
              <w:jc w:val="center"/>
              <w:rPr>
                <w:rStyle w:val="34"/>
                <w:rFonts w:hint="eastAsia" w:ascii="宋体" w:hAnsi="宋体" w:eastAsia="宋体" w:cs="宋体"/>
                <w:color w:val="auto"/>
                <w:spacing w:val="-2"/>
                <w:highlight w:val="none"/>
              </w:rPr>
            </w:pPr>
          </w:p>
        </w:tc>
        <w:tc>
          <w:tcPr>
            <w:tcW w:w="974" w:type="dxa"/>
            <w:tcBorders>
              <w:top w:val="single" w:color="000000" w:sz="4" w:space="0"/>
              <w:left w:val="single" w:color="000000" w:sz="4" w:space="0"/>
              <w:bottom w:val="single" w:color="000000" w:sz="4" w:space="0"/>
              <w:right w:val="single" w:color="000000" w:sz="4" w:space="0"/>
            </w:tcBorders>
            <w:noWrap w:val="0"/>
            <w:vAlign w:val="center"/>
          </w:tcPr>
          <w:p w14:paraId="1C820581">
            <w:pPr>
              <w:snapToGrid w:val="0"/>
              <w:spacing w:line="232" w:lineRule="auto"/>
              <w:jc w:val="center"/>
              <w:rPr>
                <w:rStyle w:val="34"/>
                <w:rFonts w:hint="eastAsia" w:ascii="宋体" w:hAnsi="宋体" w:eastAsia="宋体" w:cs="宋体"/>
                <w:color w:val="auto"/>
                <w:spacing w:val="-2"/>
                <w:highlight w:val="none"/>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133F2732">
            <w:pPr>
              <w:snapToGrid w:val="0"/>
              <w:spacing w:line="232" w:lineRule="auto"/>
              <w:rPr>
                <w:rStyle w:val="34"/>
                <w:rFonts w:hint="eastAsia" w:ascii="宋体" w:hAnsi="宋体" w:eastAsia="宋体" w:cs="宋体"/>
                <w:color w:val="auto"/>
                <w:spacing w:val="-2"/>
                <w:highlight w:val="none"/>
              </w:rPr>
            </w:pPr>
          </w:p>
        </w:tc>
        <w:tc>
          <w:tcPr>
            <w:tcW w:w="1417" w:type="dxa"/>
            <w:tcBorders>
              <w:top w:val="single" w:color="000000" w:sz="4" w:space="0"/>
              <w:left w:val="single" w:color="000000" w:sz="4" w:space="0"/>
              <w:bottom w:val="single" w:color="000000" w:sz="4" w:space="0"/>
              <w:right w:val="single" w:color="000000" w:sz="4" w:space="0"/>
            </w:tcBorders>
            <w:noWrap w:val="0"/>
            <w:vAlign w:val="center"/>
          </w:tcPr>
          <w:p w14:paraId="386BEE1F">
            <w:pPr>
              <w:snapToGrid w:val="0"/>
              <w:spacing w:line="232" w:lineRule="auto"/>
              <w:rPr>
                <w:rStyle w:val="34"/>
                <w:rFonts w:hint="eastAsia" w:ascii="宋体" w:hAnsi="宋体" w:eastAsia="宋体" w:cs="宋体"/>
                <w:color w:val="auto"/>
                <w:spacing w:val="-2"/>
                <w:highlight w:val="none"/>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1E4AF6D0">
            <w:pPr>
              <w:snapToGrid w:val="0"/>
              <w:spacing w:line="232" w:lineRule="auto"/>
              <w:jc w:val="center"/>
              <w:rPr>
                <w:rStyle w:val="34"/>
                <w:rFonts w:hint="eastAsia" w:ascii="宋体" w:hAnsi="宋体" w:eastAsia="宋体" w:cs="宋体"/>
                <w:color w:val="auto"/>
                <w:spacing w:val="-2"/>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61C19802">
            <w:pPr>
              <w:snapToGrid w:val="0"/>
              <w:spacing w:line="232" w:lineRule="auto"/>
              <w:jc w:val="right"/>
              <w:rPr>
                <w:rStyle w:val="34"/>
                <w:rFonts w:hint="eastAsia" w:ascii="宋体" w:hAnsi="宋体" w:eastAsia="宋体" w:cs="宋体"/>
                <w:color w:val="auto"/>
                <w:spacing w:val="-2"/>
                <w:highlight w:val="none"/>
              </w:rPr>
            </w:pPr>
          </w:p>
        </w:tc>
        <w:tc>
          <w:tcPr>
            <w:tcW w:w="850" w:type="dxa"/>
            <w:gridSpan w:val="2"/>
            <w:tcBorders>
              <w:top w:val="single" w:color="000000" w:sz="4" w:space="0"/>
              <w:left w:val="single" w:color="000000" w:sz="4" w:space="0"/>
              <w:bottom w:val="single" w:color="000000" w:sz="4" w:space="0"/>
              <w:right w:val="single" w:color="000000" w:sz="4" w:space="0"/>
            </w:tcBorders>
            <w:noWrap w:val="0"/>
            <w:vAlign w:val="center"/>
          </w:tcPr>
          <w:p w14:paraId="4A9E6CF0">
            <w:pPr>
              <w:snapToGrid w:val="0"/>
              <w:spacing w:line="232" w:lineRule="auto"/>
              <w:jc w:val="right"/>
              <w:rPr>
                <w:rStyle w:val="34"/>
                <w:rFonts w:hint="eastAsia" w:ascii="宋体" w:hAnsi="宋体" w:eastAsia="宋体" w:cs="宋体"/>
                <w:color w:val="auto"/>
                <w:spacing w:val="-2"/>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7E340A05">
            <w:pPr>
              <w:snapToGrid w:val="0"/>
              <w:spacing w:line="232" w:lineRule="auto"/>
              <w:jc w:val="right"/>
              <w:rPr>
                <w:rStyle w:val="34"/>
                <w:rFonts w:hint="eastAsia" w:ascii="宋体" w:hAnsi="宋体" w:eastAsia="宋体" w:cs="宋体"/>
                <w:color w:val="auto"/>
                <w:spacing w:val="-2"/>
                <w:highlight w:val="none"/>
              </w:rPr>
            </w:pPr>
          </w:p>
        </w:tc>
        <w:tc>
          <w:tcPr>
            <w:tcW w:w="850" w:type="dxa"/>
            <w:gridSpan w:val="2"/>
            <w:tcBorders>
              <w:top w:val="single" w:color="000000" w:sz="4" w:space="0"/>
              <w:left w:val="single" w:color="000000" w:sz="4" w:space="0"/>
              <w:bottom w:val="single" w:color="000000" w:sz="4" w:space="0"/>
              <w:right w:val="single" w:color="000000" w:sz="4" w:space="0"/>
            </w:tcBorders>
            <w:noWrap w:val="0"/>
            <w:vAlign w:val="center"/>
          </w:tcPr>
          <w:p w14:paraId="78012216">
            <w:pPr>
              <w:snapToGrid w:val="0"/>
              <w:spacing w:line="232" w:lineRule="auto"/>
              <w:jc w:val="right"/>
              <w:rPr>
                <w:rStyle w:val="34"/>
                <w:rFonts w:hint="eastAsia" w:ascii="宋体" w:hAnsi="宋体" w:eastAsia="宋体" w:cs="宋体"/>
                <w:color w:val="auto"/>
                <w:spacing w:val="-2"/>
                <w:highlight w:val="none"/>
              </w:rPr>
            </w:pPr>
          </w:p>
        </w:tc>
        <w:tc>
          <w:tcPr>
            <w:tcW w:w="992" w:type="dxa"/>
            <w:tcBorders>
              <w:top w:val="single" w:color="000000" w:sz="4" w:space="0"/>
              <w:left w:val="single" w:color="000000" w:sz="4" w:space="0"/>
              <w:bottom w:val="single" w:color="000000" w:sz="4" w:space="0"/>
              <w:right w:val="single" w:color="000000" w:sz="4" w:space="0"/>
            </w:tcBorders>
            <w:noWrap w:val="0"/>
            <w:vAlign w:val="center"/>
          </w:tcPr>
          <w:p w14:paraId="6428518C">
            <w:pPr>
              <w:snapToGrid w:val="0"/>
              <w:spacing w:line="232" w:lineRule="auto"/>
              <w:jc w:val="right"/>
              <w:rPr>
                <w:rStyle w:val="34"/>
                <w:rFonts w:hint="eastAsia" w:ascii="宋体" w:hAnsi="宋体" w:eastAsia="宋体" w:cs="宋体"/>
                <w:color w:val="auto"/>
                <w:spacing w:val="-2"/>
                <w:highlight w:val="none"/>
              </w:rPr>
            </w:pPr>
          </w:p>
        </w:tc>
        <w:tc>
          <w:tcPr>
            <w:tcW w:w="851" w:type="dxa"/>
            <w:tcBorders>
              <w:top w:val="single" w:color="000000" w:sz="4" w:space="0"/>
              <w:left w:val="single" w:color="000000" w:sz="4" w:space="0"/>
              <w:bottom w:val="single" w:color="000000" w:sz="4" w:space="0"/>
              <w:right w:val="single" w:color="000000" w:sz="10" w:space="0"/>
            </w:tcBorders>
            <w:noWrap w:val="0"/>
            <w:vAlign w:val="center"/>
          </w:tcPr>
          <w:p w14:paraId="22AD92BB">
            <w:pPr>
              <w:snapToGrid w:val="0"/>
              <w:spacing w:line="232" w:lineRule="auto"/>
              <w:jc w:val="right"/>
              <w:rPr>
                <w:rStyle w:val="34"/>
                <w:rFonts w:hint="eastAsia" w:ascii="宋体" w:hAnsi="宋体" w:eastAsia="宋体" w:cs="宋体"/>
                <w:color w:val="auto"/>
                <w:spacing w:val="-2"/>
                <w:highlight w:val="none"/>
              </w:rPr>
            </w:pPr>
          </w:p>
        </w:tc>
      </w:tr>
      <w:tr w14:paraId="7A8ACD99">
        <w:tblPrEx>
          <w:tblCellMar>
            <w:top w:w="0" w:type="dxa"/>
            <w:left w:w="0" w:type="dxa"/>
            <w:bottom w:w="0" w:type="dxa"/>
            <w:right w:w="0" w:type="dxa"/>
          </w:tblCellMar>
        </w:tblPrEx>
        <w:trPr>
          <w:trHeight w:val="344" w:hRule="exact"/>
        </w:trPr>
        <w:tc>
          <w:tcPr>
            <w:tcW w:w="444" w:type="dxa"/>
            <w:tcBorders>
              <w:top w:val="single" w:color="000000" w:sz="4" w:space="0"/>
              <w:left w:val="single" w:color="000000" w:sz="10" w:space="0"/>
              <w:bottom w:val="single" w:color="000000" w:sz="4" w:space="0"/>
              <w:right w:val="single" w:color="000000" w:sz="4" w:space="0"/>
            </w:tcBorders>
            <w:noWrap w:val="0"/>
            <w:vAlign w:val="center"/>
          </w:tcPr>
          <w:p w14:paraId="30B8552E">
            <w:pPr>
              <w:snapToGrid w:val="0"/>
              <w:spacing w:line="232" w:lineRule="auto"/>
              <w:jc w:val="center"/>
              <w:rPr>
                <w:rStyle w:val="34"/>
                <w:rFonts w:hint="eastAsia" w:ascii="宋体" w:hAnsi="宋体" w:eastAsia="宋体" w:cs="宋体"/>
                <w:color w:val="auto"/>
                <w:spacing w:val="-2"/>
                <w:highlight w:val="none"/>
              </w:rPr>
            </w:pPr>
          </w:p>
        </w:tc>
        <w:tc>
          <w:tcPr>
            <w:tcW w:w="974" w:type="dxa"/>
            <w:tcBorders>
              <w:top w:val="single" w:color="000000" w:sz="4" w:space="0"/>
              <w:left w:val="single" w:color="000000" w:sz="4" w:space="0"/>
              <w:bottom w:val="single" w:color="000000" w:sz="4" w:space="0"/>
              <w:right w:val="single" w:color="000000" w:sz="4" w:space="0"/>
            </w:tcBorders>
            <w:noWrap w:val="0"/>
            <w:vAlign w:val="center"/>
          </w:tcPr>
          <w:p w14:paraId="03AAA380">
            <w:pPr>
              <w:snapToGrid w:val="0"/>
              <w:spacing w:line="232" w:lineRule="auto"/>
              <w:jc w:val="center"/>
              <w:rPr>
                <w:rStyle w:val="34"/>
                <w:rFonts w:hint="eastAsia" w:ascii="宋体" w:hAnsi="宋体" w:eastAsia="宋体" w:cs="宋体"/>
                <w:color w:val="auto"/>
                <w:spacing w:val="-2"/>
                <w:highlight w:val="none"/>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47147B08">
            <w:pPr>
              <w:snapToGrid w:val="0"/>
              <w:spacing w:line="232" w:lineRule="auto"/>
              <w:rPr>
                <w:rStyle w:val="34"/>
                <w:rFonts w:hint="eastAsia" w:ascii="宋体" w:hAnsi="宋体" w:eastAsia="宋体" w:cs="宋体"/>
                <w:color w:val="auto"/>
                <w:spacing w:val="-2"/>
                <w:highlight w:val="none"/>
              </w:rPr>
            </w:pPr>
          </w:p>
        </w:tc>
        <w:tc>
          <w:tcPr>
            <w:tcW w:w="1417" w:type="dxa"/>
            <w:tcBorders>
              <w:top w:val="single" w:color="000000" w:sz="4" w:space="0"/>
              <w:left w:val="single" w:color="000000" w:sz="4" w:space="0"/>
              <w:bottom w:val="single" w:color="000000" w:sz="4" w:space="0"/>
              <w:right w:val="single" w:color="000000" w:sz="4" w:space="0"/>
            </w:tcBorders>
            <w:noWrap w:val="0"/>
            <w:vAlign w:val="center"/>
          </w:tcPr>
          <w:p w14:paraId="237E917C">
            <w:pPr>
              <w:snapToGrid w:val="0"/>
              <w:spacing w:line="232" w:lineRule="auto"/>
              <w:rPr>
                <w:rStyle w:val="34"/>
                <w:rFonts w:hint="eastAsia" w:ascii="宋体" w:hAnsi="宋体" w:eastAsia="宋体" w:cs="宋体"/>
                <w:color w:val="auto"/>
                <w:spacing w:val="-2"/>
                <w:highlight w:val="none"/>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58FE1BA7">
            <w:pPr>
              <w:snapToGrid w:val="0"/>
              <w:spacing w:line="232" w:lineRule="auto"/>
              <w:jc w:val="center"/>
              <w:rPr>
                <w:rStyle w:val="34"/>
                <w:rFonts w:hint="eastAsia" w:ascii="宋体" w:hAnsi="宋体" w:eastAsia="宋体" w:cs="宋体"/>
                <w:color w:val="auto"/>
                <w:spacing w:val="-2"/>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41183A7C">
            <w:pPr>
              <w:snapToGrid w:val="0"/>
              <w:spacing w:line="232" w:lineRule="auto"/>
              <w:jc w:val="right"/>
              <w:rPr>
                <w:rStyle w:val="34"/>
                <w:rFonts w:hint="eastAsia" w:ascii="宋体" w:hAnsi="宋体" w:eastAsia="宋体" w:cs="宋体"/>
                <w:color w:val="auto"/>
                <w:spacing w:val="-2"/>
                <w:highlight w:val="none"/>
              </w:rPr>
            </w:pPr>
          </w:p>
        </w:tc>
        <w:tc>
          <w:tcPr>
            <w:tcW w:w="850" w:type="dxa"/>
            <w:gridSpan w:val="2"/>
            <w:tcBorders>
              <w:top w:val="single" w:color="000000" w:sz="4" w:space="0"/>
              <w:left w:val="single" w:color="000000" w:sz="4" w:space="0"/>
              <w:bottom w:val="single" w:color="000000" w:sz="4" w:space="0"/>
              <w:right w:val="single" w:color="000000" w:sz="4" w:space="0"/>
            </w:tcBorders>
            <w:noWrap w:val="0"/>
            <w:vAlign w:val="center"/>
          </w:tcPr>
          <w:p w14:paraId="392862F9">
            <w:pPr>
              <w:snapToGrid w:val="0"/>
              <w:spacing w:line="232" w:lineRule="auto"/>
              <w:jc w:val="right"/>
              <w:rPr>
                <w:rStyle w:val="34"/>
                <w:rFonts w:hint="eastAsia" w:ascii="宋体" w:hAnsi="宋体" w:eastAsia="宋体" w:cs="宋体"/>
                <w:color w:val="auto"/>
                <w:spacing w:val="-2"/>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3BB98E14">
            <w:pPr>
              <w:snapToGrid w:val="0"/>
              <w:spacing w:line="232" w:lineRule="auto"/>
              <w:jc w:val="right"/>
              <w:rPr>
                <w:rStyle w:val="34"/>
                <w:rFonts w:hint="eastAsia" w:ascii="宋体" w:hAnsi="宋体" w:eastAsia="宋体" w:cs="宋体"/>
                <w:color w:val="auto"/>
                <w:spacing w:val="-2"/>
                <w:highlight w:val="none"/>
              </w:rPr>
            </w:pPr>
          </w:p>
        </w:tc>
        <w:tc>
          <w:tcPr>
            <w:tcW w:w="850" w:type="dxa"/>
            <w:gridSpan w:val="2"/>
            <w:tcBorders>
              <w:top w:val="single" w:color="000000" w:sz="4" w:space="0"/>
              <w:left w:val="single" w:color="000000" w:sz="4" w:space="0"/>
              <w:bottom w:val="single" w:color="000000" w:sz="4" w:space="0"/>
              <w:right w:val="single" w:color="000000" w:sz="4" w:space="0"/>
            </w:tcBorders>
            <w:noWrap w:val="0"/>
            <w:vAlign w:val="center"/>
          </w:tcPr>
          <w:p w14:paraId="6AB36F1E">
            <w:pPr>
              <w:snapToGrid w:val="0"/>
              <w:spacing w:line="232" w:lineRule="auto"/>
              <w:jc w:val="right"/>
              <w:rPr>
                <w:rStyle w:val="34"/>
                <w:rFonts w:hint="eastAsia" w:ascii="宋体" w:hAnsi="宋体" w:eastAsia="宋体" w:cs="宋体"/>
                <w:color w:val="auto"/>
                <w:spacing w:val="-2"/>
                <w:highlight w:val="none"/>
              </w:rPr>
            </w:pPr>
          </w:p>
        </w:tc>
        <w:tc>
          <w:tcPr>
            <w:tcW w:w="992" w:type="dxa"/>
            <w:tcBorders>
              <w:top w:val="single" w:color="000000" w:sz="4" w:space="0"/>
              <w:left w:val="single" w:color="000000" w:sz="4" w:space="0"/>
              <w:bottom w:val="single" w:color="000000" w:sz="4" w:space="0"/>
              <w:right w:val="single" w:color="000000" w:sz="4" w:space="0"/>
            </w:tcBorders>
            <w:noWrap w:val="0"/>
            <w:vAlign w:val="center"/>
          </w:tcPr>
          <w:p w14:paraId="58CA8EDB">
            <w:pPr>
              <w:snapToGrid w:val="0"/>
              <w:spacing w:line="232" w:lineRule="auto"/>
              <w:jc w:val="right"/>
              <w:rPr>
                <w:rStyle w:val="34"/>
                <w:rFonts w:hint="eastAsia" w:ascii="宋体" w:hAnsi="宋体" w:eastAsia="宋体" w:cs="宋体"/>
                <w:color w:val="auto"/>
                <w:spacing w:val="-2"/>
                <w:highlight w:val="none"/>
              </w:rPr>
            </w:pPr>
          </w:p>
        </w:tc>
        <w:tc>
          <w:tcPr>
            <w:tcW w:w="851" w:type="dxa"/>
            <w:tcBorders>
              <w:top w:val="single" w:color="000000" w:sz="4" w:space="0"/>
              <w:left w:val="single" w:color="000000" w:sz="4" w:space="0"/>
              <w:bottom w:val="single" w:color="000000" w:sz="4" w:space="0"/>
              <w:right w:val="single" w:color="000000" w:sz="10" w:space="0"/>
            </w:tcBorders>
            <w:noWrap w:val="0"/>
            <w:vAlign w:val="center"/>
          </w:tcPr>
          <w:p w14:paraId="7FD4A43A">
            <w:pPr>
              <w:snapToGrid w:val="0"/>
              <w:spacing w:line="232" w:lineRule="auto"/>
              <w:jc w:val="right"/>
              <w:rPr>
                <w:rStyle w:val="34"/>
                <w:rFonts w:hint="eastAsia" w:ascii="宋体" w:hAnsi="宋体" w:eastAsia="宋体" w:cs="宋体"/>
                <w:color w:val="auto"/>
                <w:spacing w:val="-2"/>
                <w:highlight w:val="none"/>
              </w:rPr>
            </w:pPr>
          </w:p>
        </w:tc>
      </w:tr>
      <w:tr w14:paraId="13BC7E44">
        <w:tblPrEx>
          <w:tblCellMar>
            <w:top w:w="0" w:type="dxa"/>
            <w:left w:w="0" w:type="dxa"/>
            <w:bottom w:w="0" w:type="dxa"/>
            <w:right w:w="0" w:type="dxa"/>
          </w:tblCellMar>
        </w:tblPrEx>
        <w:trPr>
          <w:trHeight w:val="344" w:hRule="exact"/>
        </w:trPr>
        <w:tc>
          <w:tcPr>
            <w:tcW w:w="444" w:type="dxa"/>
            <w:tcBorders>
              <w:top w:val="single" w:color="000000" w:sz="4" w:space="0"/>
              <w:left w:val="single" w:color="000000" w:sz="10" w:space="0"/>
              <w:bottom w:val="single" w:color="000000" w:sz="4" w:space="0"/>
              <w:right w:val="single" w:color="000000" w:sz="4" w:space="0"/>
            </w:tcBorders>
            <w:noWrap w:val="0"/>
            <w:vAlign w:val="center"/>
          </w:tcPr>
          <w:p w14:paraId="0E844CCB">
            <w:pPr>
              <w:snapToGrid w:val="0"/>
              <w:spacing w:line="232" w:lineRule="auto"/>
              <w:jc w:val="center"/>
              <w:rPr>
                <w:rStyle w:val="34"/>
                <w:rFonts w:hint="eastAsia" w:ascii="宋体" w:hAnsi="宋体" w:eastAsia="宋体" w:cs="宋体"/>
                <w:color w:val="auto"/>
                <w:spacing w:val="-2"/>
                <w:highlight w:val="none"/>
              </w:rPr>
            </w:pPr>
          </w:p>
        </w:tc>
        <w:tc>
          <w:tcPr>
            <w:tcW w:w="974" w:type="dxa"/>
            <w:tcBorders>
              <w:top w:val="single" w:color="000000" w:sz="4" w:space="0"/>
              <w:left w:val="single" w:color="000000" w:sz="4" w:space="0"/>
              <w:bottom w:val="single" w:color="000000" w:sz="4" w:space="0"/>
              <w:right w:val="single" w:color="000000" w:sz="4" w:space="0"/>
            </w:tcBorders>
            <w:noWrap w:val="0"/>
            <w:vAlign w:val="center"/>
          </w:tcPr>
          <w:p w14:paraId="0ADF20ED">
            <w:pPr>
              <w:snapToGrid w:val="0"/>
              <w:spacing w:line="232" w:lineRule="auto"/>
              <w:jc w:val="center"/>
              <w:rPr>
                <w:rStyle w:val="34"/>
                <w:rFonts w:hint="eastAsia" w:ascii="宋体" w:hAnsi="宋体" w:eastAsia="宋体" w:cs="宋体"/>
                <w:color w:val="auto"/>
                <w:spacing w:val="-2"/>
                <w:highlight w:val="none"/>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780D5516">
            <w:pPr>
              <w:snapToGrid w:val="0"/>
              <w:spacing w:line="232" w:lineRule="auto"/>
              <w:rPr>
                <w:rStyle w:val="34"/>
                <w:rFonts w:hint="eastAsia" w:ascii="宋体" w:hAnsi="宋体" w:eastAsia="宋体" w:cs="宋体"/>
                <w:color w:val="auto"/>
                <w:spacing w:val="-2"/>
                <w:highlight w:val="none"/>
              </w:rPr>
            </w:pPr>
          </w:p>
        </w:tc>
        <w:tc>
          <w:tcPr>
            <w:tcW w:w="1417" w:type="dxa"/>
            <w:tcBorders>
              <w:top w:val="single" w:color="000000" w:sz="4" w:space="0"/>
              <w:left w:val="single" w:color="000000" w:sz="4" w:space="0"/>
              <w:bottom w:val="single" w:color="000000" w:sz="4" w:space="0"/>
              <w:right w:val="single" w:color="000000" w:sz="4" w:space="0"/>
            </w:tcBorders>
            <w:noWrap w:val="0"/>
            <w:vAlign w:val="center"/>
          </w:tcPr>
          <w:p w14:paraId="2318BCD0">
            <w:pPr>
              <w:snapToGrid w:val="0"/>
              <w:spacing w:line="232" w:lineRule="auto"/>
              <w:rPr>
                <w:rStyle w:val="34"/>
                <w:rFonts w:hint="eastAsia" w:ascii="宋体" w:hAnsi="宋体" w:eastAsia="宋体" w:cs="宋体"/>
                <w:color w:val="auto"/>
                <w:spacing w:val="-2"/>
                <w:highlight w:val="none"/>
              </w:rPr>
            </w:pP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287C0ED5">
            <w:pPr>
              <w:snapToGrid w:val="0"/>
              <w:spacing w:line="232" w:lineRule="auto"/>
              <w:jc w:val="center"/>
              <w:rPr>
                <w:rStyle w:val="34"/>
                <w:rFonts w:hint="eastAsia" w:ascii="宋体" w:hAnsi="宋体" w:eastAsia="宋体" w:cs="宋体"/>
                <w:color w:val="auto"/>
                <w:spacing w:val="-2"/>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2A92B0A6">
            <w:pPr>
              <w:snapToGrid w:val="0"/>
              <w:spacing w:line="232" w:lineRule="auto"/>
              <w:jc w:val="right"/>
              <w:rPr>
                <w:rStyle w:val="34"/>
                <w:rFonts w:hint="eastAsia" w:ascii="宋体" w:hAnsi="宋体" w:eastAsia="宋体" w:cs="宋体"/>
                <w:color w:val="auto"/>
                <w:spacing w:val="-2"/>
                <w:highlight w:val="none"/>
              </w:rPr>
            </w:pPr>
          </w:p>
        </w:tc>
        <w:tc>
          <w:tcPr>
            <w:tcW w:w="850" w:type="dxa"/>
            <w:gridSpan w:val="2"/>
            <w:tcBorders>
              <w:top w:val="single" w:color="000000" w:sz="4" w:space="0"/>
              <w:left w:val="single" w:color="000000" w:sz="4" w:space="0"/>
              <w:bottom w:val="single" w:color="000000" w:sz="4" w:space="0"/>
              <w:right w:val="single" w:color="000000" w:sz="4" w:space="0"/>
            </w:tcBorders>
            <w:noWrap w:val="0"/>
            <w:vAlign w:val="center"/>
          </w:tcPr>
          <w:p w14:paraId="5BD2CED8">
            <w:pPr>
              <w:snapToGrid w:val="0"/>
              <w:spacing w:line="232" w:lineRule="auto"/>
              <w:jc w:val="right"/>
              <w:rPr>
                <w:rStyle w:val="34"/>
                <w:rFonts w:hint="eastAsia" w:ascii="宋体" w:hAnsi="宋体" w:eastAsia="宋体" w:cs="宋体"/>
                <w:color w:val="auto"/>
                <w:spacing w:val="-2"/>
                <w:highlight w:val="none"/>
              </w:rPr>
            </w:pPr>
          </w:p>
        </w:tc>
        <w:tc>
          <w:tcPr>
            <w:tcW w:w="851" w:type="dxa"/>
            <w:tcBorders>
              <w:top w:val="single" w:color="000000" w:sz="4" w:space="0"/>
              <w:left w:val="single" w:color="000000" w:sz="4" w:space="0"/>
              <w:bottom w:val="single" w:color="000000" w:sz="4" w:space="0"/>
              <w:right w:val="single" w:color="000000" w:sz="4" w:space="0"/>
            </w:tcBorders>
            <w:noWrap w:val="0"/>
            <w:vAlign w:val="center"/>
          </w:tcPr>
          <w:p w14:paraId="67E2046C">
            <w:pPr>
              <w:snapToGrid w:val="0"/>
              <w:spacing w:line="232" w:lineRule="auto"/>
              <w:jc w:val="right"/>
              <w:rPr>
                <w:rStyle w:val="34"/>
                <w:rFonts w:hint="eastAsia" w:ascii="宋体" w:hAnsi="宋体" w:eastAsia="宋体" w:cs="宋体"/>
                <w:color w:val="auto"/>
                <w:spacing w:val="-2"/>
                <w:highlight w:val="none"/>
              </w:rPr>
            </w:pPr>
          </w:p>
        </w:tc>
        <w:tc>
          <w:tcPr>
            <w:tcW w:w="850" w:type="dxa"/>
            <w:gridSpan w:val="2"/>
            <w:tcBorders>
              <w:top w:val="single" w:color="000000" w:sz="4" w:space="0"/>
              <w:left w:val="single" w:color="000000" w:sz="4" w:space="0"/>
              <w:bottom w:val="single" w:color="000000" w:sz="4" w:space="0"/>
              <w:right w:val="single" w:color="000000" w:sz="4" w:space="0"/>
            </w:tcBorders>
            <w:noWrap w:val="0"/>
            <w:vAlign w:val="center"/>
          </w:tcPr>
          <w:p w14:paraId="1F110D57">
            <w:pPr>
              <w:snapToGrid w:val="0"/>
              <w:spacing w:line="232" w:lineRule="auto"/>
              <w:jc w:val="right"/>
              <w:rPr>
                <w:rStyle w:val="34"/>
                <w:rFonts w:hint="eastAsia" w:ascii="宋体" w:hAnsi="宋体" w:eastAsia="宋体" w:cs="宋体"/>
                <w:color w:val="auto"/>
                <w:spacing w:val="-2"/>
                <w:highlight w:val="none"/>
              </w:rPr>
            </w:pPr>
          </w:p>
        </w:tc>
        <w:tc>
          <w:tcPr>
            <w:tcW w:w="992" w:type="dxa"/>
            <w:tcBorders>
              <w:top w:val="single" w:color="000000" w:sz="4" w:space="0"/>
              <w:left w:val="single" w:color="000000" w:sz="4" w:space="0"/>
              <w:bottom w:val="single" w:color="000000" w:sz="4" w:space="0"/>
              <w:right w:val="single" w:color="000000" w:sz="4" w:space="0"/>
            </w:tcBorders>
            <w:noWrap w:val="0"/>
            <w:vAlign w:val="center"/>
          </w:tcPr>
          <w:p w14:paraId="43A8E951">
            <w:pPr>
              <w:snapToGrid w:val="0"/>
              <w:spacing w:line="232" w:lineRule="auto"/>
              <w:jc w:val="right"/>
              <w:rPr>
                <w:rStyle w:val="34"/>
                <w:rFonts w:hint="eastAsia" w:ascii="宋体" w:hAnsi="宋体" w:eastAsia="宋体" w:cs="宋体"/>
                <w:color w:val="auto"/>
                <w:spacing w:val="-2"/>
                <w:highlight w:val="none"/>
              </w:rPr>
            </w:pPr>
          </w:p>
        </w:tc>
        <w:tc>
          <w:tcPr>
            <w:tcW w:w="851" w:type="dxa"/>
            <w:tcBorders>
              <w:top w:val="single" w:color="000000" w:sz="4" w:space="0"/>
              <w:left w:val="single" w:color="000000" w:sz="4" w:space="0"/>
              <w:bottom w:val="single" w:color="000000" w:sz="4" w:space="0"/>
              <w:right w:val="single" w:color="000000" w:sz="10" w:space="0"/>
            </w:tcBorders>
            <w:noWrap w:val="0"/>
            <w:vAlign w:val="center"/>
          </w:tcPr>
          <w:p w14:paraId="38E3293A">
            <w:pPr>
              <w:snapToGrid w:val="0"/>
              <w:spacing w:line="232" w:lineRule="auto"/>
              <w:jc w:val="right"/>
              <w:rPr>
                <w:rStyle w:val="34"/>
                <w:rFonts w:hint="eastAsia" w:ascii="宋体" w:hAnsi="宋体" w:eastAsia="宋体" w:cs="宋体"/>
                <w:color w:val="auto"/>
                <w:spacing w:val="-2"/>
                <w:highlight w:val="none"/>
              </w:rPr>
            </w:pPr>
          </w:p>
        </w:tc>
      </w:tr>
      <w:tr w14:paraId="01C3BEDA">
        <w:tblPrEx>
          <w:tblCellMar>
            <w:top w:w="0" w:type="dxa"/>
            <w:left w:w="0" w:type="dxa"/>
            <w:bottom w:w="0" w:type="dxa"/>
            <w:right w:w="0" w:type="dxa"/>
          </w:tblCellMar>
        </w:tblPrEx>
        <w:trPr>
          <w:trHeight w:val="344" w:hRule="exact"/>
        </w:trPr>
        <w:tc>
          <w:tcPr>
            <w:tcW w:w="444" w:type="dxa"/>
            <w:tcBorders>
              <w:top w:val="single" w:color="000000" w:sz="4" w:space="0"/>
              <w:left w:val="single" w:color="000000" w:sz="10" w:space="0"/>
              <w:bottom w:val="single" w:color="000000" w:sz="4" w:space="0"/>
              <w:right w:val="single" w:color="000000" w:sz="4" w:space="0"/>
            </w:tcBorders>
            <w:noWrap w:val="0"/>
            <w:vAlign w:val="center"/>
          </w:tcPr>
          <w:p w14:paraId="4DD4A492">
            <w:pPr>
              <w:snapToGrid w:val="0"/>
              <w:spacing w:line="232" w:lineRule="auto"/>
              <w:jc w:val="center"/>
              <w:rPr>
                <w:rStyle w:val="34"/>
                <w:rFonts w:hint="eastAsia" w:ascii="宋体" w:hAnsi="宋体" w:eastAsia="宋体" w:cs="宋体"/>
                <w:color w:val="auto"/>
                <w:spacing w:val="-2"/>
                <w:highlight w:val="none"/>
              </w:rPr>
            </w:pPr>
          </w:p>
        </w:tc>
        <w:tc>
          <w:tcPr>
            <w:tcW w:w="974" w:type="dxa"/>
            <w:tcBorders>
              <w:top w:val="single" w:color="000000" w:sz="4" w:space="0"/>
              <w:left w:val="single" w:color="000000" w:sz="4" w:space="0"/>
              <w:bottom w:val="single" w:color="000000" w:sz="10" w:space="0"/>
              <w:right w:val="single" w:color="000000" w:sz="4" w:space="0"/>
            </w:tcBorders>
            <w:noWrap w:val="0"/>
            <w:vAlign w:val="center"/>
          </w:tcPr>
          <w:p w14:paraId="0D7A34D4">
            <w:pPr>
              <w:snapToGrid w:val="0"/>
              <w:spacing w:line="232" w:lineRule="auto"/>
              <w:jc w:val="center"/>
              <w:rPr>
                <w:rStyle w:val="34"/>
                <w:rFonts w:hint="eastAsia" w:ascii="宋体" w:hAnsi="宋体" w:eastAsia="宋体" w:cs="宋体"/>
                <w:color w:val="auto"/>
                <w:spacing w:val="-2"/>
                <w:highlight w:val="none"/>
              </w:rPr>
            </w:pPr>
          </w:p>
        </w:tc>
        <w:tc>
          <w:tcPr>
            <w:tcW w:w="1134" w:type="dxa"/>
            <w:tcBorders>
              <w:top w:val="single" w:color="000000" w:sz="4" w:space="0"/>
              <w:left w:val="single" w:color="000000" w:sz="4" w:space="0"/>
              <w:bottom w:val="single" w:color="000000" w:sz="10" w:space="0"/>
              <w:right w:val="single" w:color="000000" w:sz="4" w:space="0"/>
            </w:tcBorders>
            <w:noWrap w:val="0"/>
            <w:vAlign w:val="center"/>
          </w:tcPr>
          <w:p w14:paraId="5CF97219">
            <w:pPr>
              <w:snapToGrid w:val="0"/>
              <w:spacing w:line="232" w:lineRule="auto"/>
              <w:rPr>
                <w:rStyle w:val="34"/>
                <w:rFonts w:hint="eastAsia" w:ascii="宋体" w:hAnsi="宋体" w:eastAsia="宋体" w:cs="宋体"/>
                <w:color w:val="auto"/>
                <w:spacing w:val="-2"/>
                <w:highlight w:val="none"/>
              </w:rPr>
            </w:pPr>
          </w:p>
        </w:tc>
        <w:tc>
          <w:tcPr>
            <w:tcW w:w="1417" w:type="dxa"/>
            <w:tcBorders>
              <w:top w:val="single" w:color="000000" w:sz="4" w:space="0"/>
              <w:left w:val="single" w:color="000000" w:sz="4" w:space="0"/>
              <w:bottom w:val="single" w:color="000000" w:sz="10" w:space="0"/>
              <w:right w:val="single" w:color="000000" w:sz="4" w:space="0"/>
            </w:tcBorders>
            <w:noWrap w:val="0"/>
            <w:vAlign w:val="center"/>
          </w:tcPr>
          <w:p w14:paraId="5CC563CD">
            <w:pPr>
              <w:snapToGrid w:val="0"/>
              <w:spacing w:line="232" w:lineRule="auto"/>
              <w:rPr>
                <w:rStyle w:val="34"/>
                <w:rFonts w:hint="eastAsia" w:ascii="宋体" w:hAnsi="宋体" w:eastAsia="宋体" w:cs="宋体"/>
                <w:color w:val="auto"/>
                <w:spacing w:val="-2"/>
                <w:highlight w:val="none"/>
              </w:rPr>
            </w:pPr>
          </w:p>
        </w:tc>
        <w:tc>
          <w:tcPr>
            <w:tcW w:w="709" w:type="dxa"/>
            <w:tcBorders>
              <w:top w:val="single" w:color="000000" w:sz="4" w:space="0"/>
              <w:left w:val="single" w:color="000000" w:sz="4" w:space="0"/>
              <w:bottom w:val="single" w:color="000000" w:sz="10" w:space="0"/>
              <w:right w:val="single" w:color="000000" w:sz="4" w:space="0"/>
            </w:tcBorders>
            <w:noWrap w:val="0"/>
            <w:vAlign w:val="center"/>
          </w:tcPr>
          <w:p w14:paraId="2A8A55A4">
            <w:pPr>
              <w:snapToGrid w:val="0"/>
              <w:spacing w:line="232" w:lineRule="auto"/>
              <w:jc w:val="center"/>
              <w:rPr>
                <w:rStyle w:val="34"/>
                <w:rFonts w:hint="eastAsia" w:ascii="宋体" w:hAnsi="宋体" w:eastAsia="宋体" w:cs="宋体"/>
                <w:color w:val="auto"/>
                <w:spacing w:val="-2"/>
                <w:highlight w:val="none"/>
              </w:rPr>
            </w:pPr>
          </w:p>
        </w:tc>
        <w:tc>
          <w:tcPr>
            <w:tcW w:w="851" w:type="dxa"/>
            <w:tcBorders>
              <w:top w:val="single" w:color="000000" w:sz="4" w:space="0"/>
              <w:left w:val="single" w:color="000000" w:sz="4" w:space="0"/>
              <w:bottom w:val="single" w:color="000000" w:sz="10" w:space="0"/>
              <w:right w:val="single" w:color="000000" w:sz="4" w:space="0"/>
            </w:tcBorders>
            <w:noWrap w:val="0"/>
            <w:vAlign w:val="center"/>
          </w:tcPr>
          <w:p w14:paraId="563D438F">
            <w:pPr>
              <w:snapToGrid w:val="0"/>
              <w:spacing w:line="232" w:lineRule="auto"/>
              <w:jc w:val="right"/>
              <w:rPr>
                <w:rStyle w:val="34"/>
                <w:rFonts w:hint="eastAsia" w:ascii="宋体" w:hAnsi="宋体" w:eastAsia="宋体" w:cs="宋体"/>
                <w:color w:val="auto"/>
                <w:spacing w:val="-2"/>
                <w:highlight w:val="none"/>
              </w:rPr>
            </w:pPr>
          </w:p>
        </w:tc>
        <w:tc>
          <w:tcPr>
            <w:tcW w:w="850" w:type="dxa"/>
            <w:gridSpan w:val="2"/>
            <w:tcBorders>
              <w:top w:val="single" w:color="000000" w:sz="4" w:space="0"/>
              <w:left w:val="single" w:color="000000" w:sz="4" w:space="0"/>
              <w:bottom w:val="single" w:color="000000" w:sz="10" w:space="0"/>
              <w:right w:val="single" w:color="000000" w:sz="4" w:space="0"/>
            </w:tcBorders>
            <w:noWrap w:val="0"/>
            <w:vAlign w:val="center"/>
          </w:tcPr>
          <w:p w14:paraId="67A22AEC">
            <w:pPr>
              <w:snapToGrid w:val="0"/>
              <w:spacing w:line="232" w:lineRule="auto"/>
              <w:jc w:val="right"/>
              <w:rPr>
                <w:rStyle w:val="34"/>
                <w:rFonts w:hint="eastAsia" w:ascii="宋体" w:hAnsi="宋体" w:eastAsia="宋体" w:cs="宋体"/>
                <w:color w:val="auto"/>
                <w:spacing w:val="-2"/>
                <w:highlight w:val="none"/>
              </w:rPr>
            </w:pPr>
          </w:p>
        </w:tc>
        <w:tc>
          <w:tcPr>
            <w:tcW w:w="851" w:type="dxa"/>
            <w:tcBorders>
              <w:top w:val="single" w:color="000000" w:sz="4" w:space="0"/>
              <w:left w:val="single" w:color="000000" w:sz="4" w:space="0"/>
              <w:bottom w:val="single" w:color="000000" w:sz="10" w:space="0"/>
              <w:right w:val="single" w:color="000000" w:sz="4" w:space="0"/>
            </w:tcBorders>
            <w:noWrap w:val="0"/>
            <w:vAlign w:val="center"/>
          </w:tcPr>
          <w:p w14:paraId="19A0149F">
            <w:pPr>
              <w:snapToGrid w:val="0"/>
              <w:spacing w:line="232" w:lineRule="auto"/>
              <w:jc w:val="right"/>
              <w:rPr>
                <w:rStyle w:val="34"/>
                <w:rFonts w:hint="eastAsia" w:ascii="宋体" w:hAnsi="宋体" w:eastAsia="宋体" w:cs="宋体"/>
                <w:color w:val="auto"/>
                <w:spacing w:val="-2"/>
                <w:highlight w:val="none"/>
              </w:rPr>
            </w:pPr>
          </w:p>
        </w:tc>
        <w:tc>
          <w:tcPr>
            <w:tcW w:w="850" w:type="dxa"/>
            <w:gridSpan w:val="2"/>
            <w:tcBorders>
              <w:top w:val="single" w:color="000000" w:sz="4" w:space="0"/>
              <w:left w:val="single" w:color="000000" w:sz="4" w:space="0"/>
              <w:bottom w:val="single" w:color="000000" w:sz="10" w:space="0"/>
              <w:right w:val="single" w:color="000000" w:sz="4" w:space="0"/>
            </w:tcBorders>
            <w:noWrap w:val="0"/>
            <w:vAlign w:val="center"/>
          </w:tcPr>
          <w:p w14:paraId="302A54BB">
            <w:pPr>
              <w:snapToGrid w:val="0"/>
              <w:spacing w:line="232" w:lineRule="auto"/>
              <w:jc w:val="right"/>
              <w:rPr>
                <w:rStyle w:val="34"/>
                <w:rFonts w:hint="eastAsia" w:ascii="宋体" w:hAnsi="宋体" w:eastAsia="宋体" w:cs="宋体"/>
                <w:color w:val="auto"/>
                <w:spacing w:val="-2"/>
                <w:highlight w:val="none"/>
              </w:rPr>
            </w:pPr>
          </w:p>
        </w:tc>
        <w:tc>
          <w:tcPr>
            <w:tcW w:w="992" w:type="dxa"/>
            <w:tcBorders>
              <w:top w:val="single" w:color="000000" w:sz="4" w:space="0"/>
              <w:left w:val="single" w:color="000000" w:sz="4" w:space="0"/>
              <w:bottom w:val="single" w:color="000000" w:sz="10" w:space="0"/>
              <w:right w:val="single" w:color="000000" w:sz="4" w:space="0"/>
            </w:tcBorders>
            <w:noWrap w:val="0"/>
            <w:vAlign w:val="center"/>
          </w:tcPr>
          <w:p w14:paraId="044CD203">
            <w:pPr>
              <w:snapToGrid w:val="0"/>
              <w:spacing w:line="232" w:lineRule="auto"/>
              <w:jc w:val="right"/>
              <w:rPr>
                <w:rStyle w:val="34"/>
                <w:rFonts w:hint="eastAsia" w:ascii="宋体" w:hAnsi="宋体" w:eastAsia="宋体" w:cs="宋体"/>
                <w:color w:val="auto"/>
                <w:spacing w:val="-2"/>
                <w:highlight w:val="none"/>
              </w:rPr>
            </w:pPr>
          </w:p>
        </w:tc>
        <w:tc>
          <w:tcPr>
            <w:tcW w:w="851" w:type="dxa"/>
            <w:tcBorders>
              <w:top w:val="single" w:color="000000" w:sz="4" w:space="0"/>
              <w:left w:val="single" w:color="000000" w:sz="4" w:space="0"/>
              <w:bottom w:val="single" w:color="000000" w:sz="10" w:space="0"/>
              <w:right w:val="single" w:color="000000" w:sz="10" w:space="0"/>
            </w:tcBorders>
            <w:noWrap w:val="0"/>
            <w:vAlign w:val="center"/>
          </w:tcPr>
          <w:p w14:paraId="14F9E3BB">
            <w:pPr>
              <w:snapToGrid w:val="0"/>
              <w:spacing w:line="232" w:lineRule="auto"/>
              <w:jc w:val="right"/>
              <w:rPr>
                <w:rStyle w:val="34"/>
                <w:rFonts w:hint="eastAsia" w:ascii="宋体" w:hAnsi="宋体" w:eastAsia="宋体" w:cs="宋体"/>
                <w:color w:val="auto"/>
                <w:spacing w:val="-2"/>
                <w:highlight w:val="none"/>
              </w:rPr>
            </w:pPr>
          </w:p>
        </w:tc>
      </w:tr>
    </w:tbl>
    <w:p w14:paraId="3CC9F27B">
      <w:pPr>
        <w:snapToGrid w:val="0"/>
        <w:spacing w:before="8"/>
        <w:ind w:left="2693" w:right="2687"/>
        <w:jc w:val="center"/>
        <w:rPr>
          <w:rStyle w:val="34"/>
          <w:rFonts w:hint="eastAsia" w:ascii="宋体" w:hAnsi="宋体" w:eastAsia="宋体" w:cs="宋体"/>
          <w:color w:val="auto"/>
          <w:sz w:val="30"/>
          <w:highlight w:val="none"/>
        </w:rPr>
      </w:pPr>
    </w:p>
    <w:p w14:paraId="20AEAF76">
      <w:pPr>
        <w:snapToGrid w:val="0"/>
        <w:spacing w:before="8"/>
        <w:ind w:left="2693" w:right="2687"/>
        <w:jc w:val="center"/>
        <w:rPr>
          <w:rStyle w:val="34"/>
          <w:rFonts w:hint="eastAsia" w:ascii="宋体" w:hAnsi="宋体" w:eastAsia="宋体" w:cs="宋体"/>
          <w:color w:val="auto"/>
          <w:sz w:val="30"/>
          <w:highlight w:val="none"/>
        </w:rPr>
      </w:pPr>
    </w:p>
    <w:p w14:paraId="355FB27B">
      <w:pPr>
        <w:snapToGrid w:val="0"/>
        <w:spacing w:before="8"/>
        <w:ind w:left="2693" w:right="2687"/>
        <w:jc w:val="center"/>
        <w:rPr>
          <w:rStyle w:val="34"/>
          <w:rFonts w:hint="eastAsia" w:ascii="宋体" w:hAnsi="宋体" w:eastAsia="宋体" w:cs="宋体"/>
          <w:color w:val="auto"/>
          <w:sz w:val="30"/>
          <w:highlight w:val="none"/>
        </w:rPr>
      </w:pPr>
    </w:p>
    <w:tbl>
      <w:tblPr>
        <w:tblStyle w:val="17"/>
        <w:tblW w:w="9498" w:type="dxa"/>
        <w:tblInd w:w="0" w:type="dxa"/>
        <w:tblLayout w:type="fixed"/>
        <w:tblCellMar>
          <w:top w:w="0" w:type="dxa"/>
          <w:left w:w="0" w:type="dxa"/>
          <w:bottom w:w="0" w:type="dxa"/>
          <w:right w:w="0" w:type="dxa"/>
        </w:tblCellMar>
      </w:tblPr>
      <w:tblGrid>
        <w:gridCol w:w="874"/>
        <w:gridCol w:w="2020"/>
        <w:gridCol w:w="2622"/>
        <w:gridCol w:w="745"/>
        <w:gridCol w:w="543"/>
        <w:gridCol w:w="503"/>
        <w:gridCol w:w="773"/>
        <w:gridCol w:w="1418"/>
      </w:tblGrid>
      <w:tr w14:paraId="6C417670">
        <w:tblPrEx>
          <w:tblCellMar>
            <w:top w:w="0" w:type="dxa"/>
            <w:left w:w="0" w:type="dxa"/>
            <w:bottom w:w="0" w:type="dxa"/>
            <w:right w:w="0" w:type="dxa"/>
          </w:tblCellMar>
        </w:tblPrEx>
        <w:trPr>
          <w:trHeight w:val="673" w:hRule="exact"/>
        </w:trPr>
        <w:tc>
          <w:tcPr>
            <w:tcW w:w="9498" w:type="dxa"/>
            <w:gridSpan w:val="8"/>
            <w:noWrap w:val="0"/>
            <w:vAlign w:val="center"/>
          </w:tcPr>
          <w:p w14:paraId="43E0FEE7">
            <w:pPr>
              <w:snapToGrid w:val="0"/>
              <w:spacing w:line="232" w:lineRule="auto"/>
              <w:jc w:val="center"/>
              <w:rPr>
                <w:rStyle w:val="34"/>
                <w:rFonts w:hint="eastAsia" w:ascii="宋体" w:hAnsi="宋体" w:eastAsia="宋体" w:cs="宋体"/>
                <w:b/>
                <w:color w:val="auto"/>
                <w:spacing w:val="-2"/>
                <w:sz w:val="32"/>
                <w:highlight w:val="none"/>
              </w:rPr>
            </w:pPr>
            <w:r>
              <w:rPr>
                <w:rStyle w:val="34"/>
                <w:rFonts w:hint="eastAsia" w:ascii="宋体" w:hAnsi="宋体" w:eastAsia="宋体" w:cs="宋体"/>
                <w:b/>
                <w:color w:val="auto"/>
                <w:spacing w:val="-2"/>
                <w:sz w:val="32"/>
                <w:highlight w:val="none"/>
              </w:rPr>
              <w:t>措施项目清单与计价表</w:t>
            </w:r>
          </w:p>
        </w:tc>
      </w:tr>
      <w:tr w14:paraId="77CC3CDE">
        <w:tblPrEx>
          <w:tblCellMar>
            <w:top w:w="0" w:type="dxa"/>
            <w:left w:w="0" w:type="dxa"/>
            <w:bottom w:w="0" w:type="dxa"/>
            <w:right w:w="0" w:type="dxa"/>
          </w:tblCellMar>
        </w:tblPrEx>
        <w:trPr>
          <w:trHeight w:val="344" w:hRule="exact"/>
        </w:trPr>
        <w:tc>
          <w:tcPr>
            <w:tcW w:w="6261" w:type="dxa"/>
            <w:gridSpan w:val="4"/>
            <w:tcBorders>
              <w:bottom w:val="single" w:color="000000" w:sz="10" w:space="0"/>
            </w:tcBorders>
            <w:noWrap w:val="0"/>
            <w:vAlign w:val="center"/>
          </w:tcPr>
          <w:p w14:paraId="72D8658F">
            <w:pPr>
              <w:snapToGrid w:val="0"/>
              <w:spacing w:line="232" w:lineRule="auto"/>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 xml:space="preserve">工程名称： </w:t>
            </w:r>
          </w:p>
        </w:tc>
        <w:tc>
          <w:tcPr>
            <w:tcW w:w="1046" w:type="dxa"/>
            <w:gridSpan w:val="2"/>
            <w:tcBorders>
              <w:bottom w:val="single" w:color="000000" w:sz="10" w:space="0"/>
            </w:tcBorders>
            <w:noWrap w:val="0"/>
            <w:vAlign w:val="center"/>
          </w:tcPr>
          <w:p w14:paraId="0C502272">
            <w:pPr>
              <w:snapToGrid w:val="0"/>
              <w:spacing w:line="232" w:lineRule="auto"/>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标段：</w:t>
            </w:r>
          </w:p>
        </w:tc>
        <w:tc>
          <w:tcPr>
            <w:tcW w:w="2191" w:type="dxa"/>
            <w:gridSpan w:val="2"/>
            <w:tcBorders>
              <w:bottom w:val="single" w:color="000000" w:sz="10" w:space="0"/>
            </w:tcBorders>
            <w:noWrap w:val="0"/>
            <w:vAlign w:val="center"/>
          </w:tcPr>
          <w:p w14:paraId="4B6A4408">
            <w:pPr>
              <w:snapToGrid w:val="0"/>
              <w:spacing w:line="232" w:lineRule="auto"/>
              <w:jc w:val="right"/>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第   页 共   页</w:t>
            </w:r>
          </w:p>
        </w:tc>
      </w:tr>
      <w:tr w14:paraId="130B5746">
        <w:tblPrEx>
          <w:tblCellMar>
            <w:top w:w="0" w:type="dxa"/>
            <w:left w:w="0" w:type="dxa"/>
            <w:bottom w:w="0" w:type="dxa"/>
            <w:right w:w="0" w:type="dxa"/>
          </w:tblCellMar>
        </w:tblPrEx>
        <w:trPr>
          <w:trHeight w:val="674" w:hRule="exact"/>
        </w:trPr>
        <w:tc>
          <w:tcPr>
            <w:tcW w:w="874" w:type="dxa"/>
            <w:tcBorders>
              <w:top w:val="single" w:color="000000" w:sz="10" w:space="0"/>
              <w:left w:val="single" w:color="000000" w:sz="10" w:space="0"/>
              <w:bottom w:val="single" w:color="000000" w:sz="4" w:space="0"/>
              <w:right w:val="single" w:color="000000" w:sz="4" w:space="0"/>
            </w:tcBorders>
            <w:shd w:val="clear" w:color="auto" w:fill="FFFFFF"/>
            <w:noWrap w:val="0"/>
            <w:vAlign w:val="center"/>
          </w:tcPr>
          <w:p w14:paraId="477BF332">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序号</w:t>
            </w:r>
          </w:p>
        </w:tc>
        <w:tc>
          <w:tcPr>
            <w:tcW w:w="2020" w:type="dxa"/>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3C5AF721">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项目编码</w:t>
            </w:r>
          </w:p>
        </w:tc>
        <w:tc>
          <w:tcPr>
            <w:tcW w:w="2622" w:type="dxa"/>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16FB77AB">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项目名称</w:t>
            </w:r>
          </w:p>
        </w:tc>
        <w:tc>
          <w:tcPr>
            <w:tcW w:w="1288" w:type="dxa"/>
            <w:gridSpan w:val="2"/>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4FEBEC06">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计算基础</w:t>
            </w:r>
          </w:p>
        </w:tc>
        <w:tc>
          <w:tcPr>
            <w:tcW w:w="1276" w:type="dxa"/>
            <w:gridSpan w:val="2"/>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20A0588E">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费率（%）</w:t>
            </w:r>
          </w:p>
        </w:tc>
        <w:tc>
          <w:tcPr>
            <w:tcW w:w="1418" w:type="dxa"/>
            <w:tcBorders>
              <w:top w:val="single" w:color="000000" w:sz="10" w:space="0"/>
              <w:left w:val="single" w:color="000000" w:sz="4" w:space="0"/>
              <w:bottom w:val="single" w:color="000000" w:sz="4" w:space="0"/>
              <w:right w:val="single" w:color="000000" w:sz="10" w:space="0"/>
            </w:tcBorders>
            <w:shd w:val="clear" w:color="auto" w:fill="FFFFFF"/>
            <w:noWrap w:val="0"/>
            <w:vAlign w:val="center"/>
          </w:tcPr>
          <w:p w14:paraId="21C1B834">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金额（元）</w:t>
            </w:r>
          </w:p>
        </w:tc>
      </w:tr>
      <w:tr w14:paraId="7864515A">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6002AFE4">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1</w:t>
            </w:r>
          </w:p>
        </w:tc>
        <w:tc>
          <w:tcPr>
            <w:tcW w:w="2020" w:type="dxa"/>
            <w:tcBorders>
              <w:top w:val="single" w:color="000000" w:sz="4" w:space="0"/>
              <w:left w:val="single" w:color="000000" w:sz="4" w:space="0"/>
              <w:bottom w:val="single" w:color="000000" w:sz="4" w:space="0"/>
              <w:right w:val="single" w:color="000000" w:sz="4" w:space="0"/>
            </w:tcBorders>
            <w:noWrap w:val="0"/>
            <w:vAlign w:val="center"/>
          </w:tcPr>
          <w:p w14:paraId="3D428430">
            <w:pPr>
              <w:snapToGrid w:val="0"/>
              <w:spacing w:line="232" w:lineRule="auto"/>
              <w:rPr>
                <w:rStyle w:val="34"/>
                <w:rFonts w:hint="eastAsia" w:ascii="宋体" w:hAnsi="宋体" w:eastAsia="宋体" w:cs="宋体"/>
                <w:color w:val="auto"/>
                <w:spacing w:val="-2"/>
                <w:highlight w:val="none"/>
              </w:rPr>
            </w:pPr>
          </w:p>
        </w:tc>
        <w:tc>
          <w:tcPr>
            <w:tcW w:w="2622" w:type="dxa"/>
            <w:tcBorders>
              <w:top w:val="single" w:color="000000" w:sz="4" w:space="0"/>
              <w:left w:val="single" w:color="000000" w:sz="4" w:space="0"/>
              <w:bottom w:val="single" w:color="000000" w:sz="4" w:space="0"/>
              <w:right w:val="single" w:color="000000" w:sz="4" w:space="0"/>
            </w:tcBorders>
            <w:noWrap w:val="0"/>
            <w:vAlign w:val="center"/>
          </w:tcPr>
          <w:p w14:paraId="3AAF12AE">
            <w:pPr>
              <w:snapToGrid w:val="0"/>
              <w:spacing w:line="232" w:lineRule="auto"/>
              <w:jc w:val="left"/>
              <w:rPr>
                <w:rStyle w:val="34"/>
                <w:rFonts w:hint="eastAsia" w:ascii="宋体" w:hAnsi="宋体" w:eastAsia="宋体" w:cs="宋体"/>
                <w:color w:val="auto"/>
                <w:spacing w:val="-2"/>
                <w:highlight w:val="none"/>
              </w:rPr>
            </w:pPr>
          </w:p>
        </w:tc>
        <w:tc>
          <w:tcPr>
            <w:tcW w:w="1288" w:type="dxa"/>
            <w:gridSpan w:val="2"/>
            <w:tcBorders>
              <w:top w:val="single" w:color="000000" w:sz="4" w:space="0"/>
              <w:left w:val="single" w:color="000000" w:sz="4" w:space="0"/>
              <w:bottom w:val="single" w:color="000000" w:sz="4" w:space="0"/>
              <w:right w:val="single" w:color="000000" w:sz="4" w:space="0"/>
            </w:tcBorders>
            <w:noWrap w:val="0"/>
            <w:vAlign w:val="center"/>
          </w:tcPr>
          <w:p w14:paraId="3E8CDF05">
            <w:pPr>
              <w:snapToGrid w:val="0"/>
              <w:spacing w:line="232" w:lineRule="auto"/>
              <w:rPr>
                <w:rStyle w:val="34"/>
                <w:rFonts w:hint="eastAsia" w:ascii="宋体" w:hAnsi="宋体" w:eastAsia="宋体" w:cs="宋体"/>
                <w:color w:val="auto"/>
                <w:spacing w:val="-2"/>
                <w:highlight w:val="none"/>
              </w:rPr>
            </w:pPr>
          </w:p>
        </w:tc>
        <w:tc>
          <w:tcPr>
            <w:tcW w:w="1276" w:type="dxa"/>
            <w:gridSpan w:val="2"/>
            <w:tcBorders>
              <w:top w:val="single" w:color="000000" w:sz="4" w:space="0"/>
              <w:left w:val="single" w:color="000000" w:sz="4" w:space="0"/>
              <w:bottom w:val="single" w:color="000000" w:sz="4" w:space="0"/>
              <w:right w:val="single" w:color="000000" w:sz="4" w:space="0"/>
            </w:tcBorders>
            <w:noWrap w:val="0"/>
            <w:vAlign w:val="center"/>
          </w:tcPr>
          <w:p w14:paraId="6279B618">
            <w:pPr>
              <w:snapToGrid w:val="0"/>
              <w:spacing w:line="232" w:lineRule="auto"/>
              <w:jc w:val="right"/>
              <w:rPr>
                <w:rStyle w:val="34"/>
                <w:rFonts w:hint="eastAsia" w:ascii="宋体" w:hAnsi="宋体" w:eastAsia="宋体" w:cs="宋体"/>
                <w:color w:val="auto"/>
                <w:spacing w:val="-2"/>
                <w:highlight w:val="none"/>
              </w:rPr>
            </w:pPr>
          </w:p>
        </w:tc>
        <w:tc>
          <w:tcPr>
            <w:tcW w:w="1418" w:type="dxa"/>
            <w:tcBorders>
              <w:top w:val="single" w:color="000000" w:sz="4" w:space="0"/>
              <w:left w:val="single" w:color="000000" w:sz="4" w:space="0"/>
              <w:bottom w:val="single" w:color="000000" w:sz="4" w:space="0"/>
              <w:right w:val="single" w:color="000000" w:sz="10" w:space="0"/>
            </w:tcBorders>
            <w:noWrap w:val="0"/>
            <w:vAlign w:val="center"/>
          </w:tcPr>
          <w:p w14:paraId="5A4E5361">
            <w:pPr>
              <w:snapToGrid w:val="0"/>
              <w:spacing w:line="232" w:lineRule="auto"/>
              <w:jc w:val="right"/>
              <w:rPr>
                <w:rStyle w:val="34"/>
                <w:rFonts w:hint="eastAsia" w:ascii="宋体" w:hAnsi="宋体" w:eastAsia="宋体" w:cs="宋体"/>
                <w:color w:val="auto"/>
                <w:spacing w:val="-2"/>
                <w:highlight w:val="none"/>
              </w:rPr>
            </w:pPr>
          </w:p>
        </w:tc>
      </w:tr>
      <w:tr w14:paraId="3267E6A3">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4371841C">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2</w:t>
            </w:r>
          </w:p>
        </w:tc>
        <w:tc>
          <w:tcPr>
            <w:tcW w:w="2020" w:type="dxa"/>
            <w:tcBorders>
              <w:top w:val="single" w:color="000000" w:sz="4" w:space="0"/>
              <w:left w:val="single" w:color="000000" w:sz="4" w:space="0"/>
              <w:bottom w:val="single" w:color="000000" w:sz="4" w:space="0"/>
              <w:right w:val="single" w:color="000000" w:sz="4" w:space="0"/>
            </w:tcBorders>
            <w:noWrap w:val="0"/>
            <w:vAlign w:val="center"/>
          </w:tcPr>
          <w:p w14:paraId="2E5A602A">
            <w:pPr>
              <w:snapToGrid w:val="0"/>
              <w:spacing w:line="232" w:lineRule="auto"/>
              <w:rPr>
                <w:rStyle w:val="34"/>
                <w:rFonts w:hint="eastAsia" w:ascii="宋体" w:hAnsi="宋体" w:eastAsia="宋体" w:cs="宋体"/>
                <w:color w:val="auto"/>
                <w:spacing w:val="-2"/>
                <w:highlight w:val="none"/>
              </w:rPr>
            </w:pPr>
          </w:p>
        </w:tc>
        <w:tc>
          <w:tcPr>
            <w:tcW w:w="2622" w:type="dxa"/>
            <w:tcBorders>
              <w:top w:val="single" w:color="000000" w:sz="4" w:space="0"/>
              <w:left w:val="single" w:color="000000" w:sz="4" w:space="0"/>
              <w:bottom w:val="single" w:color="000000" w:sz="4" w:space="0"/>
              <w:right w:val="single" w:color="000000" w:sz="4" w:space="0"/>
            </w:tcBorders>
            <w:noWrap w:val="0"/>
            <w:vAlign w:val="center"/>
          </w:tcPr>
          <w:p w14:paraId="0503FCB6">
            <w:pPr>
              <w:snapToGrid w:val="0"/>
              <w:spacing w:line="232" w:lineRule="auto"/>
              <w:jc w:val="left"/>
              <w:rPr>
                <w:rStyle w:val="34"/>
                <w:rFonts w:hint="eastAsia" w:ascii="宋体" w:hAnsi="宋体" w:eastAsia="宋体" w:cs="宋体"/>
                <w:color w:val="auto"/>
                <w:spacing w:val="-2"/>
                <w:highlight w:val="none"/>
              </w:rPr>
            </w:pPr>
          </w:p>
        </w:tc>
        <w:tc>
          <w:tcPr>
            <w:tcW w:w="1288" w:type="dxa"/>
            <w:gridSpan w:val="2"/>
            <w:tcBorders>
              <w:top w:val="single" w:color="000000" w:sz="4" w:space="0"/>
              <w:left w:val="single" w:color="000000" w:sz="4" w:space="0"/>
              <w:bottom w:val="single" w:color="000000" w:sz="4" w:space="0"/>
              <w:right w:val="single" w:color="000000" w:sz="4" w:space="0"/>
            </w:tcBorders>
            <w:noWrap w:val="0"/>
            <w:vAlign w:val="center"/>
          </w:tcPr>
          <w:p w14:paraId="62BD1751">
            <w:pPr>
              <w:snapToGrid w:val="0"/>
              <w:spacing w:line="232" w:lineRule="auto"/>
              <w:rPr>
                <w:rStyle w:val="34"/>
                <w:rFonts w:hint="eastAsia" w:ascii="宋体" w:hAnsi="宋体" w:eastAsia="宋体" w:cs="宋体"/>
                <w:color w:val="auto"/>
                <w:spacing w:val="-2"/>
                <w:highlight w:val="none"/>
              </w:rPr>
            </w:pPr>
          </w:p>
        </w:tc>
        <w:tc>
          <w:tcPr>
            <w:tcW w:w="1276" w:type="dxa"/>
            <w:gridSpan w:val="2"/>
            <w:tcBorders>
              <w:top w:val="single" w:color="000000" w:sz="4" w:space="0"/>
              <w:left w:val="single" w:color="000000" w:sz="4" w:space="0"/>
              <w:bottom w:val="single" w:color="000000" w:sz="4" w:space="0"/>
              <w:right w:val="single" w:color="000000" w:sz="4" w:space="0"/>
            </w:tcBorders>
            <w:noWrap w:val="0"/>
            <w:vAlign w:val="center"/>
          </w:tcPr>
          <w:p w14:paraId="468624F2">
            <w:pPr>
              <w:snapToGrid w:val="0"/>
              <w:spacing w:line="232" w:lineRule="auto"/>
              <w:jc w:val="right"/>
              <w:rPr>
                <w:rStyle w:val="34"/>
                <w:rFonts w:hint="eastAsia" w:ascii="宋体" w:hAnsi="宋体" w:eastAsia="宋体" w:cs="宋体"/>
                <w:color w:val="auto"/>
                <w:spacing w:val="-2"/>
                <w:highlight w:val="none"/>
              </w:rPr>
            </w:pPr>
          </w:p>
        </w:tc>
        <w:tc>
          <w:tcPr>
            <w:tcW w:w="1418" w:type="dxa"/>
            <w:tcBorders>
              <w:top w:val="single" w:color="000000" w:sz="4" w:space="0"/>
              <w:left w:val="single" w:color="000000" w:sz="4" w:space="0"/>
              <w:bottom w:val="single" w:color="000000" w:sz="4" w:space="0"/>
              <w:right w:val="single" w:color="000000" w:sz="10" w:space="0"/>
            </w:tcBorders>
            <w:noWrap w:val="0"/>
            <w:vAlign w:val="center"/>
          </w:tcPr>
          <w:p w14:paraId="724C8BB1">
            <w:pPr>
              <w:snapToGrid w:val="0"/>
              <w:spacing w:line="232" w:lineRule="auto"/>
              <w:jc w:val="right"/>
              <w:rPr>
                <w:rStyle w:val="34"/>
                <w:rFonts w:hint="eastAsia" w:ascii="宋体" w:hAnsi="宋体" w:eastAsia="宋体" w:cs="宋体"/>
                <w:color w:val="auto"/>
                <w:spacing w:val="-2"/>
                <w:highlight w:val="none"/>
              </w:rPr>
            </w:pPr>
          </w:p>
        </w:tc>
      </w:tr>
      <w:tr w14:paraId="4D5DD039">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5061521A">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3</w:t>
            </w:r>
          </w:p>
        </w:tc>
        <w:tc>
          <w:tcPr>
            <w:tcW w:w="2020" w:type="dxa"/>
            <w:tcBorders>
              <w:top w:val="single" w:color="000000" w:sz="4" w:space="0"/>
              <w:left w:val="single" w:color="000000" w:sz="4" w:space="0"/>
              <w:bottom w:val="single" w:color="000000" w:sz="4" w:space="0"/>
              <w:right w:val="single" w:color="000000" w:sz="4" w:space="0"/>
            </w:tcBorders>
            <w:noWrap w:val="0"/>
            <w:vAlign w:val="center"/>
          </w:tcPr>
          <w:p w14:paraId="32446D58">
            <w:pPr>
              <w:snapToGrid w:val="0"/>
              <w:spacing w:line="232" w:lineRule="auto"/>
              <w:rPr>
                <w:rStyle w:val="34"/>
                <w:rFonts w:hint="eastAsia" w:ascii="宋体" w:hAnsi="宋体" w:eastAsia="宋体" w:cs="宋体"/>
                <w:color w:val="auto"/>
                <w:spacing w:val="-2"/>
                <w:highlight w:val="none"/>
              </w:rPr>
            </w:pPr>
          </w:p>
        </w:tc>
        <w:tc>
          <w:tcPr>
            <w:tcW w:w="2622" w:type="dxa"/>
            <w:tcBorders>
              <w:top w:val="single" w:color="000000" w:sz="4" w:space="0"/>
              <w:left w:val="single" w:color="000000" w:sz="4" w:space="0"/>
              <w:bottom w:val="single" w:color="000000" w:sz="4" w:space="0"/>
              <w:right w:val="single" w:color="000000" w:sz="4" w:space="0"/>
            </w:tcBorders>
            <w:noWrap w:val="0"/>
            <w:vAlign w:val="center"/>
          </w:tcPr>
          <w:p w14:paraId="1BD874AB">
            <w:pPr>
              <w:snapToGrid w:val="0"/>
              <w:spacing w:line="232" w:lineRule="auto"/>
              <w:jc w:val="left"/>
              <w:rPr>
                <w:rStyle w:val="34"/>
                <w:rFonts w:hint="eastAsia" w:ascii="宋体" w:hAnsi="宋体" w:eastAsia="宋体" w:cs="宋体"/>
                <w:color w:val="auto"/>
                <w:spacing w:val="-2"/>
                <w:highlight w:val="none"/>
              </w:rPr>
            </w:pPr>
          </w:p>
        </w:tc>
        <w:tc>
          <w:tcPr>
            <w:tcW w:w="1288" w:type="dxa"/>
            <w:gridSpan w:val="2"/>
            <w:tcBorders>
              <w:top w:val="single" w:color="000000" w:sz="4" w:space="0"/>
              <w:left w:val="single" w:color="000000" w:sz="4" w:space="0"/>
              <w:bottom w:val="single" w:color="000000" w:sz="4" w:space="0"/>
              <w:right w:val="single" w:color="000000" w:sz="4" w:space="0"/>
            </w:tcBorders>
            <w:noWrap w:val="0"/>
            <w:vAlign w:val="center"/>
          </w:tcPr>
          <w:p w14:paraId="33F25CCE">
            <w:pPr>
              <w:snapToGrid w:val="0"/>
              <w:spacing w:line="232" w:lineRule="auto"/>
              <w:rPr>
                <w:rStyle w:val="34"/>
                <w:rFonts w:hint="eastAsia" w:ascii="宋体" w:hAnsi="宋体" w:eastAsia="宋体" w:cs="宋体"/>
                <w:color w:val="auto"/>
                <w:spacing w:val="-2"/>
                <w:highlight w:val="none"/>
              </w:rPr>
            </w:pPr>
          </w:p>
        </w:tc>
        <w:tc>
          <w:tcPr>
            <w:tcW w:w="1276" w:type="dxa"/>
            <w:gridSpan w:val="2"/>
            <w:tcBorders>
              <w:top w:val="single" w:color="000000" w:sz="4" w:space="0"/>
              <w:left w:val="single" w:color="000000" w:sz="4" w:space="0"/>
              <w:bottom w:val="single" w:color="000000" w:sz="4" w:space="0"/>
              <w:right w:val="single" w:color="000000" w:sz="4" w:space="0"/>
            </w:tcBorders>
            <w:noWrap w:val="0"/>
            <w:vAlign w:val="center"/>
          </w:tcPr>
          <w:p w14:paraId="50C576E8">
            <w:pPr>
              <w:snapToGrid w:val="0"/>
              <w:spacing w:line="232" w:lineRule="auto"/>
              <w:jc w:val="right"/>
              <w:rPr>
                <w:rStyle w:val="34"/>
                <w:rFonts w:hint="eastAsia" w:ascii="宋体" w:hAnsi="宋体" w:eastAsia="宋体" w:cs="宋体"/>
                <w:color w:val="auto"/>
                <w:spacing w:val="-2"/>
                <w:highlight w:val="none"/>
              </w:rPr>
            </w:pPr>
          </w:p>
        </w:tc>
        <w:tc>
          <w:tcPr>
            <w:tcW w:w="1418" w:type="dxa"/>
            <w:tcBorders>
              <w:top w:val="single" w:color="000000" w:sz="4" w:space="0"/>
              <w:left w:val="single" w:color="000000" w:sz="4" w:space="0"/>
              <w:bottom w:val="single" w:color="000000" w:sz="4" w:space="0"/>
              <w:right w:val="single" w:color="000000" w:sz="10" w:space="0"/>
            </w:tcBorders>
            <w:noWrap w:val="0"/>
            <w:vAlign w:val="center"/>
          </w:tcPr>
          <w:p w14:paraId="70922ECE">
            <w:pPr>
              <w:snapToGrid w:val="0"/>
              <w:spacing w:line="232" w:lineRule="auto"/>
              <w:jc w:val="right"/>
              <w:rPr>
                <w:rStyle w:val="34"/>
                <w:rFonts w:hint="eastAsia" w:ascii="宋体" w:hAnsi="宋体" w:eastAsia="宋体" w:cs="宋体"/>
                <w:color w:val="auto"/>
                <w:spacing w:val="-2"/>
                <w:highlight w:val="none"/>
              </w:rPr>
            </w:pPr>
          </w:p>
        </w:tc>
      </w:tr>
      <w:tr w14:paraId="74CAA25E">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6E0F6EA4">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4</w:t>
            </w:r>
          </w:p>
        </w:tc>
        <w:tc>
          <w:tcPr>
            <w:tcW w:w="2020" w:type="dxa"/>
            <w:tcBorders>
              <w:top w:val="single" w:color="000000" w:sz="4" w:space="0"/>
              <w:left w:val="single" w:color="000000" w:sz="4" w:space="0"/>
              <w:bottom w:val="single" w:color="000000" w:sz="4" w:space="0"/>
              <w:right w:val="single" w:color="000000" w:sz="4" w:space="0"/>
            </w:tcBorders>
            <w:noWrap w:val="0"/>
            <w:vAlign w:val="center"/>
          </w:tcPr>
          <w:p w14:paraId="5DC3B94C">
            <w:pPr>
              <w:snapToGrid w:val="0"/>
              <w:spacing w:line="232" w:lineRule="auto"/>
              <w:rPr>
                <w:rStyle w:val="34"/>
                <w:rFonts w:hint="eastAsia" w:ascii="宋体" w:hAnsi="宋体" w:eastAsia="宋体" w:cs="宋体"/>
                <w:color w:val="auto"/>
                <w:spacing w:val="-2"/>
                <w:highlight w:val="none"/>
              </w:rPr>
            </w:pPr>
          </w:p>
        </w:tc>
        <w:tc>
          <w:tcPr>
            <w:tcW w:w="2622" w:type="dxa"/>
            <w:tcBorders>
              <w:top w:val="single" w:color="000000" w:sz="4" w:space="0"/>
              <w:left w:val="single" w:color="000000" w:sz="4" w:space="0"/>
              <w:bottom w:val="single" w:color="000000" w:sz="4" w:space="0"/>
              <w:right w:val="single" w:color="000000" w:sz="4" w:space="0"/>
            </w:tcBorders>
            <w:noWrap w:val="0"/>
            <w:vAlign w:val="center"/>
          </w:tcPr>
          <w:p w14:paraId="6A2E039D">
            <w:pPr>
              <w:snapToGrid w:val="0"/>
              <w:spacing w:line="232" w:lineRule="auto"/>
              <w:jc w:val="left"/>
              <w:rPr>
                <w:rStyle w:val="34"/>
                <w:rFonts w:hint="eastAsia" w:ascii="宋体" w:hAnsi="宋体" w:eastAsia="宋体" w:cs="宋体"/>
                <w:color w:val="auto"/>
                <w:spacing w:val="-2"/>
                <w:highlight w:val="none"/>
              </w:rPr>
            </w:pPr>
          </w:p>
        </w:tc>
        <w:tc>
          <w:tcPr>
            <w:tcW w:w="1288" w:type="dxa"/>
            <w:gridSpan w:val="2"/>
            <w:tcBorders>
              <w:top w:val="single" w:color="000000" w:sz="4" w:space="0"/>
              <w:left w:val="single" w:color="000000" w:sz="4" w:space="0"/>
              <w:bottom w:val="single" w:color="000000" w:sz="4" w:space="0"/>
              <w:right w:val="single" w:color="000000" w:sz="4" w:space="0"/>
            </w:tcBorders>
            <w:noWrap w:val="0"/>
            <w:vAlign w:val="center"/>
          </w:tcPr>
          <w:p w14:paraId="603085AF">
            <w:pPr>
              <w:snapToGrid w:val="0"/>
              <w:spacing w:line="232" w:lineRule="auto"/>
              <w:rPr>
                <w:rStyle w:val="34"/>
                <w:rFonts w:hint="eastAsia" w:ascii="宋体" w:hAnsi="宋体" w:eastAsia="宋体" w:cs="宋体"/>
                <w:color w:val="auto"/>
                <w:spacing w:val="-2"/>
                <w:highlight w:val="none"/>
              </w:rPr>
            </w:pPr>
          </w:p>
        </w:tc>
        <w:tc>
          <w:tcPr>
            <w:tcW w:w="1276" w:type="dxa"/>
            <w:gridSpan w:val="2"/>
            <w:tcBorders>
              <w:top w:val="single" w:color="000000" w:sz="4" w:space="0"/>
              <w:left w:val="single" w:color="000000" w:sz="4" w:space="0"/>
              <w:bottom w:val="single" w:color="000000" w:sz="4" w:space="0"/>
              <w:right w:val="single" w:color="000000" w:sz="4" w:space="0"/>
            </w:tcBorders>
            <w:noWrap w:val="0"/>
            <w:vAlign w:val="center"/>
          </w:tcPr>
          <w:p w14:paraId="22051DD2">
            <w:pPr>
              <w:snapToGrid w:val="0"/>
              <w:spacing w:line="232" w:lineRule="auto"/>
              <w:jc w:val="right"/>
              <w:rPr>
                <w:rStyle w:val="34"/>
                <w:rFonts w:hint="eastAsia" w:ascii="宋体" w:hAnsi="宋体" w:eastAsia="宋体" w:cs="宋体"/>
                <w:color w:val="auto"/>
                <w:spacing w:val="-2"/>
                <w:highlight w:val="none"/>
              </w:rPr>
            </w:pPr>
          </w:p>
        </w:tc>
        <w:tc>
          <w:tcPr>
            <w:tcW w:w="1418" w:type="dxa"/>
            <w:tcBorders>
              <w:top w:val="single" w:color="000000" w:sz="4" w:space="0"/>
              <w:left w:val="single" w:color="000000" w:sz="4" w:space="0"/>
              <w:bottom w:val="single" w:color="000000" w:sz="4" w:space="0"/>
              <w:right w:val="single" w:color="000000" w:sz="10" w:space="0"/>
            </w:tcBorders>
            <w:noWrap w:val="0"/>
            <w:vAlign w:val="center"/>
          </w:tcPr>
          <w:p w14:paraId="11069AD2">
            <w:pPr>
              <w:snapToGrid w:val="0"/>
              <w:spacing w:line="232" w:lineRule="auto"/>
              <w:jc w:val="right"/>
              <w:rPr>
                <w:rStyle w:val="34"/>
                <w:rFonts w:hint="eastAsia" w:ascii="宋体" w:hAnsi="宋体" w:eastAsia="宋体" w:cs="宋体"/>
                <w:color w:val="auto"/>
                <w:spacing w:val="-2"/>
                <w:highlight w:val="none"/>
              </w:rPr>
            </w:pPr>
          </w:p>
        </w:tc>
      </w:tr>
      <w:tr w14:paraId="2AEB9155">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2CAD097D">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5</w:t>
            </w:r>
          </w:p>
        </w:tc>
        <w:tc>
          <w:tcPr>
            <w:tcW w:w="2020" w:type="dxa"/>
            <w:tcBorders>
              <w:top w:val="single" w:color="000000" w:sz="4" w:space="0"/>
              <w:left w:val="single" w:color="000000" w:sz="4" w:space="0"/>
              <w:bottom w:val="single" w:color="000000" w:sz="4" w:space="0"/>
              <w:right w:val="single" w:color="000000" w:sz="4" w:space="0"/>
            </w:tcBorders>
            <w:noWrap w:val="0"/>
            <w:vAlign w:val="center"/>
          </w:tcPr>
          <w:p w14:paraId="11F39331">
            <w:pPr>
              <w:snapToGrid w:val="0"/>
              <w:spacing w:line="232" w:lineRule="auto"/>
              <w:rPr>
                <w:rStyle w:val="34"/>
                <w:rFonts w:hint="eastAsia" w:ascii="宋体" w:hAnsi="宋体" w:eastAsia="宋体" w:cs="宋体"/>
                <w:color w:val="auto"/>
                <w:spacing w:val="-2"/>
                <w:highlight w:val="none"/>
              </w:rPr>
            </w:pPr>
          </w:p>
        </w:tc>
        <w:tc>
          <w:tcPr>
            <w:tcW w:w="2622" w:type="dxa"/>
            <w:tcBorders>
              <w:top w:val="single" w:color="000000" w:sz="4" w:space="0"/>
              <w:left w:val="single" w:color="000000" w:sz="4" w:space="0"/>
              <w:bottom w:val="single" w:color="000000" w:sz="4" w:space="0"/>
              <w:right w:val="single" w:color="000000" w:sz="4" w:space="0"/>
            </w:tcBorders>
            <w:noWrap w:val="0"/>
            <w:vAlign w:val="center"/>
          </w:tcPr>
          <w:p w14:paraId="0FC4D20B">
            <w:pPr>
              <w:snapToGrid w:val="0"/>
              <w:spacing w:line="232" w:lineRule="auto"/>
              <w:jc w:val="left"/>
              <w:rPr>
                <w:rStyle w:val="34"/>
                <w:rFonts w:hint="eastAsia" w:ascii="宋体" w:hAnsi="宋体" w:eastAsia="宋体" w:cs="宋体"/>
                <w:color w:val="auto"/>
                <w:spacing w:val="-2"/>
                <w:highlight w:val="none"/>
              </w:rPr>
            </w:pPr>
          </w:p>
        </w:tc>
        <w:tc>
          <w:tcPr>
            <w:tcW w:w="1288" w:type="dxa"/>
            <w:gridSpan w:val="2"/>
            <w:tcBorders>
              <w:top w:val="single" w:color="000000" w:sz="4" w:space="0"/>
              <w:left w:val="single" w:color="000000" w:sz="4" w:space="0"/>
              <w:bottom w:val="single" w:color="000000" w:sz="4" w:space="0"/>
              <w:right w:val="single" w:color="000000" w:sz="4" w:space="0"/>
            </w:tcBorders>
            <w:noWrap w:val="0"/>
            <w:vAlign w:val="center"/>
          </w:tcPr>
          <w:p w14:paraId="0D249698">
            <w:pPr>
              <w:snapToGrid w:val="0"/>
              <w:spacing w:line="232" w:lineRule="auto"/>
              <w:rPr>
                <w:rStyle w:val="34"/>
                <w:rFonts w:hint="eastAsia" w:ascii="宋体" w:hAnsi="宋体" w:eastAsia="宋体" w:cs="宋体"/>
                <w:color w:val="auto"/>
                <w:spacing w:val="-2"/>
                <w:highlight w:val="none"/>
              </w:rPr>
            </w:pPr>
          </w:p>
        </w:tc>
        <w:tc>
          <w:tcPr>
            <w:tcW w:w="1276" w:type="dxa"/>
            <w:gridSpan w:val="2"/>
            <w:tcBorders>
              <w:top w:val="single" w:color="000000" w:sz="4" w:space="0"/>
              <w:left w:val="single" w:color="000000" w:sz="4" w:space="0"/>
              <w:bottom w:val="single" w:color="000000" w:sz="4" w:space="0"/>
              <w:right w:val="single" w:color="000000" w:sz="4" w:space="0"/>
            </w:tcBorders>
            <w:noWrap w:val="0"/>
            <w:vAlign w:val="center"/>
          </w:tcPr>
          <w:p w14:paraId="26480CE3">
            <w:pPr>
              <w:snapToGrid w:val="0"/>
              <w:spacing w:line="232" w:lineRule="auto"/>
              <w:jc w:val="right"/>
              <w:rPr>
                <w:rStyle w:val="34"/>
                <w:rFonts w:hint="eastAsia" w:ascii="宋体" w:hAnsi="宋体" w:eastAsia="宋体" w:cs="宋体"/>
                <w:color w:val="auto"/>
                <w:spacing w:val="-2"/>
                <w:highlight w:val="none"/>
              </w:rPr>
            </w:pPr>
          </w:p>
        </w:tc>
        <w:tc>
          <w:tcPr>
            <w:tcW w:w="1418" w:type="dxa"/>
            <w:tcBorders>
              <w:top w:val="single" w:color="000000" w:sz="4" w:space="0"/>
              <w:left w:val="single" w:color="000000" w:sz="4" w:space="0"/>
              <w:bottom w:val="single" w:color="000000" w:sz="4" w:space="0"/>
              <w:right w:val="single" w:color="000000" w:sz="10" w:space="0"/>
            </w:tcBorders>
            <w:noWrap w:val="0"/>
            <w:vAlign w:val="center"/>
          </w:tcPr>
          <w:p w14:paraId="5CD2074A">
            <w:pPr>
              <w:snapToGrid w:val="0"/>
              <w:spacing w:line="232" w:lineRule="auto"/>
              <w:jc w:val="right"/>
              <w:rPr>
                <w:rStyle w:val="34"/>
                <w:rFonts w:hint="eastAsia" w:ascii="宋体" w:hAnsi="宋体" w:eastAsia="宋体" w:cs="宋体"/>
                <w:color w:val="auto"/>
                <w:spacing w:val="-2"/>
                <w:highlight w:val="none"/>
              </w:rPr>
            </w:pPr>
          </w:p>
        </w:tc>
      </w:tr>
      <w:tr w14:paraId="27C8BBA8">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7EED12D2">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6</w:t>
            </w:r>
          </w:p>
        </w:tc>
        <w:tc>
          <w:tcPr>
            <w:tcW w:w="2020" w:type="dxa"/>
            <w:tcBorders>
              <w:top w:val="single" w:color="000000" w:sz="4" w:space="0"/>
              <w:left w:val="single" w:color="000000" w:sz="4" w:space="0"/>
              <w:bottom w:val="single" w:color="000000" w:sz="4" w:space="0"/>
              <w:right w:val="single" w:color="000000" w:sz="4" w:space="0"/>
            </w:tcBorders>
            <w:noWrap w:val="0"/>
            <w:vAlign w:val="center"/>
          </w:tcPr>
          <w:p w14:paraId="6EA7FB85">
            <w:pPr>
              <w:snapToGrid w:val="0"/>
              <w:spacing w:line="232" w:lineRule="auto"/>
              <w:rPr>
                <w:rStyle w:val="34"/>
                <w:rFonts w:hint="eastAsia" w:ascii="宋体" w:hAnsi="宋体" w:eastAsia="宋体" w:cs="宋体"/>
                <w:color w:val="auto"/>
                <w:spacing w:val="-2"/>
                <w:highlight w:val="none"/>
              </w:rPr>
            </w:pPr>
          </w:p>
        </w:tc>
        <w:tc>
          <w:tcPr>
            <w:tcW w:w="2622" w:type="dxa"/>
            <w:tcBorders>
              <w:top w:val="single" w:color="000000" w:sz="4" w:space="0"/>
              <w:left w:val="single" w:color="000000" w:sz="4" w:space="0"/>
              <w:bottom w:val="single" w:color="000000" w:sz="4" w:space="0"/>
              <w:right w:val="single" w:color="000000" w:sz="4" w:space="0"/>
            </w:tcBorders>
            <w:noWrap w:val="0"/>
            <w:vAlign w:val="center"/>
          </w:tcPr>
          <w:p w14:paraId="48F9EF61">
            <w:pPr>
              <w:snapToGrid w:val="0"/>
              <w:spacing w:line="232" w:lineRule="auto"/>
              <w:jc w:val="left"/>
              <w:rPr>
                <w:rStyle w:val="34"/>
                <w:rFonts w:hint="eastAsia" w:ascii="宋体" w:hAnsi="宋体" w:eastAsia="宋体" w:cs="宋体"/>
                <w:color w:val="auto"/>
                <w:spacing w:val="-2"/>
                <w:highlight w:val="none"/>
              </w:rPr>
            </w:pPr>
          </w:p>
        </w:tc>
        <w:tc>
          <w:tcPr>
            <w:tcW w:w="1288" w:type="dxa"/>
            <w:gridSpan w:val="2"/>
            <w:tcBorders>
              <w:top w:val="single" w:color="000000" w:sz="4" w:space="0"/>
              <w:left w:val="single" w:color="000000" w:sz="4" w:space="0"/>
              <w:bottom w:val="single" w:color="000000" w:sz="4" w:space="0"/>
              <w:right w:val="single" w:color="000000" w:sz="4" w:space="0"/>
            </w:tcBorders>
            <w:noWrap w:val="0"/>
            <w:vAlign w:val="center"/>
          </w:tcPr>
          <w:p w14:paraId="4CF6FF31">
            <w:pPr>
              <w:snapToGrid w:val="0"/>
              <w:spacing w:line="232" w:lineRule="auto"/>
              <w:rPr>
                <w:rStyle w:val="34"/>
                <w:rFonts w:hint="eastAsia" w:ascii="宋体" w:hAnsi="宋体" w:eastAsia="宋体" w:cs="宋体"/>
                <w:color w:val="auto"/>
                <w:spacing w:val="-2"/>
                <w:highlight w:val="none"/>
              </w:rPr>
            </w:pPr>
          </w:p>
        </w:tc>
        <w:tc>
          <w:tcPr>
            <w:tcW w:w="1276" w:type="dxa"/>
            <w:gridSpan w:val="2"/>
            <w:tcBorders>
              <w:top w:val="single" w:color="000000" w:sz="4" w:space="0"/>
              <w:left w:val="single" w:color="000000" w:sz="4" w:space="0"/>
              <w:bottom w:val="single" w:color="000000" w:sz="4" w:space="0"/>
              <w:right w:val="single" w:color="000000" w:sz="4" w:space="0"/>
            </w:tcBorders>
            <w:noWrap w:val="0"/>
            <w:vAlign w:val="center"/>
          </w:tcPr>
          <w:p w14:paraId="7274B4C4">
            <w:pPr>
              <w:snapToGrid w:val="0"/>
              <w:spacing w:line="232" w:lineRule="auto"/>
              <w:jc w:val="right"/>
              <w:rPr>
                <w:rStyle w:val="34"/>
                <w:rFonts w:hint="eastAsia" w:ascii="宋体" w:hAnsi="宋体" w:eastAsia="宋体" w:cs="宋体"/>
                <w:color w:val="auto"/>
                <w:spacing w:val="-2"/>
                <w:highlight w:val="none"/>
              </w:rPr>
            </w:pPr>
          </w:p>
        </w:tc>
        <w:tc>
          <w:tcPr>
            <w:tcW w:w="1418" w:type="dxa"/>
            <w:tcBorders>
              <w:top w:val="single" w:color="000000" w:sz="4" w:space="0"/>
              <w:left w:val="single" w:color="000000" w:sz="4" w:space="0"/>
              <w:bottom w:val="single" w:color="000000" w:sz="4" w:space="0"/>
              <w:right w:val="single" w:color="000000" w:sz="10" w:space="0"/>
            </w:tcBorders>
            <w:noWrap w:val="0"/>
            <w:vAlign w:val="center"/>
          </w:tcPr>
          <w:p w14:paraId="596C4A3E">
            <w:pPr>
              <w:snapToGrid w:val="0"/>
              <w:spacing w:line="232" w:lineRule="auto"/>
              <w:jc w:val="right"/>
              <w:rPr>
                <w:rStyle w:val="34"/>
                <w:rFonts w:hint="eastAsia" w:ascii="宋体" w:hAnsi="宋体" w:eastAsia="宋体" w:cs="宋体"/>
                <w:color w:val="auto"/>
                <w:spacing w:val="-2"/>
                <w:highlight w:val="none"/>
              </w:rPr>
            </w:pPr>
          </w:p>
        </w:tc>
      </w:tr>
      <w:tr w14:paraId="68240EC6">
        <w:tblPrEx>
          <w:tblCellMar>
            <w:top w:w="0" w:type="dxa"/>
            <w:left w:w="0" w:type="dxa"/>
            <w:bottom w:w="0" w:type="dxa"/>
            <w:right w:w="0" w:type="dxa"/>
          </w:tblCellMar>
        </w:tblPrEx>
        <w:trPr>
          <w:trHeight w:val="330"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00C77F64">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7</w:t>
            </w:r>
          </w:p>
        </w:tc>
        <w:tc>
          <w:tcPr>
            <w:tcW w:w="2020" w:type="dxa"/>
            <w:tcBorders>
              <w:top w:val="single" w:color="000000" w:sz="4" w:space="0"/>
              <w:left w:val="single" w:color="000000" w:sz="4" w:space="0"/>
              <w:bottom w:val="single" w:color="000000" w:sz="4" w:space="0"/>
              <w:right w:val="single" w:color="000000" w:sz="4" w:space="0"/>
            </w:tcBorders>
            <w:noWrap w:val="0"/>
            <w:vAlign w:val="top"/>
          </w:tcPr>
          <w:p w14:paraId="4017EED4">
            <w:pPr>
              <w:snapToGrid w:val="0"/>
              <w:rPr>
                <w:rStyle w:val="34"/>
                <w:rFonts w:hint="eastAsia" w:ascii="宋体" w:hAnsi="宋体" w:eastAsia="宋体" w:cs="宋体"/>
                <w:color w:val="auto"/>
                <w:highlight w:val="none"/>
              </w:rPr>
            </w:pPr>
          </w:p>
        </w:tc>
        <w:tc>
          <w:tcPr>
            <w:tcW w:w="2622" w:type="dxa"/>
            <w:tcBorders>
              <w:top w:val="single" w:color="000000" w:sz="4" w:space="0"/>
              <w:left w:val="single" w:color="000000" w:sz="4" w:space="0"/>
              <w:bottom w:val="single" w:color="000000" w:sz="4" w:space="0"/>
              <w:right w:val="single" w:color="000000" w:sz="4" w:space="0"/>
            </w:tcBorders>
            <w:noWrap w:val="0"/>
            <w:vAlign w:val="center"/>
          </w:tcPr>
          <w:p w14:paraId="4E0A77E6">
            <w:pPr>
              <w:snapToGrid w:val="0"/>
              <w:rPr>
                <w:rStyle w:val="34"/>
                <w:rFonts w:hint="eastAsia" w:ascii="宋体" w:hAnsi="宋体" w:eastAsia="宋体" w:cs="宋体"/>
                <w:color w:val="auto"/>
                <w:highlight w:val="none"/>
              </w:rPr>
            </w:pPr>
          </w:p>
        </w:tc>
        <w:tc>
          <w:tcPr>
            <w:tcW w:w="1288" w:type="dxa"/>
            <w:gridSpan w:val="2"/>
            <w:tcBorders>
              <w:top w:val="single" w:color="000000" w:sz="4" w:space="0"/>
              <w:left w:val="single" w:color="000000" w:sz="4" w:space="0"/>
              <w:bottom w:val="single" w:color="000000" w:sz="4" w:space="0"/>
              <w:right w:val="single" w:color="000000" w:sz="4" w:space="0"/>
            </w:tcBorders>
            <w:noWrap w:val="0"/>
            <w:vAlign w:val="center"/>
          </w:tcPr>
          <w:p w14:paraId="2C56F8C6">
            <w:pPr>
              <w:snapToGrid w:val="0"/>
              <w:spacing w:line="232" w:lineRule="auto"/>
              <w:rPr>
                <w:rStyle w:val="34"/>
                <w:rFonts w:hint="eastAsia" w:ascii="宋体" w:hAnsi="宋体" w:eastAsia="宋体" w:cs="宋体"/>
                <w:color w:val="auto"/>
                <w:spacing w:val="-2"/>
                <w:highlight w:val="none"/>
              </w:rPr>
            </w:pPr>
          </w:p>
        </w:tc>
        <w:tc>
          <w:tcPr>
            <w:tcW w:w="1276" w:type="dxa"/>
            <w:gridSpan w:val="2"/>
            <w:tcBorders>
              <w:top w:val="single" w:color="000000" w:sz="4" w:space="0"/>
              <w:left w:val="single" w:color="000000" w:sz="4" w:space="0"/>
              <w:bottom w:val="single" w:color="000000" w:sz="4" w:space="0"/>
              <w:right w:val="single" w:color="000000" w:sz="4" w:space="0"/>
            </w:tcBorders>
            <w:noWrap w:val="0"/>
            <w:vAlign w:val="center"/>
          </w:tcPr>
          <w:p w14:paraId="1776C638">
            <w:pPr>
              <w:snapToGrid w:val="0"/>
              <w:spacing w:line="232" w:lineRule="auto"/>
              <w:jc w:val="right"/>
              <w:rPr>
                <w:rStyle w:val="34"/>
                <w:rFonts w:hint="eastAsia" w:ascii="宋体" w:hAnsi="宋体" w:eastAsia="宋体" w:cs="宋体"/>
                <w:color w:val="auto"/>
                <w:spacing w:val="-2"/>
                <w:highlight w:val="none"/>
              </w:rPr>
            </w:pPr>
          </w:p>
        </w:tc>
        <w:tc>
          <w:tcPr>
            <w:tcW w:w="1418" w:type="dxa"/>
            <w:tcBorders>
              <w:top w:val="single" w:color="000000" w:sz="4" w:space="0"/>
              <w:left w:val="single" w:color="000000" w:sz="4" w:space="0"/>
              <w:bottom w:val="single" w:color="000000" w:sz="4" w:space="0"/>
              <w:right w:val="single" w:color="000000" w:sz="10" w:space="0"/>
            </w:tcBorders>
            <w:noWrap w:val="0"/>
            <w:vAlign w:val="center"/>
          </w:tcPr>
          <w:p w14:paraId="6B4F8930">
            <w:pPr>
              <w:snapToGrid w:val="0"/>
              <w:spacing w:line="232" w:lineRule="auto"/>
              <w:jc w:val="right"/>
              <w:rPr>
                <w:rStyle w:val="34"/>
                <w:rFonts w:hint="eastAsia" w:ascii="宋体" w:hAnsi="宋体" w:eastAsia="宋体" w:cs="宋体"/>
                <w:color w:val="auto"/>
                <w:spacing w:val="-2"/>
                <w:highlight w:val="none"/>
              </w:rPr>
            </w:pPr>
          </w:p>
        </w:tc>
      </w:tr>
      <w:tr w14:paraId="6F2C8EF3">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6A3BC5C6">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8</w:t>
            </w:r>
          </w:p>
        </w:tc>
        <w:tc>
          <w:tcPr>
            <w:tcW w:w="2020" w:type="dxa"/>
            <w:tcBorders>
              <w:top w:val="single" w:color="000000" w:sz="4" w:space="0"/>
              <w:left w:val="single" w:color="000000" w:sz="4" w:space="0"/>
              <w:bottom w:val="single" w:color="000000" w:sz="4" w:space="0"/>
              <w:right w:val="single" w:color="000000" w:sz="4" w:space="0"/>
            </w:tcBorders>
            <w:noWrap w:val="0"/>
            <w:vAlign w:val="center"/>
          </w:tcPr>
          <w:p w14:paraId="2B6C8282">
            <w:pPr>
              <w:snapToGrid w:val="0"/>
              <w:spacing w:line="232" w:lineRule="auto"/>
              <w:rPr>
                <w:rStyle w:val="34"/>
                <w:rFonts w:hint="eastAsia" w:ascii="宋体" w:hAnsi="宋体" w:eastAsia="宋体" w:cs="宋体"/>
                <w:color w:val="auto"/>
                <w:spacing w:val="-2"/>
                <w:highlight w:val="none"/>
              </w:rPr>
            </w:pPr>
          </w:p>
        </w:tc>
        <w:tc>
          <w:tcPr>
            <w:tcW w:w="2622" w:type="dxa"/>
            <w:tcBorders>
              <w:top w:val="single" w:color="000000" w:sz="4" w:space="0"/>
              <w:left w:val="single" w:color="000000" w:sz="4" w:space="0"/>
              <w:bottom w:val="single" w:color="000000" w:sz="4" w:space="0"/>
              <w:right w:val="single" w:color="000000" w:sz="4" w:space="0"/>
            </w:tcBorders>
            <w:noWrap w:val="0"/>
            <w:vAlign w:val="center"/>
          </w:tcPr>
          <w:p w14:paraId="64BDB605">
            <w:pPr>
              <w:snapToGrid w:val="0"/>
              <w:spacing w:line="232" w:lineRule="auto"/>
              <w:jc w:val="left"/>
              <w:rPr>
                <w:rStyle w:val="34"/>
                <w:rFonts w:hint="eastAsia" w:ascii="宋体" w:hAnsi="宋体" w:eastAsia="宋体" w:cs="宋体"/>
                <w:color w:val="auto"/>
                <w:spacing w:val="-2"/>
                <w:highlight w:val="none"/>
              </w:rPr>
            </w:pPr>
          </w:p>
        </w:tc>
        <w:tc>
          <w:tcPr>
            <w:tcW w:w="1288" w:type="dxa"/>
            <w:gridSpan w:val="2"/>
            <w:tcBorders>
              <w:top w:val="single" w:color="000000" w:sz="4" w:space="0"/>
              <w:left w:val="single" w:color="000000" w:sz="4" w:space="0"/>
              <w:bottom w:val="single" w:color="000000" w:sz="4" w:space="0"/>
              <w:right w:val="single" w:color="000000" w:sz="4" w:space="0"/>
            </w:tcBorders>
            <w:noWrap w:val="0"/>
            <w:vAlign w:val="center"/>
          </w:tcPr>
          <w:p w14:paraId="1043D000">
            <w:pPr>
              <w:snapToGrid w:val="0"/>
              <w:spacing w:line="232" w:lineRule="auto"/>
              <w:rPr>
                <w:rStyle w:val="34"/>
                <w:rFonts w:hint="eastAsia" w:ascii="宋体" w:hAnsi="宋体" w:eastAsia="宋体" w:cs="宋体"/>
                <w:color w:val="auto"/>
                <w:spacing w:val="-2"/>
                <w:highlight w:val="none"/>
              </w:rPr>
            </w:pPr>
          </w:p>
        </w:tc>
        <w:tc>
          <w:tcPr>
            <w:tcW w:w="1276" w:type="dxa"/>
            <w:gridSpan w:val="2"/>
            <w:tcBorders>
              <w:top w:val="single" w:color="000000" w:sz="4" w:space="0"/>
              <w:left w:val="single" w:color="000000" w:sz="4" w:space="0"/>
              <w:bottom w:val="single" w:color="000000" w:sz="4" w:space="0"/>
              <w:right w:val="single" w:color="000000" w:sz="4" w:space="0"/>
            </w:tcBorders>
            <w:noWrap w:val="0"/>
            <w:vAlign w:val="center"/>
          </w:tcPr>
          <w:p w14:paraId="5AC73862">
            <w:pPr>
              <w:snapToGrid w:val="0"/>
              <w:spacing w:line="232" w:lineRule="auto"/>
              <w:jc w:val="right"/>
              <w:rPr>
                <w:rStyle w:val="34"/>
                <w:rFonts w:hint="eastAsia" w:ascii="宋体" w:hAnsi="宋体" w:eastAsia="宋体" w:cs="宋体"/>
                <w:color w:val="auto"/>
                <w:spacing w:val="-2"/>
                <w:highlight w:val="none"/>
              </w:rPr>
            </w:pPr>
          </w:p>
        </w:tc>
        <w:tc>
          <w:tcPr>
            <w:tcW w:w="1418" w:type="dxa"/>
            <w:tcBorders>
              <w:top w:val="single" w:color="000000" w:sz="4" w:space="0"/>
              <w:left w:val="single" w:color="000000" w:sz="4" w:space="0"/>
              <w:bottom w:val="single" w:color="000000" w:sz="4" w:space="0"/>
              <w:right w:val="single" w:color="000000" w:sz="10" w:space="0"/>
            </w:tcBorders>
            <w:noWrap w:val="0"/>
            <w:vAlign w:val="center"/>
          </w:tcPr>
          <w:p w14:paraId="708C7DAB">
            <w:pPr>
              <w:snapToGrid w:val="0"/>
              <w:spacing w:line="232" w:lineRule="auto"/>
              <w:jc w:val="right"/>
              <w:rPr>
                <w:rStyle w:val="34"/>
                <w:rFonts w:hint="eastAsia" w:ascii="宋体" w:hAnsi="宋体" w:eastAsia="宋体" w:cs="宋体"/>
                <w:color w:val="auto"/>
                <w:spacing w:val="-2"/>
                <w:highlight w:val="none"/>
              </w:rPr>
            </w:pPr>
          </w:p>
        </w:tc>
      </w:tr>
      <w:tr w14:paraId="3AF3449F">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6D2F9ADE">
            <w:pPr>
              <w:snapToGrid w:val="0"/>
              <w:spacing w:line="232" w:lineRule="auto"/>
              <w:jc w:val="center"/>
              <w:rPr>
                <w:rStyle w:val="34"/>
                <w:rFonts w:hint="eastAsia" w:ascii="宋体" w:hAnsi="宋体" w:eastAsia="宋体" w:cs="宋体"/>
                <w:color w:val="auto"/>
                <w:spacing w:val="-2"/>
                <w:highlight w:val="none"/>
              </w:rPr>
            </w:pPr>
          </w:p>
        </w:tc>
        <w:tc>
          <w:tcPr>
            <w:tcW w:w="2020" w:type="dxa"/>
            <w:tcBorders>
              <w:top w:val="single" w:color="000000" w:sz="4" w:space="0"/>
              <w:left w:val="single" w:color="000000" w:sz="4" w:space="0"/>
              <w:bottom w:val="single" w:color="000000" w:sz="4" w:space="0"/>
              <w:right w:val="single" w:color="000000" w:sz="4" w:space="0"/>
            </w:tcBorders>
            <w:noWrap w:val="0"/>
            <w:vAlign w:val="center"/>
          </w:tcPr>
          <w:p w14:paraId="64DB9B5E">
            <w:pPr>
              <w:snapToGrid w:val="0"/>
              <w:spacing w:line="232" w:lineRule="auto"/>
              <w:rPr>
                <w:rStyle w:val="34"/>
                <w:rFonts w:hint="eastAsia" w:ascii="宋体" w:hAnsi="宋体" w:eastAsia="宋体" w:cs="宋体"/>
                <w:color w:val="auto"/>
                <w:spacing w:val="-2"/>
                <w:highlight w:val="none"/>
              </w:rPr>
            </w:pPr>
          </w:p>
        </w:tc>
        <w:tc>
          <w:tcPr>
            <w:tcW w:w="2622" w:type="dxa"/>
            <w:tcBorders>
              <w:top w:val="single" w:color="000000" w:sz="4" w:space="0"/>
              <w:left w:val="single" w:color="000000" w:sz="4" w:space="0"/>
              <w:bottom w:val="single" w:color="000000" w:sz="4" w:space="0"/>
              <w:right w:val="single" w:color="000000" w:sz="4" w:space="0"/>
            </w:tcBorders>
            <w:noWrap w:val="0"/>
            <w:vAlign w:val="center"/>
          </w:tcPr>
          <w:p w14:paraId="2D4590C2">
            <w:pPr>
              <w:snapToGrid w:val="0"/>
              <w:spacing w:line="232" w:lineRule="auto"/>
              <w:jc w:val="left"/>
              <w:rPr>
                <w:rStyle w:val="34"/>
                <w:rFonts w:hint="eastAsia" w:ascii="宋体" w:hAnsi="宋体" w:eastAsia="宋体" w:cs="宋体"/>
                <w:color w:val="auto"/>
                <w:spacing w:val="-2"/>
                <w:highlight w:val="none"/>
              </w:rPr>
            </w:pPr>
          </w:p>
        </w:tc>
        <w:tc>
          <w:tcPr>
            <w:tcW w:w="1288" w:type="dxa"/>
            <w:gridSpan w:val="2"/>
            <w:tcBorders>
              <w:top w:val="single" w:color="000000" w:sz="4" w:space="0"/>
              <w:left w:val="single" w:color="000000" w:sz="4" w:space="0"/>
              <w:bottom w:val="single" w:color="000000" w:sz="4" w:space="0"/>
              <w:right w:val="single" w:color="000000" w:sz="4" w:space="0"/>
            </w:tcBorders>
            <w:noWrap w:val="0"/>
            <w:vAlign w:val="center"/>
          </w:tcPr>
          <w:p w14:paraId="73B220B7">
            <w:pPr>
              <w:snapToGrid w:val="0"/>
              <w:spacing w:line="232" w:lineRule="auto"/>
              <w:rPr>
                <w:rStyle w:val="34"/>
                <w:rFonts w:hint="eastAsia" w:ascii="宋体" w:hAnsi="宋体" w:eastAsia="宋体" w:cs="宋体"/>
                <w:color w:val="auto"/>
                <w:spacing w:val="-2"/>
                <w:highlight w:val="none"/>
              </w:rPr>
            </w:pPr>
          </w:p>
        </w:tc>
        <w:tc>
          <w:tcPr>
            <w:tcW w:w="1276" w:type="dxa"/>
            <w:gridSpan w:val="2"/>
            <w:tcBorders>
              <w:top w:val="single" w:color="000000" w:sz="4" w:space="0"/>
              <w:left w:val="single" w:color="000000" w:sz="4" w:space="0"/>
              <w:bottom w:val="single" w:color="000000" w:sz="4" w:space="0"/>
              <w:right w:val="single" w:color="000000" w:sz="4" w:space="0"/>
            </w:tcBorders>
            <w:noWrap w:val="0"/>
            <w:vAlign w:val="center"/>
          </w:tcPr>
          <w:p w14:paraId="6093D0F7">
            <w:pPr>
              <w:snapToGrid w:val="0"/>
              <w:spacing w:line="232" w:lineRule="auto"/>
              <w:jc w:val="right"/>
              <w:rPr>
                <w:rStyle w:val="34"/>
                <w:rFonts w:hint="eastAsia" w:ascii="宋体" w:hAnsi="宋体" w:eastAsia="宋体" w:cs="宋体"/>
                <w:color w:val="auto"/>
                <w:spacing w:val="-2"/>
                <w:highlight w:val="none"/>
              </w:rPr>
            </w:pPr>
          </w:p>
        </w:tc>
        <w:tc>
          <w:tcPr>
            <w:tcW w:w="1418" w:type="dxa"/>
            <w:tcBorders>
              <w:top w:val="single" w:color="000000" w:sz="4" w:space="0"/>
              <w:left w:val="single" w:color="000000" w:sz="4" w:space="0"/>
              <w:bottom w:val="single" w:color="000000" w:sz="4" w:space="0"/>
              <w:right w:val="single" w:color="000000" w:sz="10" w:space="0"/>
            </w:tcBorders>
            <w:noWrap w:val="0"/>
            <w:vAlign w:val="center"/>
          </w:tcPr>
          <w:p w14:paraId="7C3AA798">
            <w:pPr>
              <w:snapToGrid w:val="0"/>
              <w:spacing w:line="232" w:lineRule="auto"/>
              <w:jc w:val="right"/>
              <w:rPr>
                <w:rStyle w:val="34"/>
                <w:rFonts w:hint="eastAsia" w:ascii="宋体" w:hAnsi="宋体" w:eastAsia="宋体" w:cs="宋体"/>
                <w:color w:val="auto"/>
                <w:spacing w:val="-2"/>
                <w:highlight w:val="none"/>
              </w:rPr>
            </w:pPr>
          </w:p>
        </w:tc>
      </w:tr>
      <w:tr w14:paraId="0EB8030B">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6B014B4A">
            <w:pPr>
              <w:snapToGrid w:val="0"/>
              <w:spacing w:line="232" w:lineRule="auto"/>
              <w:jc w:val="center"/>
              <w:rPr>
                <w:rStyle w:val="34"/>
                <w:rFonts w:hint="eastAsia" w:ascii="宋体" w:hAnsi="宋体" w:eastAsia="宋体" w:cs="宋体"/>
                <w:color w:val="auto"/>
                <w:spacing w:val="-2"/>
                <w:highlight w:val="none"/>
              </w:rPr>
            </w:pPr>
          </w:p>
        </w:tc>
        <w:tc>
          <w:tcPr>
            <w:tcW w:w="2020" w:type="dxa"/>
            <w:tcBorders>
              <w:top w:val="single" w:color="000000" w:sz="4" w:space="0"/>
              <w:left w:val="single" w:color="000000" w:sz="4" w:space="0"/>
              <w:bottom w:val="single" w:color="000000" w:sz="4" w:space="0"/>
              <w:right w:val="single" w:color="000000" w:sz="4" w:space="0"/>
            </w:tcBorders>
            <w:noWrap w:val="0"/>
            <w:vAlign w:val="center"/>
          </w:tcPr>
          <w:p w14:paraId="3B0D1F4E">
            <w:pPr>
              <w:snapToGrid w:val="0"/>
              <w:spacing w:line="232" w:lineRule="auto"/>
              <w:rPr>
                <w:rStyle w:val="34"/>
                <w:rFonts w:hint="eastAsia" w:ascii="宋体" w:hAnsi="宋体" w:eastAsia="宋体" w:cs="宋体"/>
                <w:color w:val="auto"/>
                <w:spacing w:val="-2"/>
                <w:highlight w:val="none"/>
              </w:rPr>
            </w:pPr>
          </w:p>
        </w:tc>
        <w:tc>
          <w:tcPr>
            <w:tcW w:w="2622" w:type="dxa"/>
            <w:tcBorders>
              <w:top w:val="single" w:color="000000" w:sz="4" w:space="0"/>
              <w:left w:val="single" w:color="000000" w:sz="4" w:space="0"/>
              <w:bottom w:val="single" w:color="000000" w:sz="4" w:space="0"/>
              <w:right w:val="single" w:color="000000" w:sz="4" w:space="0"/>
            </w:tcBorders>
            <w:noWrap w:val="0"/>
            <w:vAlign w:val="center"/>
          </w:tcPr>
          <w:p w14:paraId="60D7BFEF">
            <w:pPr>
              <w:snapToGrid w:val="0"/>
              <w:spacing w:line="232" w:lineRule="auto"/>
              <w:rPr>
                <w:rStyle w:val="34"/>
                <w:rFonts w:hint="eastAsia" w:ascii="宋体" w:hAnsi="宋体" w:eastAsia="宋体" w:cs="宋体"/>
                <w:color w:val="auto"/>
                <w:spacing w:val="-2"/>
                <w:highlight w:val="none"/>
              </w:rPr>
            </w:pPr>
          </w:p>
        </w:tc>
        <w:tc>
          <w:tcPr>
            <w:tcW w:w="1288" w:type="dxa"/>
            <w:gridSpan w:val="2"/>
            <w:tcBorders>
              <w:top w:val="single" w:color="000000" w:sz="4" w:space="0"/>
              <w:left w:val="single" w:color="000000" w:sz="4" w:space="0"/>
              <w:bottom w:val="single" w:color="000000" w:sz="4" w:space="0"/>
              <w:right w:val="single" w:color="000000" w:sz="4" w:space="0"/>
            </w:tcBorders>
            <w:noWrap w:val="0"/>
            <w:vAlign w:val="center"/>
          </w:tcPr>
          <w:p w14:paraId="271171D3">
            <w:pPr>
              <w:snapToGrid w:val="0"/>
              <w:spacing w:line="232" w:lineRule="auto"/>
              <w:rPr>
                <w:rStyle w:val="34"/>
                <w:rFonts w:hint="eastAsia" w:ascii="宋体" w:hAnsi="宋体" w:eastAsia="宋体" w:cs="宋体"/>
                <w:color w:val="auto"/>
                <w:spacing w:val="-2"/>
                <w:highlight w:val="none"/>
              </w:rPr>
            </w:pPr>
          </w:p>
        </w:tc>
        <w:tc>
          <w:tcPr>
            <w:tcW w:w="1276" w:type="dxa"/>
            <w:gridSpan w:val="2"/>
            <w:tcBorders>
              <w:top w:val="single" w:color="000000" w:sz="4" w:space="0"/>
              <w:left w:val="single" w:color="000000" w:sz="4" w:space="0"/>
              <w:bottom w:val="single" w:color="000000" w:sz="4" w:space="0"/>
              <w:right w:val="single" w:color="000000" w:sz="4" w:space="0"/>
            </w:tcBorders>
            <w:noWrap w:val="0"/>
            <w:vAlign w:val="center"/>
          </w:tcPr>
          <w:p w14:paraId="2A041AAD">
            <w:pPr>
              <w:snapToGrid w:val="0"/>
              <w:spacing w:line="232" w:lineRule="auto"/>
              <w:jc w:val="right"/>
              <w:rPr>
                <w:rStyle w:val="34"/>
                <w:rFonts w:hint="eastAsia" w:ascii="宋体" w:hAnsi="宋体" w:eastAsia="宋体" w:cs="宋体"/>
                <w:color w:val="auto"/>
                <w:spacing w:val="-2"/>
                <w:highlight w:val="none"/>
              </w:rPr>
            </w:pPr>
          </w:p>
        </w:tc>
        <w:tc>
          <w:tcPr>
            <w:tcW w:w="1418" w:type="dxa"/>
            <w:tcBorders>
              <w:top w:val="single" w:color="000000" w:sz="4" w:space="0"/>
              <w:left w:val="single" w:color="000000" w:sz="4" w:space="0"/>
              <w:bottom w:val="single" w:color="000000" w:sz="4" w:space="0"/>
              <w:right w:val="single" w:color="000000" w:sz="10" w:space="0"/>
            </w:tcBorders>
            <w:noWrap w:val="0"/>
            <w:vAlign w:val="center"/>
          </w:tcPr>
          <w:p w14:paraId="7BE0099E">
            <w:pPr>
              <w:snapToGrid w:val="0"/>
              <w:spacing w:line="232" w:lineRule="auto"/>
              <w:jc w:val="right"/>
              <w:rPr>
                <w:rStyle w:val="34"/>
                <w:rFonts w:hint="eastAsia" w:ascii="宋体" w:hAnsi="宋体" w:eastAsia="宋体" w:cs="宋体"/>
                <w:color w:val="auto"/>
                <w:spacing w:val="-2"/>
                <w:highlight w:val="none"/>
              </w:rPr>
            </w:pPr>
          </w:p>
        </w:tc>
      </w:tr>
      <w:tr w14:paraId="758AA5DA">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6E43CA1E">
            <w:pPr>
              <w:snapToGrid w:val="0"/>
              <w:spacing w:line="232" w:lineRule="auto"/>
              <w:jc w:val="center"/>
              <w:rPr>
                <w:rStyle w:val="34"/>
                <w:rFonts w:hint="eastAsia" w:ascii="宋体" w:hAnsi="宋体" w:eastAsia="宋体" w:cs="宋体"/>
                <w:color w:val="auto"/>
                <w:spacing w:val="-2"/>
                <w:highlight w:val="none"/>
              </w:rPr>
            </w:pPr>
          </w:p>
        </w:tc>
        <w:tc>
          <w:tcPr>
            <w:tcW w:w="2020" w:type="dxa"/>
            <w:tcBorders>
              <w:top w:val="single" w:color="000000" w:sz="4" w:space="0"/>
              <w:left w:val="single" w:color="000000" w:sz="4" w:space="0"/>
              <w:bottom w:val="single" w:color="000000" w:sz="4" w:space="0"/>
              <w:right w:val="single" w:color="000000" w:sz="4" w:space="0"/>
            </w:tcBorders>
            <w:noWrap w:val="0"/>
            <w:vAlign w:val="center"/>
          </w:tcPr>
          <w:p w14:paraId="3D762446">
            <w:pPr>
              <w:snapToGrid w:val="0"/>
              <w:spacing w:line="232" w:lineRule="auto"/>
              <w:rPr>
                <w:rStyle w:val="34"/>
                <w:rFonts w:hint="eastAsia" w:ascii="宋体" w:hAnsi="宋体" w:eastAsia="宋体" w:cs="宋体"/>
                <w:color w:val="auto"/>
                <w:spacing w:val="-2"/>
                <w:highlight w:val="none"/>
              </w:rPr>
            </w:pPr>
          </w:p>
        </w:tc>
        <w:tc>
          <w:tcPr>
            <w:tcW w:w="2622" w:type="dxa"/>
            <w:tcBorders>
              <w:top w:val="single" w:color="000000" w:sz="4" w:space="0"/>
              <w:left w:val="single" w:color="000000" w:sz="4" w:space="0"/>
              <w:bottom w:val="single" w:color="000000" w:sz="4" w:space="0"/>
              <w:right w:val="single" w:color="000000" w:sz="4" w:space="0"/>
            </w:tcBorders>
            <w:noWrap w:val="0"/>
            <w:vAlign w:val="center"/>
          </w:tcPr>
          <w:p w14:paraId="6391F0B5">
            <w:pPr>
              <w:snapToGrid w:val="0"/>
              <w:spacing w:line="232" w:lineRule="auto"/>
              <w:rPr>
                <w:rStyle w:val="34"/>
                <w:rFonts w:hint="eastAsia" w:ascii="宋体" w:hAnsi="宋体" w:eastAsia="宋体" w:cs="宋体"/>
                <w:color w:val="auto"/>
                <w:spacing w:val="-2"/>
                <w:highlight w:val="none"/>
              </w:rPr>
            </w:pPr>
          </w:p>
        </w:tc>
        <w:tc>
          <w:tcPr>
            <w:tcW w:w="1288" w:type="dxa"/>
            <w:gridSpan w:val="2"/>
            <w:tcBorders>
              <w:top w:val="single" w:color="000000" w:sz="4" w:space="0"/>
              <w:left w:val="single" w:color="000000" w:sz="4" w:space="0"/>
              <w:bottom w:val="single" w:color="000000" w:sz="4" w:space="0"/>
              <w:right w:val="single" w:color="000000" w:sz="4" w:space="0"/>
            </w:tcBorders>
            <w:noWrap w:val="0"/>
            <w:vAlign w:val="center"/>
          </w:tcPr>
          <w:p w14:paraId="71F39C86">
            <w:pPr>
              <w:snapToGrid w:val="0"/>
              <w:spacing w:line="232" w:lineRule="auto"/>
              <w:rPr>
                <w:rStyle w:val="34"/>
                <w:rFonts w:hint="eastAsia" w:ascii="宋体" w:hAnsi="宋体" w:eastAsia="宋体" w:cs="宋体"/>
                <w:color w:val="auto"/>
                <w:spacing w:val="-2"/>
                <w:highlight w:val="none"/>
              </w:rPr>
            </w:pPr>
          </w:p>
        </w:tc>
        <w:tc>
          <w:tcPr>
            <w:tcW w:w="1276" w:type="dxa"/>
            <w:gridSpan w:val="2"/>
            <w:tcBorders>
              <w:top w:val="single" w:color="000000" w:sz="4" w:space="0"/>
              <w:left w:val="single" w:color="000000" w:sz="4" w:space="0"/>
              <w:bottom w:val="single" w:color="000000" w:sz="4" w:space="0"/>
              <w:right w:val="single" w:color="000000" w:sz="4" w:space="0"/>
            </w:tcBorders>
            <w:noWrap w:val="0"/>
            <w:vAlign w:val="center"/>
          </w:tcPr>
          <w:p w14:paraId="02C8B26E">
            <w:pPr>
              <w:snapToGrid w:val="0"/>
              <w:spacing w:line="232" w:lineRule="auto"/>
              <w:jc w:val="right"/>
              <w:rPr>
                <w:rStyle w:val="34"/>
                <w:rFonts w:hint="eastAsia" w:ascii="宋体" w:hAnsi="宋体" w:eastAsia="宋体" w:cs="宋体"/>
                <w:color w:val="auto"/>
                <w:spacing w:val="-2"/>
                <w:highlight w:val="none"/>
              </w:rPr>
            </w:pPr>
          </w:p>
        </w:tc>
        <w:tc>
          <w:tcPr>
            <w:tcW w:w="1418" w:type="dxa"/>
            <w:tcBorders>
              <w:top w:val="single" w:color="000000" w:sz="4" w:space="0"/>
              <w:left w:val="single" w:color="000000" w:sz="4" w:space="0"/>
              <w:bottom w:val="single" w:color="000000" w:sz="4" w:space="0"/>
              <w:right w:val="single" w:color="000000" w:sz="10" w:space="0"/>
            </w:tcBorders>
            <w:noWrap w:val="0"/>
            <w:vAlign w:val="center"/>
          </w:tcPr>
          <w:p w14:paraId="15B6D10B">
            <w:pPr>
              <w:snapToGrid w:val="0"/>
              <w:spacing w:line="232" w:lineRule="auto"/>
              <w:jc w:val="right"/>
              <w:rPr>
                <w:rStyle w:val="34"/>
                <w:rFonts w:hint="eastAsia" w:ascii="宋体" w:hAnsi="宋体" w:eastAsia="宋体" w:cs="宋体"/>
                <w:color w:val="auto"/>
                <w:spacing w:val="-2"/>
                <w:highlight w:val="none"/>
              </w:rPr>
            </w:pPr>
          </w:p>
        </w:tc>
      </w:tr>
      <w:tr w14:paraId="12DA8E99">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7A544875">
            <w:pPr>
              <w:snapToGrid w:val="0"/>
              <w:spacing w:line="232" w:lineRule="auto"/>
              <w:jc w:val="center"/>
              <w:rPr>
                <w:rStyle w:val="34"/>
                <w:rFonts w:hint="eastAsia" w:ascii="宋体" w:hAnsi="宋体" w:eastAsia="宋体" w:cs="宋体"/>
                <w:color w:val="auto"/>
                <w:spacing w:val="-2"/>
                <w:highlight w:val="none"/>
              </w:rPr>
            </w:pPr>
          </w:p>
        </w:tc>
        <w:tc>
          <w:tcPr>
            <w:tcW w:w="2020" w:type="dxa"/>
            <w:tcBorders>
              <w:top w:val="single" w:color="000000" w:sz="4" w:space="0"/>
              <w:left w:val="single" w:color="000000" w:sz="4" w:space="0"/>
              <w:bottom w:val="single" w:color="000000" w:sz="4" w:space="0"/>
              <w:right w:val="single" w:color="000000" w:sz="4" w:space="0"/>
            </w:tcBorders>
            <w:noWrap w:val="0"/>
            <w:vAlign w:val="center"/>
          </w:tcPr>
          <w:p w14:paraId="5FA99D58">
            <w:pPr>
              <w:snapToGrid w:val="0"/>
              <w:spacing w:line="232" w:lineRule="auto"/>
              <w:rPr>
                <w:rStyle w:val="34"/>
                <w:rFonts w:hint="eastAsia" w:ascii="宋体" w:hAnsi="宋体" w:eastAsia="宋体" w:cs="宋体"/>
                <w:color w:val="auto"/>
                <w:spacing w:val="-2"/>
                <w:highlight w:val="none"/>
              </w:rPr>
            </w:pPr>
          </w:p>
        </w:tc>
        <w:tc>
          <w:tcPr>
            <w:tcW w:w="2622" w:type="dxa"/>
            <w:tcBorders>
              <w:top w:val="single" w:color="000000" w:sz="4" w:space="0"/>
              <w:left w:val="single" w:color="000000" w:sz="4" w:space="0"/>
              <w:bottom w:val="single" w:color="000000" w:sz="4" w:space="0"/>
              <w:right w:val="single" w:color="000000" w:sz="4" w:space="0"/>
            </w:tcBorders>
            <w:noWrap w:val="0"/>
            <w:vAlign w:val="center"/>
          </w:tcPr>
          <w:p w14:paraId="7C2D9E25">
            <w:pPr>
              <w:snapToGrid w:val="0"/>
              <w:spacing w:line="232" w:lineRule="auto"/>
              <w:rPr>
                <w:rStyle w:val="34"/>
                <w:rFonts w:hint="eastAsia" w:ascii="宋体" w:hAnsi="宋体" w:eastAsia="宋体" w:cs="宋体"/>
                <w:color w:val="auto"/>
                <w:spacing w:val="-2"/>
                <w:highlight w:val="none"/>
              </w:rPr>
            </w:pPr>
          </w:p>
        </w:tc>
        <w:tc>
          <w:tcPr>
            <w:tcW w:w="1288" w:type="dxa"/>
            <w:gridSpan w:val="2"/>
            <w:tcBorders>
              <w:top w:val="single" w:color="000000" w:sz="4" w:space="0"/>
              <w:left w:val="single" w:color="000000" w:sz="4" w:space="0"/>
              <w:bottom w:val="single" w:color="000000" w:sz="4" w:space="0"/>
              <w:right w:val="single" w:color="000000" w:sz="4" w:space="0"/>
            </w:tcBorders>
            <w:noWrap w:val="0"/>
            <w:vAlign w:val="center"/>
          </w:tcPr>
          <w:p w14:paraId="2FF54B2E">
            <w:pPr>
              <w:snapToGrid w:val="0"/>
              <w:spacing w:line="232" w:lineRule="auto"/>
              <w:rPr>
                <w:rStyle w:val="34"/>
                <w:rFonts w:hint="eastAsia" w:ascii="宋体" w:hAnsi="宋体" w:eastAsia="宋体" w:cs="宋体"/>
                <w:color w:val="auto"/>
                <w:spacing w:val="-2"/>
                <w:highlight w:val="none"/>
              </w:rPr>
            </w:pPr>
          </w:p>
        </w:tc>
        <w:tc>
          <w:tcPr>
            <w:tcW w:w="1276" w:type="dxa"/>
            <w:gridSpan w:val="2"/>
            <w:tcBorders>
              <w:top w:val="single" w:color="000000" w:sz="4" w:space="0"/>
              <w:left w:val="single" w:color="000000" w:sz="4" w:space="0"/>
              <w:bottom w:val="single" w:color="000000" w:sz="4" w:space="0"/>
              <w:right w:val="single" w:color="000000" w:sz="4" w:space="0"/>
            </w:tcBorders>
            <w:noWrap w:val="0"/>
            <w:vAlign w:val="center"/>
          </w:tcPr>
          <w:p w14:paraId="65E9EB85">
            <w:pPr>
              <w:snapToGrid w:val="0"/>
              <w:spacing w:line="232" w:lineRule="auto"/>
              <w:jc w:val="right"/>
              <w:rPr>
                <w:rStyle w:val="34"/>
                <w:rFonts w:hint="eastAsia" w:ascii="宋体" w:hAnsi="宋体" w:eastAsia="宋体" w:cs="宋体"/>
                <w:color w:val="auto"/>
                <w:spacing w:val="-2"/>
                <w:highlight w:val="none"/>
              </w:rPr>
            </w:pPr>
          </w:p>
        </w:tc>
        <w:tc>
          <w:tcPr>
            <w:tcW w:w="1418" w:type="dxa"/>
            <w:tcBorders>
              <w:top w:val="single" w:color="000000" w:sz="4" w:space="0"/>
              <w:left w:val="single" w:color="000000" w:sz="4" w:space="0"/>
              <w:bottom w:val="single" w:color="000000" w:sz="4" w:space="0"/>
              <w:right w:val="single" w:color="000000" w:sz="10" w:space="0"/>
            </w:tcBorders>
            <w:noWrap w:val="0"/>
            <w:vAlign w:val="center"/>
          </w:tcPr>
          <w:p w14:paraId="3C6B9ADB">
            <w:pPr>
              <w:snapToGrid w:val="0"/>
              <w:spacing w:line="232" w:lineRule="auto"/>
              <w:jc w:val="right"/>
              <w:rPr>
                <w:rStyle w:val="34"/>
                <w:rFonts w:hint="eastAsia" w:ascii="宋体" w:hAnsi="宋体" w:eastAsia="宋体" w:cs="宋体"/>
                <w:color w:val="auto"/>
                <w:spacing w:val="-2"/>
                <w:highlight w:val="none"/>
              </w:rPr>
            </w:pPr>
          </w:p>
        </w:tc>
      </w:tr>
      <w:tr w14:paraId="0713D634">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691DA333">
            <w:pPr>
              <w:snapToGrid w:val="0"/>
              <w:spacing w:line="232" w:lineRule="auto"/>
              <w:jc w:val="center"/>
              <w:rPr>
                <w:rStyle w:val="34"/>
                <w:rFonts w:hint="eastAsia" w:ascii="宋体" w:hAnsi="宋体" w:eastAsia="宋体" w:cs="宋体"/>
                <w:color w:val="auto"/>
                <w:spacing w:val="-2"/>
                <w:highlight w:val="none"/>
              </w:rPr>
            </w:pPr>
          </w:p>
        </w:tc>
        <w:tc>
          <w:tcPr>
            <w:tcW w:w="2020" w:type="dxa"/>
            <w:tcBorders>
              <w:top w:val="single" w:color="000000" w:sz="4" w:space="0"/>
              <w:left w:val="single" w:color="000000" w:sz="4" w:space="0"/>
              <w:bottom w:val="single" w:color="000000" w:sz="4" w:space="0"/>
              <w:right w:val="single" w:color="000000" w:sz="4" w:space="0"/>
            </w:tcBorders>
            <w:noWrap w:val="0"/>
            <w:vAlign w:val="center"/>
          </w:tcPr>
          <w:p w14:paraId="0ABBE723">
            <w:pPr>
              <w:snapToGrid w:val="0"/>
              <w:spacing w:line="232" w:lineRule="auto"/>
              <w:rPr>
                <w:rStyle w:val="34"/>
                <w:rFonts w:hint="eastAsia" w:ascii="宋体" w:hAnsi="宋体" w:eastAsia="宋体" w:cs="宋体"/>
                <w:color w:val="auto"/>
                <w:spacing w:val="-2"/>
                <w:highlight w:val="none"/>
              </w:rPr>
            </w:pPr>
          </w:p>
        </w:tc>
        <w:tc>
          <w:tcPr>
            <w:tcW w:w="2622" w:type="dxa"/>
            <w:tcBorders>
              <w:top w:val="single" w:color="000000" w:sz="4" w:space="0"/>
              <w:left w:val="single" w:color="000000" w:sz="4" w:space="0"/>
              <w:bottom w:val="single" w:color="000000" w:sz="4" w:space="0"/>
              <w:right w:val="single" w:color="000000" w:sz="4" w:space="0"/>
            </w:tcBorders>
            <w:noWrap w:val="0"/>
            <w:vAlign w:val="center"/>
          </w:tcPr>
          <w:p w14:paraId="084E3257">
            <w:pPr>
              <w:snapToGrid w:val="0"/>
              <w:spacing w:line="232" w:lineRule="auto"/>
              <w:rPr>
                <w:rStyle w:val="34"/>
                <w:rFonts w:hint="eastAsia" w:ascii="宋体" w:hAnsi="宋体" w:eastAsia="宋体" w:cs="宋体"/>
                <w:color w:val="auto"/>
                <w:spacing w:val="-2"/>
                <w:highlight w:val="none"/>
              </w:rPr>
            </w:pPr>
          </w:p>
        </w:tc>
        <w:tc>
          <w:tcPr>
            <w:tcW w:w="1288" w:type="dxa"/>
            <w:gridSpan w:val="2"/>
            <w:tcBorders>
              <w:top w:val="single" w:color="000000" w:sz="4" w:space="0"/>
              <w:left w:val="single" w:color="000000" w:sz="4" w:space="0"/>
              <w:bottom w:val="single" w:color="000000" w:sz="4" w:space="0"/>
              <w:right w:val="single" w:color="000000" w:sz="4" w:space="0"/>
            </w:tcBorders>
            <w:noWrap w:val="0"/>
            <w:vAlign w:val="center"/>
          </w:tcPr>
          <w:p w14:paraId="3658CA3E">
            <w:pPr>
              <w:snapToGrid w:val="0"/>
              <w:spacing w:line="232" w:lineRule="auto"/>
              <w:rPr>
                <w:rStyle w:val="34"/>
                <w:rFonts w:hint="eastAsia" w:ascii="宋体" w:hAnsi="宋体" w:eastAsia="宋体" w:cs="宋体"/>
                <w:color w:val="auto"/>
                <w:spacing w:val="-2"/>
                <w:highlight w:val="none"/>
              </w:rPr>
            </w:pPr>
          </w:p>
        </w:tc>
        <w:tc>
          <w:tcPr>
            <w:tcW w:w="1276" w:type="dxa"/>
            <w:gridSpan w:val="2"/>
            <w:tcBorders>
              <w:top w:val="single" w:color="000000" w:sz="4" w:space="0"/>
              <w:left w:val="single" w:color="000000" w:sz="4" w:space="0"/>
              <w:bottom w:val="single" w:color="000000" w:sz="4" w:space="0"/>
              <w:right w:val="single" w:color="000000" w:sz="4" w:space="0"/>
            </w:tcBorders>
            <w:noWrap w:val="0"/>
            <w:vAlign w:val="center"/>
          </w:tcPr>
          <w:p w14:paraId="19AD7251">
            <w:pPr>
              <w:snapToGrid w:val="0"/>
              <w:spacing w:line="232" w:lineRule="auto"/>
              <w:jc w:val="right"/>
              <w:rPr>
                <w:rStyle w:val="34"/>
                <w:rFonts w:hint="eastAsia" w:ascii="宋体" w:hAnsi="宋体" w:eastAsia="宋体" w:cs="宋体"/>
                <w:color w:val="auto"/>
                <w:spacing w:val="-2"/>
                <w:highlight w:val="none"/>
              </w:rPr>
            </w:pPr>
          </w:p>
        </w:tc>
        <w:tc>
          <w:tcPr>
            <w:tcW w:w="1418" w:type="dxa"/>
            <w:tcBorders>
              <w:top w:val="single" w:color="000000" w:sz="4" w:space="0"/>
              <w:left w:val="single" w:color="000000" w:sz="4" w:space="0"/>
              <w:bottom w:val="single" w:color="000000" w:sz="4" w:space="0"/>
              <w:right w:val="single" w:color="000000" w:sz="10" w:space="0"/>
            </w:tcBorders>
            <w:noWrap w:val="0"/>
            <w:vAlign w:val="center"/>
          </w:tcPr>
          <w:p w14:paraId="7556C60A">
            <w:pPr>
              <w:snapToGrid w:val="0"/>
              <w:spacing w:line="232" w:lineRule="auto"/>
              <w:jc w:val="right"/>
              <w:rPr>
                <w:rStyle w:val="34"/>
                <w:rFonts w:hint="eastAsia" w:ascii="宋体" w:hAnsi="宋体" w:eastAsia="宋体" w:cs="宋体"/>
                <w:color w:val="auto"/>
                <w:spacing w:val="-2"/>
                <w:highlight w:val="none"/>
              </w:rPr>
            </w:pPr>
          </w:p>
        </w:tc>
      </w:tr>
      <w:tr w14:paraId="7F2A497A">
        <w:tblPrEx>
          <w:tblCellMar>
            <w:top w:w="0" w:type="dxa"/>
            <w:left w:w="0" w:type="dxa"/>
            <w:bottom w:w="0" w:type="dxa"/>
            <w:right w:w="0" w:type="dxa"/>
          </w:tblCellMar>
        </w:tblPrEx>
        <w:trPr>
          <w:trHeight w:val="344" w:hRule="exact"/>
        </w:trPr>
        <w:tc>
          <w:tcPr>
            <w:tcW w:w="5516" w:type="dxa"/>
            <w:gridSpan w:val="3"/>
            <w:tcBorders>
              <w:top w:val="single" w:color="000000" w:sz="4" w:space="0"/>
              <w:left w:val="single" w:color="000000" w:sz="10" w:space="0"/>
              <w:bottom w:val="single" w:color="000000" w:sz="4" w:space="0"/>
              <w:right w:val="single" w:color="000000" w:sz="4" w:space="0"/>
            </w:tcBorders>
            <w:noWrap w:val="0"/>
            <w:vAlign w:val="center"/>
          </w:tcPr>
          <w:p w14:paraId="70457FA2">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合   计</w:t>
            </w:r>
          </w:p>
        </w:tc>
        <w:tc>
          <w:tcPr>
            <w:tcW w:w="1288" w:type="dxa"/>
            <w:gridSpan w:val="2"/>
            <w:tcBorders>
              <w:top w:val="single" w:color="000000" w:sz="4" w:space="0"/>
              <w:left w:val="single" w:color="000000" w:sz="4" w:space="0"/>
              <w:bottom w:val="single" w:color="000000" w:sz="4" w:space="0"/>
              <w:right w:val="single" w:color="000000" w:sz="4" w:space="0"/>
            </w:tcBorders>
            <w:noWrap w:val="0"/>
            <w:vAlign w:val="center"/>
          </w:tcPr>
          <w:p w14:paraId="0587EB55">
            <w:pPr>
              <w:snapToGrid w:val="0"/>
              <w:spacing w:line="232" w:lineRule="auto"/>
              <w:rPr>
                <w:rStyle w:val="34"/>
                <w:rFonts w:hint="eastAsia" w:ascii="宋体" w:hAnsi="宋体" w:eastAsia="宋体" w:cs="宋体"/>
                <w:color w:val="auto"/>
                <w:spacing w:val="-2"/>
                <w:highlight w:val="none"/>
              </w:rPr>
            </w:pPr>
          </w:p>
        </w:tc>
        <w:tc>
          <w:tcPr>
            <w:tcW w:w="1276" w:type="dxa"/>
            <w:gridSpan w:val="2"/>
            <w:tcBorders>
              <w:top w:val="single" w:color="000000" w:sz="4" w:space="0"/>
              <w:left w:val="single" w:color="000000" w:sz="4" w:space="0"/>
              <w:bottom w:val="single" w:color="000000" w:sz="4" w:space="0"/>
              <w:right w:val="single" w:color="000000" w:sz="4" w:space="0"/>
            </w:tcBorders>
            <w:noWrap w:val="0"/>
            <w:vAlign w:val="center"/>
          </w:tcPr>
          <w:p w14:paraId="38943B58">
            <w:pPr>
              <w:snapToGrid w:val="0"/>
              <w:spacing w:line="232" w:lineRule="auto"/>
              <w:jc w:val="right"/>
              <w:rPr>
                <w:rStyle w:val="34"/>
                <w:rFonts w:hint="eastAsia" w:ascii="宋体" w:hAnsi="宋体" w:eastAsia="宋体" w:cs="宋体"/>
                <w:color w:val="auto"/>
                <w:spacing w:val="-2"/>
                <w:highlight w:val="none"/>
              </w:rPr>
            </w:pPr>
          </w:p>
        </w:tc>
        <w:tc>
          <w:tcPr>
            <w:tcW w:w="1418" w:type="dxa"/>
            <w:tcBorders>
              <w:top w:val="single" w:color="000000" w:sz="4" w:space="0"/>
              <w:left w:val="single" w:color="000000" w:sz="4" w:space="0"/>
              <w:bottom w:val="single" w:color="000000" w:sz="4" w:space="0"/>
              <w:right w:val="single" w:color="000000" w:sz="10" w:space="0"/>
            </w:tcBorders>
            <w:noWrap w:val="0"/>
            <w:vAlign w:val="center"/>
          </w:tcPr>
          <w:p w14:paraId="0BAD0401">
            <w:pPr>
              <w:snapToGrid w:val="0"/>
              <w:spacing w:line="232" w:lineRule="auto"/>
              <w:jc w:val="right"/>
              <w:rPr>
                <w:rStyle w:val="34"/>
                <w:rFonts w:hint="eastAsia" w:ascii="宋体" w:hAnsi="宋体" w:eastAsia="宋体" w:cs="宋体"/>
                <w:color w:val="auto"/>
                <w:spacing w:val="-2"/>
                <w:highlight w:val="none"/>
              </w:rPr>
            </w:pPr>
          </w:p>
        </w:tc>
      </w:tr>
    </w:tbl>
    <w:p w14:paraId="77E477D9">
      <w:pPr>
        <w:snapToGrid w:val="0"/>
        <w:spacing w:line="371" w:lineRule="exact"/>
        <w:ind w:left="1938"/>
        <w:rPr>
          <w:rStyle w:val="34"/>
          <w:rFonts w:hint="eastAsia" w:ascii="宋体" w:hAnsi="宋体" w:eastAsia="宋体" w:cs="宋体"/>
          <w:b/>
          <w:color w:val="auto"/>
          <w:w w:val="95"/>
          <w:sz w:val="18"/>
          <w:highlight w:val="none"/>
        </w:rPr>
      </w:pPr>
    </w:p>
    <w:p w14:paraId="6E955F3B">
      <w:pPr>
        <w:snapToGrid w:val="0"/>
        <w:spacing w:line="371" w:lineRule="exact"/>
        <w:ind w:left="1938"/>
        <w:rPr>
          <w:rStyle w:val="34"/>
          <w:rFonts w:hint="eastAsia" w:ascii="宋体" w:hAnsi="宋体" w:eastAsia="宋体" w:cs="宋体"/>
          <w:color w:val="auto"/>
          <w:sz w:val="30"/>
          <w:highlight w:val="none"/>
        </w:rPr>
      </w:pPr>
    </w:p>
    <w:tbl>
      <w:tblPr>
        <w:tblStyle w:val="17"/>
        <w:tblW w:w="9498" w:type="dxa"/>
        <w:tblInd w:w="0" w:type="dxa"/>
        <w:tblLayout w:type="fixed"/>
        <w:tblCellMar>
          <w:top w:w="0" w:type="dxa"/>
          <w:left w:w="0" w:type="dxa"/>
          <w:bottom w:w="0" w:type="dxa"/>
          <w:right w:w="0" w:type="dxa"/>
        </w:tblCellMar>
      </w:tblPr>
      <w:tblGrid>
        <w:gridCol w:w="874"/>
        <w:gridCol w:w="2020"/>
        <w:gridCol w:w="2622"/>
        <w:gridCol w:w="745"/>
        <w:gridCol w:w="402"/>
        <w:gridCol w:w="644"/>
        <w:gridCol w:w="490"/>
        <w:gridCol w:w="1701"/>
      </w:tblGrid>
      <w:tr w14:paraId="17D84354">
        <w:tblPrEx>
          <w:tblCellMar>
            <w:top w:w="0" w:type="dxa"/>
            <w:left w:w="0" w:type="dxa"/>
            <w:bottom w:w="0" w:type="dxa"/>
            <w:right w:w="0" w:type="dxa"/>
          </w:tblCellMar>
        </w:tblPrEx>
        <w:trPr>
          <w:trHeight w:val="673" w:hRule="exact"/>
        </w:trPr>
        <w:tc>
          <w:tcPr>
            <w:tcW w:w="9498" w:type="dxa"/>
            <w:gridSpan w:val="8"/>
            <w:noWrap w:val="0"/>
            <w:vAlign w:val="center"/>
          </w:tcPr>
          <w:p w14:paraId="5FEF5A28">
            <w:pPr>
              <w:snapToGrid w:val="0"/>
              <w:spacing w:line="232" w:lineRule="auto"/>
              <w:jc w:val="center"/>
              <w:rPr>
                <w:rStyle w:val="34"/>
                <w:rFonts w:hint="eastAsia" w:ascii="宋体" w:hAnsi="宋体" w:eastAsia="宋体" w:cs="宋体"/>
                <w:b/>
                <w:color w:val="auto"/>
                <w:spacing w:val="-2"/>
                <w:sz w:val="32"/>
                <w:highlight w:val="none"/>
              </w:rPr>
            </w:pPr>
            <w:r>
              <w:rPr>
                <w:rStyle w:val="34"/>
                <w:rFonts w:hint="eastAsia" w:ascii="宋体" w:hAnsi="宋体" w:eastAsia="宋体" w:cs="宋体"/>
                <w:b/>
                <w:color w:val="auto"/>
                <w:spacing w:val="-2"/>
                <w:sz w:val="32"/>
                <w:highlight w:val="none"/>
              </w:rPr>
              <w:t>不可竞争项目清单与计价表</w:t>
            </w:r>
          </w:p>
        </w:tc>
      </w:tr>
      <w:tr w14:paraId="74DAEB93">
        <w:tblPrEx>
          <w:tblCellMar>
            <w:top w:w="0" w:type="dxa"/>
            <w:left w:w="0" w:type="dxa"/>
            <w:bottom w:w="0" w:type="dxa"/>
            <w:right w:w="0" w:type="dxa"/>
          </w:tblCellMar>
        </w:tblPrEx>
        <w:trPr>
          <w:trHeight w:val="344" w:hRule="exact"/>
        </w:trPr>
        <w:tc>
          <w:tcPr>
            <w:tcW w:w="6261" w:type="dxa"/>
            <w:gridSpan w:val="4"/>
            <w:tcBorders>
              <w:bottom w:val="single" w:color="000000" w:sz="10" w:space="0"/>
            </w:tcBorders>
            <w:noWrap w:val="0"/>
            <w:vAlign w:val="center"/>
          </w:tcPr>
          <w:p w14:paraId="6523711E">
            <w:pPr>
              <w:snapToGrid w:val="0"/>
              <w:spacing w:line="232" w:lineRule="auto"/>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 xml:space="preserve">工程名称： </w:t>
            </w:r>
          </w:p>
        </w:tc>
        <w:tc>
          <w:tcPr>
            <w:tcW w:w="1046" w:type="dxa"/>
            <w:gridSpan w:val="2"/>
            <w:tcBorders>
              <w:bottom w:val="single" w:color="000000" w:sz="10" w:space="0"/>
            </w:tcBorders>
            <w:noWrap w:val="0"/>
            <w:vAlign w:val="center"/>
          </w:tcPr>
          <w:p w14:paraId="481301C0">
            <w:pPr>
              <w:snapToGrid w:val="0"/>
              <w:spacing w:line="232" w:lineRule="auto"/>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标段：</w:t>
            </w:r>
          </w:p>
        </w:tc>
        <w:tc>
          <w:tcPr>
            <w:tcW w:w="2191" w:type="dxa"/>
            <w:gridSpan w:val="2"/>
            <w:tcBorders>
              <w:bottom w:val="single" w:color="000000" w:sz="10" w:space="0"/>
            </w:tcBorders>
            <w:noWrap w:val="0"/>
            <w:vAlign w:val="center"/>
          </w:tcPr>
          <w:p w14:paraId="3AF18324">
            <w:pPr>
              <w:snapToGrid w:val="0"/>
              <w:spacing w:line="232" w:lineRule="auto"/>
              <w:jc w:val="right"/>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第   页 共   页</w:t>
            </w:r>
          </w:p>
        </w:tc>
      </w:tr>
      <w:tr w14:paraId="1E03D507">
        <w:tblPrEx>
          <w:tblCellMar>
            <w:top w:w="0" w:type="dxa"/>
            <w:left w:w="0" w:type="dxa"/>
            <w:bottom w:w="0" w:type="dxa"/>
            <w:right w:w="0" w:type="dxa"/>
          </w:tblCellMar>
        </w:tblPrEx>
        <w:trPr>
          <w:trHeight w:val="674" w:hRule="exact"/>
        </w:trPr>
        <w:tc>
          <w:tcPr>
            <w:tcW w:w="874" w:type="dxa"/>
            <w:tcBorders>
              <w:top w:val="single" w:color="000000" w:sz="10" w:space="0"/>
              <w:left w:val="single" w:color="000000" w:sz="10" w:space="0"/>
              <w:bottom w:val="single" w:color="000000" w:sz="4" w:space="0"/>
              <w:right w:val="single" w:color="000000" w:sz="4" w:space="0"/>
            </w:tcBorders>
            <w:shd w:val="clear" w:color="auto" w:fill="FFFFFF"/>
            <w:noWrap w:val="0"/>
            <w:vAlign w:val="center"/>
          </w:tcPr>
          <w:p w14:paraId="2423244A">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序号</w:t>
            </w:r>
          </w:p>
        </w:tc>
        <w:tc>
          <w:tcPr>
            <w:tcW w:w="2020" w:type="dxa"/>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7DD1A25E">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项目编码</w:t>
            </w:r>
          </w:p>
        </w:tc>
        <w:tc>
          <w:tcPr>
            <w:tcW w:w="2622" w:type="dxa"/>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683DD0E9">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项目名称</w:t>
            </w:r>
          </w:p>
        </w:tc>
        <w:tc>
          <w:tcPr>
            <w:tcW w:w="1147" w:type="dxa"/>
            <w:gridSpan w:val="2"/>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156CC9ED">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计算基础</w:t>
            </w:r>
          </w:p>
        </w:tc>
        <w:tc>
          <w:tcPr>
            <w:tcW w:w="1134" w:type="dxa"/>
            <w:gridSpan w:val="2"/>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67D270FC">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费率（%）</w:t>
            </w:r>
          </w:p>
        </w:tc>
        <w:tc>
          <w:tcPr>
            <w:tcW w:w="1701" w:type="dxa"/>
            <w:tcBorders>
              <w:top w:val="single" w:color="000000" w:sz="10" w:space="0"/>
              <w:left w:val="single" w:color="000000" w:sz="4" w:space="0"/>
              <w:bottom w:val="single" w:color="000000" w:sz="4" w:space="0"/>
              <w:right w:val="single" w:color="000000" w:sz="10" w:space="0"/>
            </w:tcBorders>
            <w:shd w:val="clear" w:color="auto" w:fill="FFFFFF"/>
            <w:noWrap w:val="0"/>
            <w:vAlign w:val="center"/>
          </w:tcPr>
          <w:p w14:paraId="149C0178">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金额（元）</w:t>
            </w:r>
          </w:p>
        </w:tc>
      </w:tr>
      <w:tr w14:paraId="63BF8521">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0564F695">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1</w:t>
            </w:r>
          </w:p>
        </w:tc>
        <w:tc>
          <w:tcPr>
            <w:tcW w:w="2020" w:type="dxa"/>
            <w:tcBorders>
              <w:top w:val="single" w:color="000000" w:sz="4" w:space="0"/>
              <w:left w:val="single" w:color="000000" w:sz="4" w:space="0"/>
              <w:bottom w:val="single" w:color="000000" w:sz="4" w:space="0"/>
              <w:right w:val="single" w:color="000000" w:sz="4" w:space="0"/>
            </w:tcBorders>
            <w:noWrap w:val="0"/>
            <w:vAlign w:val="center"/>
          </w:tcPr>
          <w:p w14:paraId="370CFFC0">
            <w:pPr>
              <w:snapToGrid w:val="0"/>
              <w:spacing w:line="232" w:lineRule="auto"/>
              <w:rPr>
                <w:rStyle w:val="34"/>
                <w:rFonts w:hint="eastAsia" w:ascii="宋体" w:hAnsi="宋体" w:eastAsia="宋体" w:cs="宋体"/>
                <w:color w:val="auto"/>
                <w:spacing w:val="-2"/>
                <w:highlight w:val="none"/>
              </w:rPr>
            </w:pPr>
          </w:p>
        </w:tc>
        <w:tc>
          <w:tcPr>
            <w:tcW w:w="2622" w:type="dxa"/>
            <w:tcBorders>
              <w:top w:val="single" w:color="000000" w:sz="4" w:space="0"/>
              <w:left w:val="single" w:color="000000" w:sz="4" w:space="0"/>
              <w:bottom w:val="single" w:color="000000" w:sz="4" w:space="0"/>
              <w:right w:val="single" w:color="000000" w:sz="4" w:space="0"/>
            </w:tcBorders>
            <w:noWrap w:val="0"/>
            <w:vAlign w:val="center"/>
          </w:tcPr>
          <w:p w14:paraId="34004258">
            <w:pPr>
              <w:snapToGrid w:val="0"/>
              <w:spacing w:line="232" w:lineRule="auto"/>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环境保护费</w:t>
            </w:r>
          </w:p>
        </w:tc>
        <w:tc>
          <w:tcPr>
            <w:tcW w:w="1147" w:type="dxa"/>
            <w:gridSpan w:val="2"/>
            <w:tcBorders>
              <w:top w:val="single" w:color="000000" w:sz="4" w:space="0"/>
              <w:left w:val="single" w:color="000000" w:sz="4" w:space="0"/>
              <w:bottom w:val="single" w:color="000000" w:sz="4" w:space="0"/>
              <w:right w:val="single" w:color="000000" w:sz="4" w:space="0"/>
            </w:tcBorders>
            <w:noWrap w:val="0"/>
            <w:vAlign w:val="center"/>
          </w:tcPr>
          <w:p w14:paraId="4BAB6941">
            <w:pPr>
              <w:snapToGrid w:val="0"/>
              <w:spacing w:line="232" w:lineRule="auto"/>
              <w:rPr>
                <w:rStyle w:val="34"/>
                <w:rFonts w:hint="eastAsia" w:ascii="宋体" w:hAnsi="宋体" w:eastAsia="宋体" w:cs="宋体"/>
                <w:color w:val="auto"/>
                <w:spacing w:val="-2"/>
                <w:highlight w:val="none"/>
              </w:rPr>
            </w:pPr>
          </w:p>
        </w:tc>
        <w:tc>
          <w:tcPr>
            <w:tcW w:w="1134" w:type="dxa"/>
            <w:gridSpan w:val="2"/>
            <w:tcBorders>
              <w:top w:val="single" w:color="000000" w:sz="4" w:space="0"/>
              <w:left w:val="single" w:color="000000" w:sz="4" w:space="0"/>
              <w:bottom w:val="single" w:color="000000" w:sz="4" w:space="0"/>
              <w:right w:val="single" w:color="000000" w:sz="4" w:space="0"/>
            </w:tcBorders>
            <w:noWrap w:val="0"/>
            <w:vAlign w:val="center"/>
          </w:tcPr>
          <w:p w14:paraId="3D849468">
            <w:pPr>
              <w:snapToGrid w:val="0"/>
              <w:spacing w:line="232" w:lineRule="auto"/>
              <w:jc w:val="right"/>
              <w:rPr>
                <w:rStyle w:val="34"/>
                <w:rFonts w:hint="eastAsia" w:ascii="宋体" w:hAnsi="宋体" w:eastAsia="宋体" w:cs="宋体"/>
                <w:color w:val="auto"/>
                <w:spacing w:val="-2"/>
                <w:highlight w:val="none"/>
              </w:rPr>
            </w:pPr>
          </w:p>
        </w:tc>
        <w:tc>
          <w:tcPr>
            <w:tcW w:w="1701" w:type="dxa"/>
            <w:tcBorders>
              <w:top w:val="single" w:color="000000" w:sz="4" w:space="0"/>
              <w:left w:val="single" w:color="000000" w:sz="4" w:space="0"/>
              <w:bottom w:val="single" w:color="000000" w:sz="4" w:space="0"/>
              <w:right w:val="single" w:color="000000" w:sz="10" w:space="0"/>
            </w:tcBorders>
            <w:noWrap w:val="0"/>
            <w:vAlign w:val="center"/>
          </w:tcPr>
          <w:p w14:paraId="3799EDDE">
            <w:pPr>
              <w:snapToGrid w:val="0"/>
              <w:spacing w:line="232" w:lineRule="auto"/>
              <w:jc w:val="right"/>
              <w:rPr>
                <w:rStyle w:val="34"/>
                <w:rFonts w:hint="eastAsia" w:ascii="宋体" w:hAnsi="宋体" w:eastAsia="宋体" w:cs="宋体"/>
                <w:color w:val="auto"/>
                <w:spacing w:val="-2"/>
                <w:highlight w:val="none"/>
              </w:rPr>
            </w:pPr>
          </w:p>
        </w:tc>
      </w:tr>
      <w:tr w14:paraId="64E71121">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7F41FA43">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2</w:t>
            </w:r>
          </w:p>
        </w:tc>
        <w:tc>
          <w:tcPr>
            <w:tcW w:w="2020" w:type="dxa"/>
            <w:tcBorders>
              <w:top w:val="single" w:color="000000" w:sz="4" w:space="0"/>
              <w:left w:val="single" w:color="000000" w:sz="4" w:space="0"/>
              <w:bottom w:val="single" w:color="000000" w:sz="4" w:space="0"/>
              <w:right w:val="single" w:color="000000" w:sz="4" w:space="0"/>
            </w:tcBorders>
            <w:noWrap w:val="0"/>
            <w:vAlign w:val="center"/>
          </w:tcPr>
          <w:p w14:paraId="34613379">
            <w:pPr>
              <w:snapToGrid w:val="0"/>
              <w:spacing w:line="232" w:lineRule="auto"/>
              <w:rPr>
                <w:rStyle w:val="34"/>
                <w:rFonts w:hint="eastAsia" w:ascii="宋体" w:hAnsi="宋体" w:eastAsia="宋体" w:cs="宋体"/>
                <w:color w:val="auto"/>
                <w:spacing w:val="-2"/>
                <w:highlight w:val="none"/>
              </w:rPr>
            </w:pPr>
          </w:p>
        </w:tc>
        <w:tc>
          <w:tcPr>
            <w:tcW w:w="2622" w:type="dxa"/>
            <w:tcBorders>
              <w:top w:val="single" w:color="000000" w:sz="4" w:space="0"/>
              <w:left w:val="single" w:color="000000" w:sz="4" w:space="0"/>
              <w:bottom w:val="single" w:color="000000" w:sz="4" w:space="0"/>
              <w:right w:val="single" w:color="000000" w:sz="4" w:space="0"/>
            </w:tcBorders>
            <w:noWrap w:val="0"/>
            <w:vAlign w:val="center"/>
          </w:tcPr>
          <w:p w14:paraId="12BA9D5D">
            <w:pPr>
              <w:snapToGrid w:val="0"/>
              <w:spacing w:line="232" w:lineRule="auto"/>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文明施工费</w:t>
            </w:r>
          </w:p>
        </w:tc>
        <w:tc>
          <w:tcPr>
            <w:tcW w:w="1147" w:type="dxa"/>
            <w:gridSpan w:val="2"/>
            <w:tcBorders>
              <w:top w:val="single" w:color="000000" w:sz="4" w:space="0"/>
              <w:left w:val="single" w:color="000000" w:sz="4" w:space="0"/>
              <w:bottom w:val="single" w:color="000000" w:sz="4" w:space="0"/>
              <w:right w:val="single" w:color="000000" w:sz="4" w:space="0"/>
            </w:tcBorders>
            <w:noWrap w:val="0"/>
            <w:vAlign w:val="center"/>
          </w:tcPr>
          <w:p w14:paraId="410878C1">
            <w:pPr>
              <w:snapToGrid w:val="0"/>
              <w:spacing w:line="232" w:lineRule="auto"/>
              <w:rPr>
                <w:rStyle w:val="34"/>
                <w:rFonts w:hint="eastAsia" w:ascii="宋体" w:hAnsi="宋体" w:eastAsia="宋体" w:cs="宋体"/>
                <w:color w:val="auto"/>
                <w:spacing w:val="-2"/>
                <w:highlight w:val="none"/>
              </w:rPr>
            </w:pPr>
          </w:p>
        </w:tc>
        <w:tc>
          <w:tcPr>
            <w:tcW w:w="1134" w:type="dxa"/>
            <w:gridSpan w:val="2"/>
            <w:tcBorders>
              <w:top w:val="single" w:color="000000" w:sz="4" w:space="0"/>
              <w:left w:val="single" w:color="000000" w:sz="4" w:space="0"/>
              <w:bottom w:val="single" w:color="000000" w:sz="4" w:space="0"/>
              <w:right w:val="single" w:color="000000" w:sz="4" w:space="0"/>
            </w:tcBorders>
            <w:noWrap w:val="0"/>
            <w:vAlign w:val="center"/>
          </w:tcPr>
          <w:p w14:paraId="2D412E28">
            <w:pPr>
              <w:snapToGrid w:val="0"/>
              <w:spacing w:line="232" w:lineRule="auto"/>
              <w:jc w:val="right"/>
              <w:rPr>
                <w:rStyle w:val="34"/>
                <w:rFonts w:hint="eastAsia" w:ascii="宋体" w:hAnsi="宋体" w:eastAsia="宋体" w:cs="宋体"/>
                <w:color w:val="auto"/>
                <w:spacing w:val="-2"/>
                <w:highlight w:val="none"/>
              </w:rPr>
            </w:pPr>
          </w:p>
        </w:tc>
        <w:tc>
          <w:tcPr>
            <w:tcW w:w="1701" w:type="dxa"/>
            <w:tcBorders>
              <w:top w:val="single" w:color="000000" w:sz="4" w:space="0"/>
              <w:left w:val="single" w:color="000000" w:sz="4" w:space="0"/>
              <w:bottom w:val="single" w:color="000000" w:sz="4" w:space="0"/>
              <w:right w:val="single" w:color="000000" w:sz="10" w:space="0"/>
            </w:tcBorders>
            <w:noWrap w:val="0"/>
            <w:vAlign w:val="center"/>
          </w:tcPr>
          <w:p w14:paraId="6C998BA3">
            <w:pPr>
              <w:snapToGrid w:val="0"/>
              <w:spacing w:line="232" w:lineRule="auto"/>
              <w:jc w:val="right"/>
              <w:rPr>
                <w:rStyle w:val="34"/>
                <w:rFonts w:hint="eastAsia" w:ascii="宋体" w:hAnsi="宋体" w:eastAsia="宋体" w:cs="宋体"/>
                <w:color w:val="auto"/>
                <w:spacing w:val="-2"/>
                <w:highlight w:val="none"/>
              </w:rPr>
            </w:pPr>
          </w:p>
        </w:tc>
      </w:tr>
      <w:tr w14:paraId="7E18F544">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1EA83B93">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3</w:t>
            </w:r>
          </w:p>
        </w:tc>
        <w:tc>
          <w:tcPr>
            <w:tcW w:w="2020" w:type="dxa"/>
            <w:tcBorders>
              <w:top w:val="single" w:color="000000" w:sz="4" w:space="0"/>
              <w:left w:val="single" w:color="000000" w:sz="4" w:space="0"/>
              <w:bottom w:val="single" w:color="000000" w:sz="4" w:space="0"/>
              <w:right w:val="single" w:color="000000" w:sz="4" w:space="0"/>
            </w:tcBorders>
            <w:noWrap w:val="0"/>
            <w:vAlign w:val="center"/>
          </w:tcPr>
          <w:p w14:paraId="37ED2FB1">
            <w:pPr>
              <w:snapToGrid w:val="0"/>
              <w:spacing w:line="232" w:lineRule="auto"/>
              <w:rPr>
                <w:rStyle w:val="34"/>
                <w:rFonts w:hint="eastAsia" w:ascii="宋体" w:hAnsi="宋体" w:eastAsia="宋体" w:cs="宋体"/>
                <w:color w:val="auto"/>
                <w:spacing w:val="-2"/>
                <w:highlight w:val="none"/>
              </w:rPr>
            </w:pPr>
          </w:p>
        </w:tc>
        <w:tc>
          <w:tcPr>
            <w:tcW w:w="2622" w:type="dxa"/>
            <w:tcBorders>
              <w:top w:val="single" w:color="000000" w:sz="4" w:space="0"/>
              <w:left w:val="single" w:color="000000" w:sz="4" w:space="0"/>
              <w:bottom w:val="single" w:color="000000" w:sz="4" w:space="0"/>
              <w:right w:val="single" w:color="000000" w:sz="4" w:space="0"/>
            </w:tcBorders>
            <w:noWrap w:val="0"/>
            <w:vAlign w:val="center"/>
          </w:tcPr>
          <w:p w14:paraId="585DD4A9">
            <w:pPr>
              <w:snapToGrid w:val="0"/>
              <w:spacing w:line="232" w:lineRule="auto"/>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安全施工费</w:t>
            </w:r>
          </w:p>
        </w:tc>
        <w:tc>
          <w:tcPr>
            <w:tcW w:w="1147" w:type="dxa"/>
            <w:gridSpan w:val="2"/>
            <w:tcBorders>
              <w:top w:val="single" w:color="000000" w:sz="4" w:space="0"/>
              <w:left w:val="single" w:color="000000" w:sz="4" w:space="0"/>
              <w:bottom w:val="single" w:color="000000" w:sz="4" w:space="0"/>
              <w:right w:val="single" w:color="000000" w:sz="4" w:space="0"/>
            </w:tcBorders>
            <w:noWrap w:val="0"/>
            <w:vAlign w:val="center"/>
          </w:tcPr>
          <w:p w14:paraId="6B8932CA">
            <w:pPr>
              <w:snapToGrid w:val="0"/>
              <w:spacing w:line="232" w:lineRule="auto"/>
              <w:rPr>
                <w:rStyle w:val="34"/>
                <w:rFonts w:hint="eastAsia" w:ascii="宋体" w:hAnsi="宋体" w:eastAsia="宋体" w:cs="宋体"/>
                <w:color w:val="auto"/>
                <w:spacing w:val="-2"/>
                <w:highlight w:val="none"/>
              </w:rPr>
            </w:pPr>
          </w:p>
        </w:tc>
        <w:tc>
          <w:tcPr>
            <w:tcW w:w="1134" w:type="dxa"/>
            <w:gridSpan w:val="2"/>
            <w:tcBorders>
              <w:top w:val="single" w:color="000000" w:sz="4" w:space="0"/>
              <w:left w:val="single" w:color="000000" w:sz="4" w:space="0"/>
              <w:bottom w:val="single" w:color="000000" w:sz="4" w:space="0"/>
              <w:right w:val="single" w:color="000000" w:sz="4" w:space="0"/>
            </w:tcBorders>
            <w:noWrap w:val="0"/>
            <w:vAlign w:val="center"/>
          </w:tcPr>
          <w:p w14:paraId="17CDEA22">
            <w:pPr>
              <w:snapToGrid w:val="0"/>
              <w:spacing w:line="232" w:lineRule="auto"/>
              <w:jc w:val="right"/>
              <w:rPr>
                <w:rStyle w:val="34"/>
                <w:rFonts w:hint="eastAsia" w:ascii="宋体" w:hAnsi="宋体" w:eastAsia="宋体" w:cs="宋体"/>
                <w:color w:val="auto"/>
                <w:spacing w:val="-2"/>
                <w:highlight w:val="none"/>
              </w:rPr>
            </w:pPr>
          </w:p>
        </w:tc>
        <w:tc>
          <w:tcPr>
            <w:tcW w:w="1701" w:type="dxa"/>
            <w:tcBorders>
              <w:top w:val="single" w:color="000000" w:sz="4" w:space="0"/>
              <w:left w:val="single" w:color="000000" w:sz="4" w:space="0"/>
              <w:bottom w:val="single" w:color="000000" w:sz="4" w:space="0"/>
              <w:right w:val="single" w:color="000000" w:sz="10" w:space="0"/>
            </w:tcBorders>
            <w:noWrap w:val="0"/>
            <w:vAlign w:val="center"/>
          </w:tcPr>
          <w:p w14:paraId="1582219F">
            <w:pPr>
              <w:snapToGrid w:val="0"/>
              <w:spacing w:line="232" w:lineRule="auto"/>
              <w:jc w:val="right"/>
              <w:rPr>
                <w:rStyle w:val="34"/>
                <w:rFonts w:hint="eastAsia" w:ascii="宋体" w:hAnsi="宋体" w:eastAsia="宋体" w:cs="宋体"/>
                <w:color w:val="auto"/>
                <w:spacing w:val="-2"/>
                <w:highlight w:val="none"/>
              </w:rPr>
            </w:pPr>
          </w:p>
        </w:tc>
      </w:tr>
      <w:tr w14:paraId="3800A966">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230D82C5">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4</w:t>
            </w:r>
          </w:p>
        </w:tc>
        <w:tc>
          <w:tcPr>
            <w:tcW w:w="2020" w:type="dxa"/>
            <w:tcBorders>
              <w:top w:val="single" w:color="000000" w:sz="4" w:space="0"/>
              <w:left w:val="single" w:color="000000" w:sz="4" w:space="0"/>
              <w:bottom w:val="single" w:color="000000" w:sz="4" w:space="0"/>
              <w:right w:val="single" w:color="000000" w:sz="4" w:space="0"/>
            </w:tcBorders>
            <w:noWrap w:val="0"/>
            <w:vAlign w:val="center"/>
          </w:tcPr>
          <w:p w14:paraId="23B9BFDC">
            <w:pPr>
              <w:snapToGrid w:val="0"/>
              <w:spacing w:line="232" w:lineRule="auto"/>
              <w:rPr>
                <w:rStyle w:val="34"/>
                <w:rFonts w:hint="eastAsia" w:ascii="宋体" w:hAnsi="宋体" w:eastAsia="宋体" w:cs="宋体"/>
                <w:color w:val="auto"/>
                <w:spacing w:val="-2"/>
                <w:highlight w:val="none"/>
              </w:rPr>
            </w:pPr>
          </w:p>
        </w:tc>
        <w:tc>
          <w:tcPr>
            <w:tcW w:w="2622" w:type="dxa"/>
            <w:tcBorders>
              <w:top w:val="single" w:color="000000" w:sz="4" w:space="0"/>
              <w:left w:val="single" w:color="000000" w:sz="4" w:space="0"/>
              <w:bottom w:val="single" w:color="000000" w:sz="4" w:space="0"/>
              <w:right w:val="single" w:color="000000" w:sz="4" w:space="0"/>
            </w:tcBorders>
            <w:noWrap w:val="0"/>
            <w:vAlign w:val="center"/>
          </w:tcPr>
          <w:p w14:paraId="33C6093E">
            <w:pPr>
              <w:snapToGrid w:val="0"/>
              <w:spacing w:line="232" w:lineRule="auto"/>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临时设施费</w:t>
            </w:r>
          </w:p>
        </w:tc>
        <w:tc>
          <w:tcPr>
            <w:tcW w:w="1147" w:type="dxa"/>
            <w:gridSpan w:val="2"/>
            <w:tcBorders>
              <w:top w:val="single" w:color="000000" w:sz="4" w:space="0"/>
              <w:left w:val="single" w:color="000000" w:sz="4" w:space="0"/>
              <w:bottom w:val="single" w:color="000000" w:sz="4" w:space="0"/>
              <w:right w:val="single" w:color="000000" w:sz="4" w:space="0"/>
            </w:tcBorders>
            <w:noWrap w:val="0"/>
            <w:vAlign w:val="center"/>
          </w:tcPr>
          <w:p w14:paraId="0C7C8E3F">
            <w:pPr>
              <w:snapToGrid w:val="0"/>
              <w:spacing w:line="232" w:lineRule="auto"/>
              <w:rPr>
                <w:rStyle w:val="34"/>
                <w:rFonts w:hint="eastAsia" w:ascii="宋体" w:hAnsi="宋体" w:eastAsia="宋体" w:cs="宋体"/>
                <w:color w:val="auto"/>
                <w:spacing w:val="-2"/>
                <w:highlight w:val="none"/>
              </w:rPr>
            </w:pPr>
          </w:p>
        </w:tc>
        <w:tc>
          <w:tcPr>
            <w:tcW w:w="1134" w:type="dxa"/>
            <w:gridSpan w:val="2"/>
            <w:tcBorders>
              <w:top w:val="single" w:color="000000" w:sz="4" w:space="0"/>
              <w:left w:val="single" w:color="000000" w:sz="4" w:space="0"/>
              <w:bottom w:val="single" w:color="000000" w:sz="4" w:space="0"/>
              <w:right w:val="single" w:color="000000" w:sz="4" w:space="0"/>
            </w:tcBorders>
            <w:noWrap w:val="0"/>
            <w:vAlign w:val="center"/>
          </w:tcPr>
          <w:p w14:paraId="729DF39C">
            <w:pPr>
              <w:snapToGrid w:val="0"/>
              <w:spacing w:line="232" w:lineRule="auto"/>
              <w:jc w:val="right"/>
              <w:rPr>
                <w:rStyle w:val="34"/>
                <w:rFonts w:hint="eastAsia" w:ascii="宋体" w:hAnsi="宋体" w:eastAsia="宋体" w:cs="宋体"/>
                <w:color w:val="auto"/>
                <w:spacing w:val="-2"/>
                <w:highlight w:val="none"/>
              </w:rPr>
            </w:pPr>
          </w:p>
        </w:tc>
        <w:tc>
          <w:tcPr>
            <w:tcW w:w="1701" w:type="dxa"/>
            <w:tcBorders>
              <w:top w:val="single" w:color="000000" w:sz="4" w:space="0"/>
              <w:left w:val="single" w:color="000000" w:sz="4" w:space="0"/>
              <w:bottom w:val="single" w:color="000000" w:sz="4" w:space="0"/>
              <w:right w:val="single" w:color="000000" w:sz="10" w:space="0"/>
            </w:tcBorders>
            <w:noWrap w:val="0"/>
            <w:vAlign w:val="center"/>
          </w:tcPr>
          <w:p w14:paraId="31E5C0C3">
            <w:pPr>
              <w:snapToGrid w:val="0"/>
              <w:spacing w:line="232" w:lineRule="auto"/>
              <w:jc w:val="right"/>
              <w:rPr>
                <w:rStyle w:val="34"/>
                <w:rFonts w:hint="eastAsia" w:ascii="宋体" w:hAnsi="宋体" w:eastAsia="宋体" w:cs="宋体"/>
                <w:color w:val="auto"/>
                <w:spacing w:val="-2"/>
                <w:highlight w:val="none"/>
              </w:rPr>
            </w:pPr>
          </w:p>
        </w:tc>
      </w:tr>
      <w:tr w14:paraId="6360ADE4">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6D3BC24E">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5</w:t>
            </w:r>
          </w:p>
        </w:tc>
        <w:tc>
          <w:tcPr>
            <w:tcW w:w="2020" w:type="dxa"/>
            <w:tcBorders>
              <w:top w:val="single" w:color="000000" w:sz="4" w:space="0"/>
              <w:left w:val="single" w:color="000000" w:sz="4" w:space="0"/>
              <w:bottom w:val="single" w:color="000000" w:sz="4" w:space="0"/>
              <w:right w:val="single" w:color="000000" w:sz="4" w:space="0"/>
            </w:tcBorders>
            <w:noWrap w:val="0"/>
            <w:vAlign w:val="center"/>
          </w:tcPr>
          <w:p w14:paraId="536D2C80">
            <w:pPr>
              <w:snapToGrid w:val="0"/>
              <w:spacing w:line="232" w:lineRule="auto"/>
              <w:rPr>
                <w:rStyle w:val="34"/>
                <w:rFonts w:hint="eastAsia" w:ascii="宋体" w:hAnsi="宋体" w:eastAsia="宋体" w:cs="宋体"/>
                <w:color w:val="auto"/>
                <w:spacing w:val="-2"/>
                <w:highlight w:val="none"/>
              </w:rPr>
            </w:pPr>
          </w:p>
        </w:tc>
        <w:tc>
          <w:tcPr>
            <w:tcW w:w="2622" w:type="dxa"/>
            <w:tcBorders>
              <w:top w:val="single" w:color="000000" w:sz="4" w:space="0"/>
              <w:left w:val="single" w:color="000000" w:sz="4" w:space="0"/>
              <w:bottom w:val="single" w:color="000000" w:sz="4" w:space="0"/>
              <w:right w:val="single" w:color="000000" w:sz="4" w:space="0"/>
            </w:tcBorders>
            <w:noWrap w:val="0"/>
            <w:vAlign w:val="center"/>
          </w:tcPr>
          <w:p w14:paraId="2EE124F6">
            <w:pPr>
              <w:snapToGrid w:val="0"/>
              <w:spacing w:line="232" w:lineRule="auto"/>
              <w:rPr>
                <w:rStyle w:val="34"/>
                <w:rFonts w:hint="eastAsia" w:ascii="宋体" w:hAnsi="宋体" w:eastAsia="宋体" w:cs="宋体"/>
                <w:color w:val="auto"/>
                <w:spacing w:val="-2"/>
                <w:highlight w:val="none"/>
              </w:rPr>
            </w:pPr>
            <w:r>
              <w:rPr>
                <w:rFonts w:hint="eastAsia" w:ascii="宋体" w:hAnsi="宋体" w:eastAsia="宋体" w:cs="宋体"/>
                <w:color w:val="auto"/>
                <w:spacing w:val="-2"/>
                <w:highlight w:val="none"/>
              </w:rPr>
              <w:t>环境保护税</w:t>
            </w:r>
          </w:p>
        </w:tc>
        <w:tc>
          <w:tcPr>
            <w:tcW w:w="1147" w:type="dxa"/>
            <w:gridSpan w:val="2"/>
            <w:tcBorders>
              <w:top w:val="single" w:color="000000" w:sz="4" w:space="0"/>
              <w:left w:val="single" w:color="000000" w:sz="4" w:space="0"/>
              <w:bottom w:val="single" w:color="000000" w:sz="4" w:space="0"/>
              <w:right w:val="single" w:color="000000" w:sz="4" w:space="0"/>
            </w:tcBorders>
            <w:noWrap w:val="0"/>
            <w:vAlign w:val="center"/>
          </w:tcPr>
          <w:p w14:paraId="314AB621">
            <w:pPr>
              <w:snapToGrid w:val="0"/>
              <w:spacing w:line="232" w:lineRule="auto"/>
              <w:rPr>
                <w:rStyle w:val="34"/>
                <w:rFonts w:hint="eastAsia" w:ascii="宋体" w:hAnsi="宋体" w:eastAsia="宋体" w:cs="宋体"/>
                <w:color w:val="auto"/>
                <w:spacing w:val="-2"/>
                <w:highlight w:val="none"/>
              </w:rPr>
            </w:pPr>
          </w:p>
        </w:tc>
        <w:tc>
          <w:tcPr>
            <w:tcW w:w="1134" w:type="dxa"/>
            <w:gridSpan w:val="2"/>
            <w:tcBorders>
              <w:top w:val="single" w:color="000000" w:sz="4" w:space="0"/>
              <w:left w:val="single" w:color="000000" w:sz="4" w:space="0"/>
              <w:bottom w:val="single" w:color="000000" w:sz="4" w:space="0"/>
              <w:right w:val="single" w:color="000000" w:sz="4" w:space="0"/>
            </w:tcBorders>
            <w:noWrap w:val="0"/>
            <w:vAlign w:val="center"/>
          </w:tcPr>
          <w:p w14:paraId="68679BD7">
            <w:pPr>
              <w:snapToGrid w:val="0"/>
              <w:spacing w:line="232" w:lineRule="auto"/>
              <w:jc w:val="right"/>
              <w:rPr>
                <w:rStyle w:val="34"/>
                <w:rFonts w:hint="eastAsia" w:ascii="宋体" w:hAnsi="宋体" w:eastAsia="宋体" w:cs="宋体"/>
                <w:color w:val="auto"/>
                <w:spacing w:val="-2"/>
                <w:highlight w:val="none"/>
              </w:rPr>
            </w:pPr>
          </w:p>
        </w:tc>
        <w:tc>
          <w:tcPr>
            <w:tcW w:w="1701" w:type="dxa"/>
            <w:tcBorders>
              <w:top w:val="single" w:color="000000" w:sz="4" w:space="0"/>
              <w:left w:val="single" w:color="000000" w:sz="4" w:space="0"/>
              <w:bottom w:val="single" w:color="000000" w:sz="4" w:space="0"/>
              <w:right w:val="single" w:color="000000" w:sz="10" w:space="0"/>
            </w:tcBorders>
            <w:noWrap w:val="0"/>
            <w:vAlign w:val="center"/>
          </w:tcPr>
          <w:p w14:paraId="2E573A63">
            <w:pPr>
              <w:snapToGrid w:val="0"/>
              <w:spacing w:line="232" w:lineRule="auto"/>
              <w:jc w:val="right"/>
              <w:rPr>
                <w:rStyle w:val="34"/>
                <w:rFonts w:hint="eastAsia" w:ascii="宋体" w:hAnsi="宋体" w:eastAsia="宋体" w:cs="宋体"/>
                <w:color w:val="auto"/>
                <w:spacing w:val="-2"/>
                <w:highlight w:val="none"/>
              </w:rPr>
            </w:pPr>
          </w:p>
        </w:tc>
      </w:tr>
      <w:tr w14:paraId="0682ABDA">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7F602337">
            <w:pPr>
              <w:snapToGrid w:val="0"/>
              <w:spacing w:line="232" w:lineRule="auto"/>
              <w:jc w:val="center"/>
              <w:rPr>
                <w:rStyle w:val="34"/>
                <w:rFonts w:hint="eastAsia" w:ascii="宋体" w:hAnsi="宋体" w:eastAsia="宋体" w:cs="宋体"/>
                <w:color w:val="auto"/>
                <w:spacing w:val="-2"/>
                <w:highlight w:val="none"/>
              </w:rPr>
            </w:pPr>
          </w:p>
        </w:tc>
        <w:tc>
          <w:tcPr>
            <w:tcW w:w="2020" w:type="dxa"/>
            <w:tcBorders>
              <w:top w:val="single" w:color="000000" w:sz="4" w:space="0"/>
              <w:left w:val="single" w:color="000000" w:sz="4" w:space="0"/>
              <w:bottom w:val="single" w:color="000000" w:sz="4" w:space="0"/>
              <w:right w:val="single" w:color="000000" w:sz="4" w:space="0"/>
            </w:tcBorders>
            <w:noWrap w:val="0"/>
            <w:vAlign w:val="center"/>
          </w:tcPr>
          <w:p w14:paraId="2EEA244A">
            <w:pPr>
              <w:snapToGrid w:val="0"/>
              <w:spacing w:line="232" w:lineRule="auto"/>
              <w:rPr>
                <w:rStyle w:val="34"/>
                <w:rFonts w:hint="eastAsia" w:ascii="宋体" w:hAnsi="宋体" w:eastAsia="宋体" w:cs="宋体"/>
                <w:color w:val="auto"/>
                <w:spacing w:val="-2"/>
                <w:highlight w:val="none"/>
              </w:rPr>
            </w:pPr>
          </w:p>
        </w:tc>
        <w:tc>
          <w:tcPr>
            <w:tcW w:w="2622" w:type="dxa"/>
            <w:tcBorders>
              <w:top w:val="single" w:color="000000" w:sz="4" w:space="0"/>
              <w:left w:val="single" w:color="000000" w:sz="4" w:space="0"/>
              <w:bottom w:val="single" w:color="000000" w:sz="4" w:space="0"/>
              <w:right w:val="single" w:color="000000" w:sz="4" w:space="0"/>
            </w:tcBorders>
            <w:noWrap w:val="0"/>
            <w:vAlign w:val="center"/>
          </w:tcPr>
          <w:p w14:paraId="4B52EAD6">
            <w:pPr>
              <w:snapToGrid w:val="0"/>
              <w:spacing w:line="232" w:lineRule="auto"/>
              <w:rPr>
                <w:rStyle w:val="34"/>
                <w:rFonts w:hint="eastAsia" w:ascii="宋体" w:hAnsi="宋体" w:eastAsia="宋体" w:cs="宋体"/>
                <w:color w:val="auto"/>
                <w:spacing w:val="-2"/>
                <w:highlight w:val="none"/>
              </w:rPr>
            </w:pPr>
          </w:p>
        </w:tc>
        <w:tc>
          <w:tcPr>
            <w:tcW w:w="1147" w:type="dxa"/>
            <w:gridSpan w:val="2"/>
            <w:tcBorders>
              <w:top w:val="single" w:color="000000" w:sz="4" w:space="0"/>
              <w:left w:val="single" w:color="000000" w:sz="4" w:space="0"/>
              <w:bottom w:val="single" w:color="000000" w:sz="4" w:space="0"/>
              <w:right w:val="single" w:color="000000" w:sz="4" w:space="0"/>
            </w:tcBorders>
            <w:noWrap w:val="0"/>
            <w:vAlign w:val="center"/>
          </w:tcPr>
          <w:p w14:paraId="24B8F5AE">
            <w:pPr>
              <w:snapToGrid w:val="0"/>
              <w:spacing w:line="232" w:lineRule="auto"/>
              <w:rPr>
                <w:rStyle w:val="34"/>
                <w:rFonts w:hint="eastAsia" w:ascii="宋体" w:hAnsi="宋体" w:eastAsia="宋体" w:cs="宋体"/>
                <w:color w:val="auto"/>
                <w:spacing w:val="-2"/>
                <w:highlight w:val="none"/>
              </w:rPr>
            </w:pPr>
          </w:p>
        </w:tc>
        <w:tc>
          <w:tcPr>
            <w:tcW w:w="1134" w:type="dxa"/>
            <w:gridSpan w:val="2"/>
            <w:tcBorders>
              <w:top w:val="single" w:color="000000" w:sz="4" w:space="0"/>
              <w:left w:val="single" w:color="000000" w:sz="4" w:space="0"/>
              <w:bottom w:val="single" w:color="000000" w:sz="4" w:space="0"/>
              <w:right w:val="single" w:color="000000" w:sz="4" w:space="0"/>
            </w:tcBorders>
            <w:noWrap w:val="0"/>
            <w:vAlign w:val="center"/>
          </w:tcPr>
          <w:p w14:paraId="72521F22">
            <w:pPr>
              <w:snapToGrid w:val="0"/>
              <w:spacing w:line="232" w:lineRule="auto"/>
              <w:jc w:val="right"/>
              <w:rPr>
                <w:rStyle w:val="34"/>
                <w:rFonts w:hint="eastAsia" w:ascii="宋体" w:hAnsi="宋体" w:eastAsia="宋体" w:cs="宋体"/>
                <w:color w:val="auto"/>
                <w:spacing w:val="-2"/>
                <w:highlight w:val="none"/>
              </w:rPr>
            </w:pPr>
          </w:p>
        </w:tc>
        <w:tc>
          <w:tcPr>
            <w:tcW w:w="1701" w:type="dxa"/>
            <w:tcBorders>
              <w:top w:val="single" w:color="000000" w:sz="4" w:space="0"/>
              <w:left w:val="single" w:color="000000" w:sz="4" w:space="0"/>
              <w:bottom w:val="single" w:color="000000" w:sz="4" w:space="0"/>
              <w:right w:val="single" w:color="000000" w:sz="10" w:space="0"/>
            </w:tcBorders>
            <w:noWrap w:val="0"/>
            <w:vAlign w:val="center"/>
          </w:tcPr>
          <w:p w14:paraId="02C5E418">
            <w:pPr>
              <w:snapToGrid w:val="0"/>
              <w:spacing w:line="232" w:lineRule="auto"/>
              <w:jc w:val="right"/>
              <w:rPr>
                <w:rStyle w:val="34"/>
                <w:rFonts w:hint="eastAsia" w:ascii="宋体" w:hAnsi="宋体" w:eastAsia="宋体" w:cs="宋体"/>
                <w:color w:val="auto"/>
                <w:spacing w:val="-2"/>
                <w:highlight w:val="none"/>
              </w:rPr>
            </w:pPr>
          </w:p>
        </w:tc>
      </w:tr>
      <w:tr w14:paraId="5739ECBE">
        <w:tblPrEx>
          <w:tblCellMar>
            <w:top w:w="0" w:type="dxa"/>
            <w:left w:w="0" w:type="dxa"/>
            <w:bottom w:w="0" w:type="dxa"/>
            <w:right w:w="0" w:type="dxa"/>
          </w:tblCellMar>
        </w:tblPrEx>
        <w:trPr>
          <w:trHeight w:val="330"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79E842DC">
            <w:pPr>
              <w:snapToGrid w:val="0"/>
              <w:spacing w:line="232" w:lineRule="auto"/>
              <w:jc w:val="center"/>
              <w:rPr>
                <w:rStyle w:val="34"/>
                <w:rFonts w:hint="eastAsia" w:ascii="宋体" w:hAnsi="宋体" w:eastAsia="宋体" w:cs="宋体"/>
                <w:color w:val="auto"/>
                <w:spacing w:val="-2"/>
                <w:highlight w:val="none"/>
              </w:rPr>
            </w:pPr>
          </w:p>
        </w:tc>
        <w:tc>
          <w:tcPr>
            <w:tcW w:w="2020" w:type="dxa"/>
            <w:tcBorders>
              <w:top w:val="single" w:color="000000" w:sz="4" w:space="0"/>
              <w:left w:val="single" w:color="000000" w:sz="4" w:space="0"/>
              <w:bottom w:val="single" w:color="000000" w:sz="4" w:space="0"/>
              <w:right w:val="single" w:color="000000" w:sz="4" w:space="0"/>
            </w:tcBorders>
            <w:noWrap w:val="0"/>
            <w:vAlign w:val="center"/>
          </w:tcPr>
          <w:p w14:paraId="69FB2274">
            <w:pPr>
              <w:snapToGrid w:val="0"/>
              <w:spacing w:line="232" w:lineRule="auto"/>
              <w:rPr>
                <w:rStyle w:val="34"/>
                <w:rFonts w:hint="eastAsia" w:ascii="宋体" w:hAnsi="宋体" w:eastAsia="宋体" w:cs="宋体"/>
                <w:color w:val="auto"/>
                <w:spacing w:val="-2"/>
                <w:highlight w:val="none"/>
              </w:rPr>
            </w:pPr>
          </w:p>
        </w:tc>
        <w:tc>
          <w:tcPr>
            <w:tcW w:w="2622" w:type="dxa"/>
            <w:tcBorders>
              <w:top w:val="single" w:color="000000" w:sz="4" w:space="0"/>
              <w:left w:val="single" w:color="000000" w:sz="4" w:space="0"/>
              <w:bottom w:val="single" w:color="000000" w:sz="4" w:space="0"/>
              <w:right w:val="single" w:color="000000" w:sz="4" w:space="0"/>
            </w:tcBorders>
            <w:noWrap w:val="0"/>
            <w:vAlign w:val="center"/>
          </w:tcPr>
          <w:p w14:paraId="30852D75">
            <w:pPr>
              <w:snapToGrid w:val="0"/>
              <w:spacing w:line="232" w:lineRule="auto"/>
              <w:rPr>
                <w:rStyle w:val="34"/>
                <w:rFonts w:hint="eastAsia" w:ascii="宋体" w:hAnsi="宋体" w:eastAsia="宋体" w:cs="宋体"/>
                <w:color w:val="auto"/>
                <w:spacing w:val="-2"/>
                <w:highlight w:val="none"/>
              </w:rPr>
            </w:pPr>
          </w:p>
        </w:tc>
        <w:tc>
          <w:tcPr>
            <w:tcW w:w="1147" w:type="dxa"/>
            <w:gridSpan w:val="2"/>
            <w:tcBorders>
              <w:top w:val="single" w:color="000000" w:sz="4" w:space="0"/>
              <w:left w:val="single" w:color="000000" w:sz="4" w:space="0"/>
              <w:bottom w:val="single" w:color="000000" w:sz="4" w:space="0"/>
              <w:right w:val="single" w:color="000000" w:sz="4" w:space="0"/>
            </w:tcBorders>
            <w:noWrap w:val="0"/>
            <w:vAlign w:val="center"/>
          </w:tcPr>
          <w:p w14:paraId="7E6D48F1">
            <w:pPr>
              <w:snapToGrid w:val="0"/>
              <w:spacing w:line="232" w:lineRule="auto"/>
              <w:rPr>
                <w:rStyle w:val="34"/>
                <w:rFonts w:hint="eastAsia" w:ascii="宋体" w:hAnsi="宋体" w:eastAsia="宋体" w:cs="宋体"/>
                <w:color w:val="auto"/>
                <w:spacing w:val="-2"/>
                <w:highlight w:val="none"/>
              </w:rPr>
            </w:pPr>
          </w:p>
        </w:tc>
        <w:tc>
          <w:tcPr>
            <w:tcW w:w="1134" w:type="dxa"/>
            <w:gridSpan w:val="2"/>
            <w:tcBorders>
              <w:top w:val="single" w:color="000000" w:sz="4" w:space="0"/>
              <w:left w:val="single" w:color="000000" w:sz="4" w:space="0"/>
              <w:bottom w:val="single" w:color="000000" w:sz="4" w:space="0"/>
              <w:right w:val="single" w:color="000000" w:sz="4" w:space="0"/>
            </w:tcBorders>
            <w:noWrap w:val="0"/>
            <w:vAlign w:val="center"/>
          </w:tcPr>
          <w:p w14:paraId="3355654E">
            <w:pPr>
              <w:snapToGrid w:val="0"/>
              <w:spacing w:line="232" w:lineRule="auto"/>
              <w:jc w:val="right"/>
              <w:rPr>
                <w:rStyle w:val="34"/>
                <w:rFonts w:hint="eastAsia" w:ascii="宋体" w:hAnsi="宋体" w:eastAsia="宋体" w:cs="宋体"/>
                <w:color w:val="auto"/>
                <w:spacing w:val="-2"/>
                <w:highlight w:val="none"/>
              </w:rPr>
            </w:pPr>
          </w:p>
        </w:tc>
        <w:tc>
          <w:tcPr>
            <w:tcW w:w="1701" w:type="dxa"/>
            <w:tcBorders>
              <w:top w:val="single" w:color="000000" w:sz="4" w:space="0"/>
              <w:left w:val="single" w:color="000000" w:sz="4" w:space="0"/>
              <w:bottom w:val="single" w:color="000000" w:sz="4" w:space="0"/>
              <w:right w:val="single" w:color="000000" w:sz="10" w:space="0"/>
            </w:tcBorders>
            <w:noWrap w:val="0"/>
            <w:vAlign w:val="center"/>
          </w:tcPr>
          <w:p w14:paraId="1068EDC8">
            <w:pPr>
              <w:snapToGrid w:val="0"/>
              <w:spacing w:line="232" w:lineRule="auto"/>
              <w:jc w:val="right"/>
              <w:rPr>
                <w:rStyle w:val="34"/>
                <w:rFonts w:hint="eastAsia" w:ascii="宋体" w:hAnsi="宋体" w:eastAsia="宋体" w:cs="宋体"/>
                <w:color w:val="auto"/>
                <w:spacing w:val="-2"/>
                <w:highlight w:val="none"/>
              </w:rPr>
            </w:pPr>
          </w:p>
        </w:tc>
      </w:tr>
      <w:tr w14:paraId="5B91714A">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656B5A38">
            <w:pPr>
              <w:snapToGrid w:val="0"/>
              <w:spacing w:line="232" w:lineRule="auto"/>
              <w:jc w:val="center"/>
              <w:rPr>
                <w:rStyle w:val="34"/>
                <w:rFonts w:hint="eastAsia" w:ascii="宋体" w:hAnsi="宋体" w:eastAsia="宋体" w:cs="宋体"/>
                <w:color w:val="auto"/>
                <w:spacing w:val="-2"/>
                <w:highlight w:val="none"/>
              </w:rPr>
            </w:pPr>
          </w:p>
        </w:tc>
        <w:tc>
          <w:tcPr>
            <w:tcW w:w="2020" w:type="dxa"/>
            <w:tcBorders>
              <w:top w:val="single" w:color="000000" w:sz="4" w:space="0"/>
              <w:left w:val="single" w:color="000000" w:sz="4" w:space="0"/>
              <w:bottom w:val="single" w:color="000000" w:sz="4" w:space="0"/>
              <w:right w:val="single" w:color="000000" w:sz="4" w:space="0"/>
            </w:tcBorders>
            <w:noWrap w:val="0"/>
            <w:vAlign w:val="center"/>
          </w:tcPr>
          <w:p w14:paraId="18F95E42">
            <w:pPr>
              <w:snapToGrid w:val="0"/>
              <w:spacing w:line="232" w:lineRule="auto"/>
              <w:rPr>
                <w:rStyle w:val="34"/>
                <w:rFonts w:hint="eastAsia" w:ascii="宋体" w:hAnsi="宋体" w:eastAsia="宋体" w:cs="宋体"/>
                <w:color w:val="auto"/>
                <w:spacing w:val="-2"/>
                <w:highlight w:val="none"/>
              </w:rPr>
            </w:pPr>
          </w:p>
        </w:tc>
        <w:tc>
          <w:tcPr>
            <w:tcW w:w="2622" w:type="dxa"/>
            <w:tcBorders>
              <w:top w:val="single" w:color="000000" w:sz="4" w:space="0"/>
              <w:left w:val="single" w:color="000000" w:sz="4" w:space="0"/>
              <w:bottom w:val="single" w:color="000000" w:sz="4" w:space="0"/>
              <w:right w:val="single" w:color="000000" w:sz="4" w:space="0"/>
            </w:tcBorders>
            <w:noWrap w:val="0"/>
            <w:vAlign w:val="center"/>
          </w:tcPr>
          <w:p w14:paraId="79623279">
            <w:pPr>
              <w:snapToGrid w:val="0"/>
              <w:spacing w:line="232" w:lineRule="auto"/>
              <w:rPr>
                <w:rStyle w:val="34"/>
                <w:rFonts w:hint="eastAsia" w:ascii="宋体" w:hAnsi="宋体" w:eastAsia="宋体" w:cs="宋体"/>
                <w:color w:val="auto"/>
                <w:spacing w:val="-2"/>
                <w:highlight w:val="none"/>
              </w:rPr>
            </w:pPr>
          </w:p>
        </w:tc>
        <w:tc>
          <w:tcPr>
            <w:tcW w:w="1147" w:type="dxa"/>
            <w:gridSpan w:val="2"/>
            <w:tcBorders>
              <w:top w:val="single" w:color="000000" w:sz="4" w:space="0"/>
              <w:left w:val="single" w:color="000000" w:sz="4" w:space="0"/>
              <w:bottom w:val="single" w:color="000000" w:sz="4" w:space="0"/>
              <w:right w:val="single" w:color="000000" w:sz="4" w:space="0"/>
            </w:tcBorders>
            <w:noWrap w:val="0"/>
            <w:vAlign w:val="center"/>
          </w:tcPr>
          <w:p w14:paraId="6AA3F2ED">
            <w:pPr>
              <w:snapToGrid w:val="0"/>
              <w:spacing w:line="232" w:lineRule="auto"/>
              <w:rPr>
                <w:rStyle w:val="34"/>
                <w:rFonts w:hint="eastAsia" w:ascii="宋体" w:hAnsi="宋体" w:eastAsia="宋体" w:cs="宋体"/>
                <w:color w:val="auto"/>
                <w:spacing w:val="-2"/>
                <w:highlight w:val="none"/>
              </w:rPr>
            </w:pPr>
          </w:p>
        </w:tc>
        <w:tc>
          <w:tcPr>
            <w:tcW w:w="1134" w:type="dxa"/>
            <w:gridSpan w:val="2"/>
            <w:tcBorders>
              <w:top w:val="single" w:color="000000" w:sz="4" w:space="0"/>
              <w:left w:val="single" w:color="000000" w:sz="4" w:space="0"/>
              <w:bottom w:val="single" w:color="000000" w:sz="4" w:space="0"/>
              <w:right w:val="single" w:color="000000" w:sz="4" w:space="0"/>
            </w:tcBorders>
            <w:noWrap w:val="0"/>
            <w:vAlign w:val="center"/>
          </w:tcPr>
          <w:p w14:paraId="0B45C88E">
            <w:pPr>
              <w:snapToGrid w:val="0"/>
              <w:spacing w:line="232" w:lineRule="auto"/>
              <w:jc w:val="right"/>
              <w:rPr>
                <w:rStyle w:val="34"/>
                <w:rFonts w:hint="eastAsia" w:ascii="宋体" w:hAnsi="宋体" w:eastAsia="宋体" w:cs="宋体"/>
                <w:color w:val="auto"/>
                <w:spacing w:val="-2"/>
                <w:highlight w:val="none"/>
              </w:rPr>
            </w:pPr>
          </w:p>
        </w:tc>
        <w:tc>
          <w:tcPr>
            <w:tcW w:w="1701" w:type="dxa"/>
            <w:tcBorders>
              <w:top w:val="single" w:color="000000" w:sz="4" w:space="0"/>
              <w:left w:val="single" w:color="000000" w:sz="4" w:space="0"/>
              <w:bottom w:val="single" w:color="000000" w:sz="4" w:space="0"/>
              <w:right w:val="single" w:color="000000" w:sz="10" w:space="0"/>
            </w:tcBorders>
            <w:noWrap w:val="0"/>
            <w:vAlign w:val="center"/>
          </w:tcPr>
          <w:p w14:paraId="30F324DE">
            <w:pPr>
              <w:snapToGrid w:val="0"/>
              <w:spacing w:line="232" w:lineRule="auto"/>
              <w:jc w:val="right"/>
              <w:rPr>
                <w:rStyle w:val="34"/>
                <w:rFonts w:hint="eastAsia" w:ascii="宋体" w:hAnsi="宋体" w:eastAsia="宋体" w:cs="宋体"/>
                <w:color w:val="auto"/>
                <w:spacing w:val="-2"/>
                <w:highlight w:val="none"/>
              </w:rPr>
            </w:pPr>
          </w:p>
        </w:tc>
      </w:tr>
      <w:tr w14:paraId="41392E12">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1568AE96">
            <w:pPr>
              <w:snapToGrid w:val="0"/>
              <w:spacing w:line="232" w:lineRule="auto"/>
              <w:jc w:val="center"/>
              <w:rPr>
                <w:rStyle w:val="34"/>
                <w:rFonts w:hint="eastAsia" w:ascii="宋体" w:hAnsi="宋体" w:eastAsia="宋体" w:cs="宋体"/>
                <w:color w:val="auto"/>
                <w:spacing w:val="-2"/>
                <w:highlight w:val="none"/>
              </w:rPr>
            </w:pPr>
          </w:p>
        </w:tc>
        <w:tc>
          <w:tcPr>
            <w:tcW w:w="2020" w:type="dxa"/>
            <w:tcBorders>
              <w:top w:val="single" w:color="000000" w:sz="4" w:space="0"/>
              <w:left w:val="single" w:color="000000" w:sz="4" w:space="0"/>
              <w:bottom w:val="single" w:color="000000" w:sz="4" w:space="0"/>
              <w:right w:val="single" w:color="000000" w:sz="4" w:space="0"/>
            </w:tcBorders>
            <w:noWrap w:val="0"/>
            <w:vAlign w:val="center"/>
          </w:tcPr>
          <w:p w14:paraId="73B35F3E">
            <w:pPr>
              <w:snapToGrid w:val="0"/>
              <w:spacing w:line="232" w:lineRule="auto"/>
              <w:rPr>
                <w:rStyle w:val="34"/>
                <w:rFonts w:hint="eastAsia" w:ascii="宋体" w:hAnsi="宋体" w:eastAsia="宋体" w:cs="宋体"/>
                <w:color w:val="auto"/>
                <w:spacing w:val="-2"/>
                <w:highlight w:val="none"/>
              </w:rPr>
            </w:pPr>
          </w:p>
        </w:tc>
        <w:tc>
          <w:tcPr>
            <w:tcW w:w="2622" w:type="dxa"/>
            <w:tcBorders>
              <w:top w:val="single" w:color="000000" w:sz="4" w:space="0"/>
              <w:left w:val="single" w:color="000000" w:sz="4" w:space="0"/>
              <w:bottom w:val="single" w:color="000000" w:sz="4" w:space="0"/>
              <w:right w:val="single" w:color="000000" w:sz="4" w:space="0"/>
            </w:tcBorders>
            <w:noWrap w:val="0"/>
            <w:vAlign w:val="center"/>
          </w:tcPr>
          <w:p w14:paraId="3F709C5E">
            <w:pPr>
              <w:snapToGrid w:val="0"/>
              <w:spacing w:line="232" w:lineRule="auto"/>
              <w:rPr>
                <w:rStyle w:val="34"/>
                <w:rFonts w:hint="eastAsia" w:ascii="宋体" w:hAnsi="宋体" w:eastAsia="宋体" w:cs="宋体"/>
                <w:color w:val="auto"/>
                <w:spacing w:val="-2"/>
                <w:highlight w:val="none"/>
              </w:rPr>
            </w:pPr>
          </w:p>
        </w:tc>
        <w:tc>
          <w:tcPr>
            <w:tcW w:w="1147" w:type="dxa"/>
            <w:gridSpan w:val="2"/>
            <w:tcBorders>
              <w:top w:val="single" w:color="000000" w:sz="4" w:space="0"/>
              <w:left w:val="single" w:color="000000" w:sz="4" w:space="0"/>
              <w:bottom w:val="single" w:color="000000" w:sz="4" w:space="0"/>
              <w:right w:val="single" w:color="000000" w:sz="4" w:space="0"/>
            </w:tcBorders>
            <w:noWrap w:val="0"/>
            <w:vAlign w:val="center"/>
          </w:tcPr>
          <w:p w14:paraId="4EEA910B">
            <w:pPr>
              <w:snapToGrid w:val="0"/>
              <w:spacing w:line="232" w:lineRule="auto"/>
              <w:rPr>
                <w:rStyle w:val="34"/>
                <w:rFonts w:hint="eastAsia" w:ascii="宋体" w:hAnsi="宋体" w:eastAsia="宋体" w:cs="宋体"/>
                <w:color w:val="auto"/>
                <w:spacing w:val="-2"/>
                <w:highlight w:val="none"/>
              </w:rPr>
            </w:pPr>
          </w:p>
        </w:tc>
        <w:tc>
          <w:tcPr>
            <w:tcW w:w="1134" w:type="dxa"/>
            <w:gridSpan w:val="2"/>
            <w:tcBorders>
              <w:top w:val="single" w:color="000000" w:sz="4" w:space="0"/>
              <w:left w:val="single" w:color="000000" w:sz="4" w:space="0"/>
              <w:bottom w:val="single" w:color="000000" w:sz="4" w:space="0"/>
              <w:right w:val="single" w:color="000000" w:sz="4" w:space="0"/>
            </w:tcBorders>
            <w:noWrap w:val="0"/>
            <w:vAlign w:val="center"/>
          </w:tcPr>
          <w:p w14:paraId="4E04B62E">
            <w:pPr>
              <w:snapToGrid w:val="0"/>
              <w:spacing w:line="232" w:lineRule="auto"/>
              <w:jc w:val="right"/>
              <w:rPr>
                <w:rStyle w:val="34"/>
                <w:rFonts w:hint="eastAsia" w:ascii="宋体" w:hAnsi="宋体" w:eastAsia="宋体" w:cs="宋体"/>
                <w:color w:val="auto"/>
                <w:spacing w:val="-2"/>
                <w:highlight w:val="none"/>
              </w:rPr>
            </w:pPr>
          </w:p>
        </w:tc>
        <w:tc>
          <w:tcPr>
            <w:tcW w:w="1701" w:type="dxa"/>
            <w:tcBorders>
              <w:top w:val="single" w:color="000000" w:sz="4" w:space="0"/>
              <w:left w:val="single" w:color="000000" w:sz="4" w:space="0"/>
              <w:bottom w:val="single" w:color="000000" w:sz="4" w:space="0"/>
              <w:right w:val="single" w:color="000000" w:sz="10" w:space="0"/>
            </w:tcBorders>
            <w:noWrap w:val="0"/>
            <w:vAlign w:val="center"/>
          </w:tcPr>
          <w:p w14:paraId="4633F39C">
            <w:pPr>
              <w:snapToGrid w:val="0"/>
              <w:spacing w:line="232" w:lineRule="auto"/>
              <w:jc w:val="right"/>
              <w:rPr>
                <w:rStyle w:val="34"/>
                <w:rFonts w:hint="eastAsia" w:ascii="宋体" w:hAnsi="宋体" w:eastAsia="宋体" w:cs="宋体"/>
                <w:color w:val="auto"/>
                <w:spacing w:val="-2"/>
                <w:highlight w:val="none"/>
              </w:rPr>
            </w:pPr>
          </w:p>
        </w:tc>
      </w:tr>
      <w:tr w14:paraId="2A8E8F0F">
        <w:tblPrEx>
          <w:tblCellMar>
            <w:top w:w="0" w:type="dxa"/>
            <w:left w:w="0" w:type="dxa"/>
            <w:bottom w:w="0" w:type="dxa"/>
            <w:right w:w="0" w:type="dxa"/>
          </w:tblCellMar>
        </w:tblPrEx>
        <w:trPr>
          <w:trHeight w:val="344"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3460295A">
            <w:pPr>
              <w:snapToGrid w:val="0"/>
              <w:spacing w:line="232" w:lineRule="auto"/>
              <w:jc w:val="center"/>
              <w:rPr>
                <w:rStyle w:val="34"/>
                <w:rFonts w:hint="eastAsia" w:ascii="宋体" w:hAnsi="宋体" w:eastAsia="宋体" w:cs="宋体"/>
                <w:color w:val="auto"/>
                <w:spacing w:val="-2"/>
                <w:highlight w:val="none"/>
              </w:rPr>
            </w:pPr>
          </w:p>
        </w:tc>
        <w:tc>
          <w:tcPr>
            <w:tcW w:w="2020" w:type="dxa"/>
            <w:tcBorders>
              <w:top w:val="single" w:color="000000" w:sz="4" w:space="0"/>
              <w:left w:val="single" w:color="000000" w:sz="4" w:space="0"/>
              <w:bottom w:val="single" w:color="000000" w:sz="4" w:space="0"/>
              <w:right w:val="single" w:color="000000" w:sz="4" w:space="0"/>
            </w:tcBorders>
            <w:noWrap w:val="0"/>
            <w:vAlign w:val="center"/>
          </w:tcPr>
          <w:p w14:paraId="4DFCBFAC">
            <w:pPr>
              <w:snapToGrid w:val="0"/>
              <w:spacing w:line="232" w:lineRule="auto"/>
              <w:rPr>
                <w:rStyle w:val="34"/>
                <w:rFonts w:hint="eastAsia" w:ascii="宋体" w:hAnsi="宋体" w:eastAsia="宋体" w:cs="宋体"/>
                <w:color w:val="auto"/>
                <w:spacing w:val="-2"/>
                <w:highlight w:val="none"/>
              </w:rPr>
            </w:pPr>
          </w:p>
        </w:tc>
        <w:tc>
          <w:tcPr>
            <w:tcW w:w="2622" w:type="dxa"/>
            <w:tcBorders>
              <w:top w:val="single" w:color="000000" w:sz="4" w:space="0"/>
              <w:left w:val="single" w:color="000000" w:sz="4" w:space="0"/>
              <w:bottom w:val="single" w:color="000000" w:sz="4" w:space="0"/>
              <w:right w:val="single" w:color="000000" w:sz="4" w:space="0"/>
            </w:tcBorders>
            <w:noWrap w:val="0"/>
            <w:vAlign w:val="center"/>
          </w:tcPr>
          <w:p w14:paraId="680AA321">
            <w:pPr>
              <w:snapToGrid w:val="0"/>
              <w:spacing w:line="232" w:lineRule="auto"/>
              <w:rPr>
                <w:rStyle w:val="34"/>
                <w:rFonts w:hint="eastAsia" w:ascii="宋体" w:hAnsi="宋体" w:eastAsia="宋体" w:cs="宋体"/>
                <w:color w:val="auto"/>
                <w:spacing w:val="-2"/>
                <w:highlight w:val="none"/>
              </w:rPr>
            </w:pPr>
          </w:p>
        </w:tc>
        <w:tc>
          <w:tcPr>
            <w:tcW w:w="1147" w:type="dxa"/>
            <w:gridSpan w:val="2"/>
            <w:tcBorders>
              <w:top w:val="single" w:color="000000" w:sz="4" w:space="0"/>
              <w:left w:val="single" w:color="000000" w:sz="4" w:space="0"/>
              <w:bottom w:val="single" w:color="000000" w:sz="4" w:space="0"/>
              <w:right w:val="single" w:color="000000" w:sz="4" w:space="0"/>
            </w:tcBorders>
            <w:noWrap w:val="0"/>
            <w:vAlign w:val="center"/>
          </w:tcPr>
          <w:p w14:paraId="08231155">
            <w:pPr>
              <w:snapToGrid w:val="0"/>
              <w:spacing w:line="232" w:lineRule="auto"/>
              <w:rPr>
                <w:rStyle w:val="34"/>
                <w:rFonts w:hint="eastAsia" w:ascii="宋体" w:hAnsi="宋体" w:eastAsia="宋体" w:cs="宋体"/>
                <w:color w:val="auto"/>
                <w:spacing w:val="-2"/>
                <w:highlight w:val="none"/>
              </w:rPr>
            </w:pPr>
          </w:p>
        </w:tc>
        <w:tc>
          <w:tcPr>
            <w:tcW w:w="1134" w:type="dxa"/>
            <w:gridSpan w:val="2"/>
            <w:tcBorders>
              <w:top w:val="single" w:color="000000" w:sz="4" w:space="0"/>
              <w:left w:val="single" w:color="000000" w:sz="4" w:space="0"/>
              <w:bottom w:val="single" w:color="000000" w:sz="4" w:space="0"/>
              <w:right w:val="single" w:color="000000" w:sz="4" w:space="0"/>
            </w:tcBorders>
            <w:noWrap w:val="0"/>
            <w:vAlign w:val="center"/>
          </w:tcPr>
          <w:p w14:paraId="01B6FA3E">
            <w:pPr>
              <w:snapToGrid w:val="0"/>
              <w:spacing w:line="232" w:lineRule="auto"/>
              <w:jc w:val="right"/>
              <w:rPr>
                <w:rStyle w:val="34"/>
                <w:rFonts w:hint="eastAsia" w:ascii="宋体" w:hAnsi="宋体" w:eastAsia="宋体" w:cs="宋体"/>
                <w:color w:val="auto"/>
                <w:spacing w:val="-2"/>
                <w:highlight w:val="none"/>
              </w:rPr>
            </w:pPr>
          </w:p>
        </w:tc>
        <w:tc>
          <w:tcPr>
            <w:tcW w:w="1701" w:type="dxa"/>
            <w:tcBorders>
              <w:top w:val="single" w:color="000000" w:sz="4" w:space="0"/>
              <w:left w:val="single" w:color="000000" w:sz="4" w:space="0"/>
              <w:bottom w:val="single" w:color="000000" w:sz="4" w:space="0"/>
              <w:right w:val="single" w:color="000000" w:sz="10" w:space="0"/>
            </w:tcBorders>
            <w:noWrap w:val="0"/>
            <w:vAlign w:val="center"/>
          </w:tcPr>
          <w:p w14:paraId="36598F60">
            <w:pPr>
              <w:snapToGrid w:val="0"/>
              <w:spacing w:line="232" w:lineRule="auto"/>
              <w:jc w:val="right"/>
              <w:rPr>
                <w:rStyle w:val="34"/>
                <w:rFonts w:hint="eastAsia" w:ascii="宋体" w:hAnsi="宋体" w:eastAsia="宋体" w:cs="宋体"/>
                <w:color w:val="auto"/>
                <w:spacing w:val="-2"/>
                <w:highlight w:val="none"/>
              </w:rPr>
            </w:pPr>
          </w:p>
        </w:tc>
      </w:tr>
      <w:tr w14:paraId="5C089EB8">
        <w:tblPrEx>
          <w:tblCellMar>
            <w:top w:w="0" w:type="dxa"/>
            <w:left w:w="0" w:type="dxa"/>
            <w:bottom w:w="0" w:type="dxa"/>
            <w:right w:w="0" w:type="dxa"/>
          </w:tblCellMar>
        </w:tblPrEx>
        <w:trPr>
          <w:trHeight w:val="329" w:hRule="exact"/>
        </w:trPr>
        <w:tc>
          <w:tcPr>
            <w:tcW w:w="874" w:type="dxa"/>
            <w:tcBorders>
              <w:top w:val="single" w:color="000000" w:sz="4" w:space="0"/>
              <w:left w:val="single" w:color="000000" w:sz="10" w:space="0"/>
              <w:bottom w:val="single" w:color="000000" w:sz="4" w:space="0"/>
              <w:right w:val="single" w:color="000000" w:sz="4" w:space="0"/>
            </w:tcBorders>
            <w:noWrap w:val="0"/>
            <w:vAlign w:val="center"/>
          </w:tcPr>
          <w:p w14:paraId="73AC98F5">
            <w:pPr>
              <w:snapToGrid w:val="0"/>
              <w:spacing w:line="232" w:lineRule="auto"/>
              <w:jc w:val="center"/>
              <w:rPr>
                <w:rStyle w:val="34"/>
                <w:rFonts w:hint="eastAsia" w:ascii="宋体" w:hAnsi="宋体" w:eastAsia="宋体" w:cs="宋体"/>
                <w:color w:val="auto"/>
                <w:spacing w:val="-2"/>
                <w:highlight w:val="none"/>
              </w:rPr>
            </w:pPr>
          </w:p>
        </w:tc>
        <w:tc>
          <w:tcPr>
            <w:tcW w:w="2020" w:type="dxa"/>
            <w:tcBorders>
              <w:top w:val="single" w:color="000000" w:sz="4" w:space="0"/>
              <w:left w:val="single" w:color="000000" w:sz="4" w:space="0"/>
              <w:bottom w:val="single" w:color="000000" w:sz="4" w:space="0"/>
              <w:right w:val="single" w:color="000000" w:sz="4" w:space="0"/>
            </w:tcBorders>
            <w:noWrap w:val="0"/>
            <w:vAlign w:val="center"/>
          </w:tcPr>
          <w:p w14:paraId="1E6215A0">
            <w:pPr>
              <w:snapToGrid w:val="0"/>
              <w:spacing w:line="232" w:lineRule="auto"/>
              <w:rPr>
                <w:rStyle w:val="34"/>
                <w:rFonts w:hint="eastAsia" w:ascii="宋体" w:hAnsi="宋体" w:eastAsia="宋体" w:cs="宋体"/>
                <w:color w:val="auto"/>
                <w:spacing w:val="-2"/>
                <w:highlight w:val="none"/>
              </w:rPr>
            </w:pPr>
          </w:p>
        </w:tc>
        <w:tc>
          <w:tcPr>
            <w:tcW w:w="2622" w:type="dxa"/>
            <w:tcBorders>
              <w:top w:val="single" w:color="000000" w:sz="4" w:space="0"/>
              <w:left w:val="single" w:color="000000" w:sz="4" w:space="0"/>
              <w:bottom w:val="single" w:color="000000" w:sz="4" w:space="0"/>
              <w:right w:val="single" w:color="000000" w:sz="4" w:space="0"/>
            </w:tcBorders>
            <w:noWrap w:val="0"/>
            <w:vAlign w:val="center"/>
          </w:tcPr>
          <w:p w14:paraId="14657825">
            <w:pPr>
              <w:snapToGrid w:val="0"/>
              <w:spacing w:line="232" w:lineRule="auto"/>
              <w:rPr>
                <w:rStyle w:val="34"/>
                <w:rFonts w:hint="eastAsia" w:ascii="宋体" w:hAnsi="宋体" w:eastAsia="宋体" w:cs="宋体"/>
                <w:color w:val="auto"/>
                <w:spacing w:val="-2"/>
                <w:highlight w:val="none"/>
              </w:rPr>
            </w:pPr>
          </w:p>
        </w:tc>
        <w:tc>
          <w:tcPr>
            <w:tcW w:w="1147" w:type="dxa"/>
            <w:gridSpan w:val="2"/>
            <w:tcBorders>
              <w:top w:val="single" w:color="000000" w:sz="4" w:space="0"/>
              <w:left w:val="single" w:color="000000" w:sz="4" w:space="0"/>
              <w:bottom w:val="single" w:color="000000" w:sz="4" w:space="0"/>
              <w:right w:val="single" w:color="000000" w:sz="4" w:space="0"/>
            </w:tcBorders>
            <w:noWrap w:val="0"/>
            <w:vAlign w:val="center"/>
          </w:tcPr>
          <w:p w14:paraId="7B4BBC16">
            <w:pPr>
              <w:snapToGrid w:val="0"/>
              <w:spacing w:line="232" w:lineRule="auto"/>
              <w:rPr>
                <w:rStyle w:val="34"/>
                <w:rFonts w:hint="eastAsia" w:ascii="宋体" w:hAnsi="宋体" w:eastAsia="宋体" w:cs="宋体"/>
                <w:color w:val="auto"/>
                <w:spacing w:val="-2"/>
                <w:highlight w:val="none"/>
              </w:rPr>
            </w:pPr>
          </w:p>
        </w:tc>
        <w:tc>
          <w:tcPr>
            <w:tcW w:w="1134" w:type="dxa"/>
            <w:gridSpan w:val="2"/>
            <w:tcBorders>
              <w:top w:val="single" w:color="000000" w:sz="4" w:space="0"/>
              <w:left w:val="single" w:color="000000" w:sz="4" w:space="0"/>
              <w:bottom w:val="single" w:color="000000" w:sz="4" w:space="0"/>
              <w:right w:val="single" w:color="000000" w:sz="4" w:space="0"/>
            </w:tcBorders>
            <w:noWrap w:val="0"/>
            <w:vAlign w:val="center"/>
          </w:tcPr>
          <w:p w14:paraId="6858F6EB">
            <w:pPr>
              <w:snapToGrid w:val="0"/>
              <w:spacing w:line="232" w:lineRule="auto"/>
              <w:jc w:val="right"/>
              <w:rPr>
                <w:rStyle w:val="34"/>
                <w:rFonts w:hint="eastAsia" w:ascii="宋体" w:hAnsi="宋体" w:eastAsia="宋体" w:cs="宋体"/>
                <w:color w:val="auto"/>
                <w:spacing w:val="-2"/>
                <w:highlight w:val="none"/>
              </w:rPr>
            </w:pPr>
          </w:p>
        </w:tc>
        <w:tc>
          <w:tcPr>
            <w:tcW w:w="1701" w:type="dxa"/>
            <w:tcBorders>
              <w:top w:val="single" w:color="000000" w:sz="4" w:space="0"/>
              <w:left w:val="single" w:color="000000" w:sz="4" w:space="0"/>
              <w:bottom w:val="single" w:color="000000" w:sz="4" w:space="0"/>
              <w:right w:val="single" w:color="000000" w:sz="10" w:space="0"/>
            </w:tcBorders>
            <w:noWrap w:val="0"/>
            <w:vAlign w:val="center"/>
          </w:tcPr>
          <w:p w14:paraId="212539A8">
            <w:pPr>
              <w:snapToGrid w:val="0"/>
              <w:spacing w:line="232" w:lineRule="auto"/>
              <w:jc w:val="right"/>
              <w:rPr>
                <w:rStyle w:val="34"/>
                <w:rFonts w:hint="eastAsia" w:ascii="宋体" w:hAnsi="宋体" w:eastAsia="宋体" w:cs="宋体"/>
                <w:color w:val="auto"/>
                <w:spacing w:val="-2"/>
                <w:highlight w:val="none"/>
              </w:rPr>
            </w:pPr>
          </w:p>
        </w:tc>
      </w:tr>
      <w:tr w14:paraId="4FF733EE">
        <w:tblPrEx>
          <w:tblCellMar>
            <w:top w:w="0" w:type="dxa"/>
            <w:left w:w="0" w:type="dxa"/>
            <w:bottom w:w="0" w:type="dxa"/>
            <w:right w:w="0" w:type="dxa"/>
          </w:tblCellMar>
        </w:tblPrEx>
        <w:trPr>
          <w:trHeight w:val="344" w:hRule="exact"/>
        </w:trPr>
        <w:tc>
          <w:tcPr>
            <w:tcW w:w="5516" w:type="dxa"/>
            <w:gridSpan w:val="3"/>
            <w:tcBorders>
              <w:top w:val="single" w:color="000000" w:sz="4" w:space="0"/>
              <w:left w:val="single" w:color="000000" w:sz="10" w:space="0"/>
              <w:bottom w:val="single" w:color="000000" w:sz="4" w:space="0"/>
              <w:right w:val="single" w:color="000000" w:sz="4" w:space="0"/>
            </w:tcBorders>
            <w:noWrap w:val="0"/>
            <w:vAlign w:val="center"/>
          </w:tcPr>
          <w:p w14:paraId="403DB1A3">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合   计</w:t>
            </w:r>
          </w:p>
        </w:tc>
        <w:tc>
          <w:tcPr>
            <w:tcW w:w="1147" w:type="dxa"/>
            <w:gridSpan w:val="2"/>
            <w:tcBorders>
              <w:top w:val="single" w:color="000000" w:sz="4" w:space="0"/>
              <w:left w:val="single" w:color="000000" w:sz="4" w:space="0"/>
              <w:bottom w:val="single" w:color="000000" w:sz="4" w:space="0"/>
              <w:right w:val="single" w:color="000000" w:sz="4" w:space="0"/>
            </w:tcBorders>
            <w:noWrap w:val="0"/>
            <w:vAlign w:val="center"/>
          </w:tcPr>
          <w:p w14:paraId="28B367EA">
            <w:pPr>
              <w:snapToGrid w:val="0"/>
              <w:spacing w:line="232" w:lineRule="auto"/>
              <w:rPr>
                <w:rStyle w:val="34"/>
                <w:rFonts w:hint="eastAsia" w:ascii="宋体" w:hAnsi="宋体" w:eastAsia="宋体" w:cs="宋体"/>
                <w:color w:val="auto"/>
                <w:spacing w:val="-2"/>
                <w:highlight w:val="none"/>
              </w:rPr>
            </w:pPr>
          </w:p>
        </w:tc>
        <w:tc>
          <w:tcPr>
            <w:tcW w:w="1134" w:type="dxa"/>
            <w:gridSpan w:val="2"/>
            <w:tcBorders>
              <w:top w:val="single" w:color="000000" w:sz="4" w:space="0"/>
              <w:left w:val="single" w:color="000000" w:sz="4" w:space="0"/>
              <w:bottom w:val="single" w:color="000000" w:sz="4" w:space="0"/>
              <w:right w:val="single" w:color="000000" w:sz="4" w:space="0"/>
            </w:tcBorders>
            <w:noWrap w:val="0"/>
            <w:vAlign w:val="center"/>
          </w:tcPr>
          <w:p w14:paraId="2D438AB7">
            <w:pPr>
              <w:snapToGrid w:val="0"/>
              <w:spacing w:line="232" w:lineRule="auto"/>
              <w:jc w:val="right"/>
              <w:rPr>
                <w:rStyle w:val="34"/>
                <w:rFonts w:hint="eastAsia" w:ascii="宋体" w:hAnsi="宋体" w:eastAsia="宋体" w:cs="宋体"/>
                <w:color w:val="auto"/>
                <w:spacing w:val="-2"/>
                <w:highlight w:val="none"/>
              </w:rPr>
            </w:pPr>
          </w:p>
        </w:tc>
        <w:tc>
          <w:tcPr>
            <w:tcW w:w="1701" w:type="dxa"/>
            <w:tcBorders>
              <w:top w:val="single" w:color="000000" w:sz="4" w:space="0"/>
              <w:left w:val="single" w:color="000000" w:sz="4" w:space="0"/>
              <w:bottom w:val="single" w:color="000000" w:sz="4" w:space="0"/>
              <w:right w:val="single" w:color="000000" w:sz="10" w:space="0"/>
            </w:tcBorders>
            <w:noWrap w:val="0"/>
            <w:vAlign w:val="center"/>
          </w:tcPr>
          <w:p w14:paraId="2CDF36A8">
            <w:pPr>
              <w:snapToGrid w:val="0"/>
              <w:spacing w:line="232" w:lineRule="auto"/>
              <w:jc w:val="right"/>
              <w:rPr>
                <w:rStyle w:val="34"/>
                <w:rFonts w:hint="eastAsia" w:ascii="宋体" w:hAnsi="宋体" w:eastAsia="宋体" w:cs="宋体"/>
                <w:color w:val="auto"/>
                <w:spacing w:val="-2"/>
                <w:highlight w:val="none"/>
              </w:rPr>
            </w:pPr>
          </w:p>
        </w:tc>
      </w:tr>
    </w:tbl>
    <w:p w14:paraId="3308EB71">
      <w:pPr>
        <w:snapToGrid w:val="0"/>
        <w:spacing w:line="371" w:lineRule="exact"/>
        <w:ind w:left="1938"/>
        <w:rPr>
          <w:rStyle w:val="34"/>
          <w:rFonts w:hint="eastAsia" w:ascii="宋体" w:hAnsi="宋体" w:eastAsia="宋体" w:cs="宋体"/>
          <w:color w:val="auto"/>
          <w:sz w:val="30"/>
          <w:highlight w:val="none"/>
        </w:rPr>
      </w:pPr>
    </w:p>
    <w:p w14:paraId="61BDA98C">
      <w:pPr>
        <w:snapToGrid w:val="0"/>
        <w:spacing w:line="371" w:lineRule="exact"/>
        <w:ind w:left="1938"/>
        <w:rPr>
          <w:rStyle w:val="34"/>
          <w:rFonts w:hint="eastAsia" w:ascii="宋体" w:hAnsi="宋体" w:eastAsia="宋体" w:cs="宋体"/>
          <w:color w:val="auto"/>
          <w:sz w:val="30"/>
          <w:highlight w:val="none"/>
        </w:rPr>
      </w:pPr>
    </w:p>
    <w:p w14:paraId="4EB11CA9">
      <w:pPr>
        <w:snapToGrid w:val="0"/>
        <w:spacing w:line="371" w:lineRule="exact"/>
        <w:ind w:left="1938"/>
        <w:rPr>
          <w:rStyle w:val="34"/>
          <w:rFonts w:hint="eastAsia" w:ascii="宋体" w:hAnsi="宋体" w:eastAsia="宋体" w:cs="宋体"/>
          <w:color w:val="auto"/>
          <w:sz w:val="30"/>
          <w:highlight w:val="none"/>
        </w:rPr>
      </w:pPr>
    </w:p>
    <w:tbl>
      <w:tblPr>
        <w:tblStyle w:val="17"/>
        <w:tblW w:w="9494" w:type="dxa"/>
        <w:tblInd w:w="0" w:type="dxa"/>
        <w:tblLayout w:type="fixed"/>
        <w:tblCellMar>
          <w:top w:w="0" w:type="dxa"/>
          <w:left w:w="0" w:type="dxa"/>
          <w:bottom w:w="0" w:type="dxa"/>
          <w:right w:w="0" w:type="dxa"/>
        </w:tblCellMar>
      </w:tblPr>
      <w:tblGrid>
        <w:gridCol w:w="969"/>
        <w:gridCol w:w="72"/>
        <w:gridCol w:w="850"/>
        <w:gridCol w:w="657"/>
        <w:gridCol w:w="900"/>
        <w:gridCol w:w="208"/>
        <w:gridCol w:w="444"/>
        <w:gridCol w:w="63"/>
        <w:gridCol w:w="937"/>
        <w:gridCol w:w="416"/>
        <w:gridCol w:w="296"/>
        <w:gridCol w:w="280"/>
        <w:gridCol w:w="165"/>
        <w:gridCol w:w="4"/>
        <w:gridCol w:w="138"/>
        <w:gridCol w:w="260"/>
        <w:gridCol w:w="632"/>
        <w:gridCol w:w="12"/>
        <w:gridCol w:w="4"/>
        <w:gridCol w:w="37"/>
        <w:gridCol w:w="101"/>
        <w:gridCol w:w="52"/>
        <w:gridCol w:w="154"/>
        <w:gridCol w:w="425"/>
        <w:gridCol w:w="457"/>
        <w:gridCol w:w="662"/>
        <w:gridCol w:w="19"/>
        <w:gridCol w:w="140"/>
        <w:gridCol w:w="2"/>
        <w:gridCol w:w="138"/>
      </w:tblGrid>
      <w:tr w14:paraId="7FAECF56">
        <w:tblPrEx>
          <w:tblCellMar>
            <w:top w:w="0" w:type="dxa"/>
            <w:left w:w="0" w:type="dxa"/>
            <w:bottom w:w="0" w:type="dxa"/>
            <w:right w:w="0" w:type="dxa"/>
          </w:tblCellMar>
        </w:tblPrEx>
        <w:trPr>
          <w:gridAfter w:val="1"/>
          <w:wAfter w:w="138" w:type="dxa"/>
          <w:trHeight w:val="673" w:hRule="exact"/>
        </w:trPr>
        <w:tc>
          <w:tcPr>
            <w:tcW w:w="9356" w:type="dxa"/>
            <w:gridSpan w:val="29"/>
            <w:noWrap w:val="0"/>
            <w:vAlign w:val="center"/>
          </w:tcPr>
          <w:p w14:paraId="29635B01">
            <w:pPr>
              <w:snapToGrid w:val="0"/>
              <w:spacing w:line="232" w:lineRule="auto"/>
              <w:jc w:val="center"/>
              <w:rPr>
                <w:rStyle w:val="34"/>
                <w:rFonts w:hint="eastAsia" w:ascii="宋体" w:hAnsi="宋体" w:eastAsia="宋体" w:cs="宋体"/>
                <w:b/>
                <w:color w:val="auto"/>
                <w:spacing w:val="-2"/>
                <w:sz w:val="32"/>
                <w:highlight w:val="none"/>
              </w:rPr>
            </w:pPr>
            <w:r>
              <w:rPr>
                <w:rStyle w:val="34"/>
                <w:rFonts w:hint="eastAsia" w:ascii="宋体" w:hAnsi="宋体" w:eastAsia="宋体" w:cs="宋体"/>
                <w:b/>
                <w:color w:val="auto"/>
                <w:spacing w:val="-2"/>
                <w:sz w:val="32"/>
                <w:highlight w:val="none"/>
              </w:rPr>
              <w:t>其他项目清单与计价汇总表</w:t>
            </w:r>
          </w:p>
        </w:tc>
      </w:tr>
      <w:tr w14:paraId="3DDB83B6">
        <w:tblPrEx>
          <w:tblCellMar>
            <w:top w:w="0" w:type="dxa"/>
            <w:left w:w="0" w:type="dxa"/>
            <w:bottom w:w="0" w:type="dxa"/>
            <w:right w:w="0" w:type="dxa"/>
          </w:tblCellMar>
        </w:tblPrEx>
        <w:trPr>
          <w:gridAfter w:val="1"/>
          <w:wAfter w:w="138" w:type="dxa"/>
          <w:trHeight w:val="344" w:hRule="exact"/>
        </w:trPr>
        <w:tc>
          <w:tcPr>
            <w:tcW w:w="6261" w:type="dxa"/>
            <w:gridSpan w:val="14"/>
            <w:tcBorders>
              <w:bottom w:val="single" w:color="000000" w:sz="10" w:space="0"/>
            </w:tcBorders>
            <w:noWrap w:val="0"/>
            <w:vAlign w:val="center"/>
          </w:tcPr>
          <w:p w14:paraId="1B755C9A">
            <w:pPr>
              <w:snapToGrid w:val="0"/>
              <w:spacing w:line="232" w:lineRule="auto"/>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 xml:space="preserve">工程名称： </w:t>
            </w:r>
          </w:p>
        </w:tc>
        <w:tc>
          <w:tcPr>
            <w:tcW w:w="1046" w:type="dxa"/>
            <w:gridSpan w:val="5"/>
            <w:tcBorders>
              <w:bottom w:val="single" w:color="000000" w:sz="10" w:space="0"/>
            </w:tcBorders>
            <w:noWrap w:val="0"/>
            <w:vAlign w:val="center"/>
          </w:tcPr>
          <w:p w14:paraId="524A8EDF">
            <w:pPr>
              <w:snapToGrid w:val="0"/>
              <w:spacing w:line="232" w:lineRule="auto"/>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标段：</w:t>
            </w:r>
          </w:p>
        </w:tc>
        <w:tc>
          <w:tcPr>
            <w:tcW w:w="2049" w:type="dxa"/>
            <w:gridSpan w:val="10"/>
            <w:tcBorders>
              <w:bottom w:val="single" w:color="000000" w:sz="10" w:space="0"/>
            </w:tcBorders>
            <w:noWrap w:val="0"/>
            <w:vAlign w:val="center"/>
          </w:tcPr>
          <w:p w14:paraId="64AEEE8D">
            <w:pPr>
              <w:snapToGrid w:val="0"/>
              <w:spacing w:line="232" w:lineRule="auto"/>
              <w:jc w:val="right"/>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第    页 共    页</w:t>
            </w:r>
          </w:p>
        </w:tc>
      </w:tr>
      <w:tr w14:paraId="19C7C47E">
        <w:tblPrEx>
          <w:tblCellMar>
            <w:top w:w="0" w:type="dxa"/>
            <w:left w:w="0" w:type="dxa"/>
            <w:bottom w:w="0" w:type="dxa"/>
            <w:right w:w="0" w:type="dxa"/>
          </w:tblCellMar>
        </w:tblPrEx>
        <w:trPr>
          <w:gridAfter w:val="1"/>
          <w:wAfter w:w="138" w:type="dxa"/>
          <w:trHeight w:val="674" w:hRule="exact"/>
        </w:trPr>
        <w:tc>
          <w:tcPr>
            <w:tcW w:w="1891" w:type="dxa"/>
            <w:gridSpan w:val="3"/>
            <w:tcBorders>
              <w:top w:val="single" w:color="000000" w:sz="10" w:space="0"/>
              <w:left w:val="single" w:color="000000" w:sz="10" w:space="0"/>
              <w:bottom w:val="single" w:color="000000" w:sz="4" w:space="0"/>
              <w:right w:val="single" w:color="000000" w:sz="4" w:space="0"/>
            </w:tcBorders>
            <w:shd w:val="clear" w:color="auto" w:fill="FFFFFF"/>
            <w:noWrap w:val="0"/>
            <w:vAlign w:val="center"/>
          </w:tcPr>
          <w:p w14:paraId="4DB49A8D">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序号</w:t>
            </w:r>
          </w:p>
        </w:tc>
        <w:tc>
          <w:tcPr>
            <w:tcW w:w="3921" w:type="dxa"/>
            <w:gridSpan w:val="8"/>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484B543B">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项目名称</w:t>
            </w:r>
          </w:p>
        </w:tc>
        <w:tc>
          <w:tcPr>
            <w:tcW w:w="3544" w:type="dxa"/>
            <w:gridSpan w:val="18"/>
            <w:tcBorders>
              <w:top w:val="single" w:color="000000" w:sz="10" w:space="0"/>
              <w:left w:val="single" w:color="000000" w:sz="4" w:space="0"/>
              <w:bottom w:val="single" w:color="000000" w:sz="4" w:space="0"/>
              <w:right w:val="single" w:color="000000" w:sz="10" w:space="0"/>
            </w:tcBorders>
            <w:shd w:val="clear" w:color="auto" w:fill="FFFFFF"/>
            <w:noWrap w:val="0"/>
            <w:vAlign w:val="center"/>
          </w:tcPr>
          <w:p w14:paraId="679266BF">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金额(元)</w:t>
            </w:r>
          </w:p>
        </w:tc>
      </w:tr>
      <w:tr w14:paraId="73EDD223">
        <w:tblPrEx>
          <w:tblCellMar>
            <w:top w:w="0" w:type="dxa"/>
            <w:left w:w="0" w:type="dxa"/>
            <w:bottom w:w="0" w:type="dxa"/>
            <w:right w:w="0" w:type="dxa"/>
          </w:tblCellMar>
        </w:tblPrEx>
        <w:trPr>
          <w:gridAfter w:val="1"/>
          <w:wAfter w:w="138" w:type="dxa"/>
          <w:trHeight w:val="344" w:hRule="exact"/>
        </w:trPr>
        <w:tc>
          <w:tcPr>
            <w:tcW w:w="1891" w:type="dxa"/>
            <w:gridSpan w:val="3"/>
            <w:tcBorders>
              <w:top w:val="single" w:color="000000" w:sz="4" w:space="0"/>
              <w:left w:val="single" w:color="000000" w:sz="10" w:space="0"/>
              <w:bottom w:val="single" w:color="000000" w:sz="4" w:space="0"/>
              <w:right w:val="single" w:color="000000" w:sz="4" w:space="0"/>
            </w:tcBorders>
            <w:noWrap w:val="0"/>
            <w:vAlign w:val="center"/>
          </w:tcPr>
          <w:p w14:paraId="1C52EB63">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1</w:t>
            </w:r>
          </w:p>
        </w:tc>
        <w:tc>
          <w:tcPr>
            <w:tcW w:w="3921" w:type="dxa"/>
            <w:gridSpan w:val="8"/>
            <w:tcBorders>
              <w:top w:val="single" w:color="000000" w:sz="4" w:space="0"/>
              <w:left w:val="single" w:color="000000" w:sz="4" w:space="0"/>
              <w:bottom w:val="single" w:color="000000" w:sz="4" w:space="0"/>
              <w:right w:val="single" w:color="000000" w:sz="4" w:space="0"/>
            </w:tcBorders>
            <w:noWrap w:val="0"/>
            <w:vAlign w:val="center"/>
          </w:tcPr>
          <w:p w14:paraId="7A1111D3">
            <w:pPr>
              <w:snapToGrid w:val="0"/>
              <w:spacing w:line="232" w:lineRule="auto"/>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暂列金额</w:t>
            </w:r>
          </w:p>
        </w:tc>
        <w:tc>
          <w:tcPr>
            <w:tcW w:w="3544" w:type="dxa"/>
            <w:gridSpan w:val="18"/>
            <w:tcBorders>
              <w:top w:val="single" w:color="000000" w:sz="4" w:space="0"/>
              <w:left w:val="single" w:color="000000" w:sz="4" w:space="0"/>
              <w:bottom w:val="single" w:color="000000" w:sz="4" w:space="0"/>
              <w:right w:val="single" w:color="000000" w:sz="10" w:space="0"/>
            </w:tcBorders>
            <w:noWrap w:val="0"/>
            <w:vAlign w:val="center"/>
          </w:tcPr>
          <w:p w14:paraId="3E49EA3D">
            <w:pPr>
              <w:snapToGrid w:val="0"/>
              <w:spacing w:line="232" w:lineRule="auto"/>
              <w:jc w:val="right"/>
              <w:rPr>
                <w:rStyle w:val="34"/>
                <w:rFonts w:hint="eastAsia" w:ascii="宋体" w:hAnsi="宋体" w:eastAsia="宋体" w:cs="宋体"/>
                <w:color w:val="auto"/>
                <w:spacing w:val="-2"/>
                <w:highlight w:val="none"/>
              </w:rPr>
            </w:pPr>
          </w:p>
        </w:tc>
      </w:tr>
      <w:tr w14:paraId="631FF0B5">
        <w:tblPrEx>
          <w:tblCellMar>
            <w:top w:w="0" w:type="dxa"/>
            <w:left w:w="0" w:type="dxa"/>
            <w:bottom w:w="0" w:type="dxa"/>
            <w:right w:w="0" w:type="dxa"/>
          </w:tblCellMar>
        </w:tblPrEx>
        <w:trPr>
          <w:gridAfter w:val="1"/>
          <w:wAfter w:w="138" w:type="dxa"/>
          <w:trHeight w:val="329" w:hRule="exact"/>
        </w:trPr>
        <w:tc>
          <w:tcPr>
            <w:tcW w:w="1891" w:type="dxa"/>
            <w:gridSpan w:val="3"/>
            <w:tcBorders>
              <w:top w:val="single" w:color="000000" w:sz="4" w:space="0"/>
              <w:left w:val="single" w:color="000000" w:sz="10" w:space="0"/>
              <w:bottom w:val="single" w:color="000000" w:sz="4" w:space="0"/>
              <w:right w:val="single" w:color="000000" w:sz="4" w:space="0"/>
            </w:tcBorders>
            <w:noWrap w:val="0"/>
            <w:vAlign w:val="center"/>
          </w:tcPr>
          <w:p w14:paraId="31294845">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2</w:t>
            </w:r>
          </w:p>
        </w:tc>
        <w:tc>
          <w:tcPr>
            <w:tcW w:w="3921" w:type="dxa"/>
            <w:gridSpan w:val="8"/>
            <w:tcBorders>
              <w:top w:val="single" w:color="000000" w:sz="4" w:space="0"/>
              <w:left w:val="single" w:color="000000" w:sz="4" w:space="0"/>
              <w:bottom w:val="single" w:color="000000" w:sz="4" w:space="0"/>
              <w:right w:val="single" w:color="000000" w:sz="4" w:space="0"/>
            </w:tcBorders>
            <w:noWrap w:val="0"/>
            <w:vAlign w:val="center"/>
          </w:tcPr>
          <w:p w14:paraId="48F46B5E">
            <w:pPr>
              <w:snapToGrid w:val="0"/>
              <w:spacing w:line="232" w:lineRule="auto"/>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专业工程暂估价</w:t>
            </w:r>
          </w:p>
        </w:tc>
        <w:tc>
          <w:tcPr>
            <w:tcW w:w="3544" w:type="dxa"/>
            <w:gridSpan w:val="18"/>
            <w:tcBorders>
              <w:top w:val="single" w:color="000000" w:sz="4" w:space="0"/>
              <w:left w:val="single" w:color="000000" w:sz="4" w:space="0"/>
              <w:bottom w:val="single" w:color="000000" w:sz="4" w:space="0"/>
              <w:right w:val="single" w:color="000000" w:sz="10" w:space="0"/>
            </w:tcBorders>
            <w:noWrap w:val="0"/>
            <w:vAlign w:val="center"/>
          </w:tcPr>
          <w:p w14:paraId="01BDEA49">
            <w:pPr>
              <w:snapToGrid w:val="0"/>
              <w:spacing w:line="232" w:lineRule="auto"/>
              <w:jc w:val="right"/>
              <w:rPr>
                <w:rStyle w:val="34"/>
                <w:rFonts w:hint="eastAsia" w:ascii="宋体" w:hAnsi="宋体" w:eastAsia="宋体" w:cs="宋体"/>
                <w:color w:val="auto"/>
                <w:spacing w:val="-2"/>
                <w:highlight w:val="none"/>
              </w:rPr>
            </w:pPr>
          </w:p>
        </w:tc>
      </w:tr>
      <w:tr w14:paraId="75C1985C">
        <w:tblPrEx>
          <w:tblCellMar>
            <w:top w:w="0" w:type="dxa"/>
            <w:left w:w="0" w:type="dxa"/>
            <w:bottom w:w="0" w:type="dxa"/>
            <w:right w:w="0" w:type="dxa"/>
          </w:tblCellMar>
        </w:tblPrEx>
        <w:trPr>
          <w:gridAfter w:val="1"/>
          <w:wAfter w:w="138" w:type="dxa"/>
          <w:trHeight w:val="344" w:hRule="exact"/>
        </w:trPr>
        <w:tc>
          <w:tcPr>
            <w:tcW w:w="1891" w:type="dxa"/>
            <w:gridSpan w:val="3"/>
            <w:tcBorders>
              <w:top w:val="single" w:color="000000" w:sz="4" w:space="0"/>
              <w:left w:val="single" w:color="000000" w:sz="10" w:space="0"/>
              <w:bottom w:val="single" w:color="000000" w:sz="4" w:space="0"/>
              <w:right w:val="single" w:color="000000" w:sz="4" w:space="0"/>
            </w:tcBorders>
            <w:noWrap w:val="0"/>
            <w:vAlign w:val="center"/>
          </w:tcPr>
          <w:p w14:paraId="6A243D0C">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3</w:t>
            </w:r>
          </w:p>
        </w:tc>
        <w:tc>
          <w:tcPr>
            <w:tcW w:w="3921" w:type="dxa"/>
            <w:gridSpan w:val="8"/>
            <w:tcBorders>
              <w:top w:val="single" w:color="000000" w:sz="4" w:space="0"/>
              <w:left w:val="single" w:color="000000" w:sz="4" w:space="0"/>
              <w:bottom w:val="single" w:color="000000" w:sz="4" w:space="0"/>
              <w:right w:val="single" w:color="000000" w:sz="4" w:space="0"/>
            </w:tcBorders>
            <w:noWrap w:val="0"/>
            <w:vAlign w:val="center"/>
          </w:tcPr>
          <w:p w14:paraId="53050EA4">
            <w:pPr>
              <w:snapToGrid w:val="0"/>
              <w:spacing w:line="232" w:lineRule="auto"/>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计日工</w:t>
            </w:r>
          </w:p>
        </w:tc>
        <w:tc>
          <w:tcPr>
            <w:tcW w:w="3544" w:type="dxa"/>
            <w:gridSpan w:val="18"/>
            <w:tcBorders>
              <w:top w:val="single" w:color="000000" w:sz="4" w:space="0"/>
              <w:left w:val="single" w:color="000000" w:sz="4" w:space="0"/>
              <w:bottom w:val="single" w:color="000000" w:sz="4" w:space="0"/>
              <w:right w:val="single" w:color="000000" w:sz="10" w:space="0"/>
            </w:tcBorders>
            <w:noWrap w:val="0"/>
            <w:vAlign w:val="center"/>
          </w:tcPr>
          <w:p w14:paraId="054779BA">
            <w:pPr>
              <w:snapToGrid w:val="0"/>
              <w:spacing w:line="232" w:lineRule="auto"/>
              <w:jc w:val="right"/>
              <w:rPr>
                <w:rStyle w:val="34"/>
                <w:rFonts w:hint="eastAsia" w:ascii="宋体" w:hAnsi="宋体" w:eastAsia="宋体" w:cs="宋体"/>
                <w:color w:val="auto"/>
                <w:spacing w:val="-2"/>
                <w:highlight w:val="none"/>
              </w:rPr>
            </w:pPr>
          </w:p>
        </w:tc>
      </w:tr>
      <w:tr w14:paraId="320588F4">
        <w:tblPrEx>
          <w:tblCellMar>
            <w:top w:w="0" w:type="dxa"/>
            <w:left w:w="0" w:type="dxa"/>
            <w:bottom w:w="0" w:type="dxa"/>
            <w:right w:w="0" w:type="dxa"/>
          </w:tblCellMar>
        </w:tblPrEx>
        <w:trPr>
          <w:gridAfter w:val="1"/>
          <w:wAfter w:w="138" w:type="dxa"/>
          <w:trHeight w:val="344" w:hRule="exact"/>
        </w:trPr>
        <w:tc>
          <w:tcPr>
            <w:tcW w:w="1891" w:type="dxa"/>
            <w:gridSpan w:val="3"/>
            <w:tcBorders>
              <w:top w:val="single" w:color="000000" w:sz="4" w:space="0"/>
              <w:left w:val="single" w:color="000000" w:sz="10" w:space="0"/>
              <w:bottom w:val="single" w:color="000000" w:sz="4" w:space="0"/>
              <w:right w:val="single" w:color="000000" w:sz="4" w:space="0"/>
            </w:tcBorders>
            <w:noWrap w:val="0"/>
            <w:vAlign w:val="center"/>
          </w:tcPr>
          <w:p w14:paraId="3C0D8567">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4</w:t>
            </w:r>
          </w:p>
        </w:tc>
        <w:tc>
          <w:tcPr>
            <w:tcW w:w="3921" w:type="dxa"/>
            <w:gridSpan w:val="8"/>
            <w:tcBorders>
              <w:top w:val="single" w:color="000000" w:sz="4" w:space="0"/>
              <w:left w:val="single" w:color="000000" w:sz="4" w:space="0"/>
              <w:bottom w:val="single" w:color="000000" w:sz="4" w:space="0"/>
              <w:right w:val="single" w:color="000000" w:sz="4" w:space="0"/>
            </w:tcBorders>
            <w:noWrap w:val="0"/>
            <w:vAlign w:val="center"/>
          </w:tcPr>
          <w:p w14:paraId="66AFCACA">
            <w:pPr>
              <w:snapToGrid w:val="0"/>
              <w:spacing w:line="232" w:lineRule="auto"/>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总承包服务费</w:t>
            </w:r>
          </w:p>
        </w:tc>
        <w:tc>
          <w:tcPr>
            <w:tcW w:w="3544" w:type="dxa"/>
            <w:gridSpan w:val="18"/>
            <w:tcBorders>
              <w:top w:val="single" w:color="000000" w:sz="4" w:space="0"/>
              <w:left w:val="single" w:color="000000" w:sz="4" w:space="0"/>
              <w:bottom w:val="single" w:color="000000" w:sz="4" w:space="0"/>
              <w:right w:val="single" w:color="000000" w:sz="10" w:space="0"/>
            </w:tcBorders>
            <w:noWrap w:val="0"/>
            <w:vAlign w:val="center"/>
          </w:tcPr>
          <w:p w14:paraId="71862493">
            <w:pPr>
              <w:snapToGrid w:val="0"/>
              <w:spacing w:line="232" w:lineRule="auto"/>
              <w:jc w:val="right"/>
              <w:rPr>
                <w:rStyle w:val="34"/>
                <w:rFonts w:hint="eastAsia" w:ascii="宋体" w:hAnsi="宋体" w:eastAsia="宋体" w:cs="宋体"/>
                <w:color w:val="auto"/>
                <w:spacing w:val="-2"/>
                <w:highlight w:val="none"/>
              </w:rPr>
            </w:pPr>
          </w:p>
        </w:tc>
      </w:tr>
      <w:tr w14:paraId="6564C1CD">
        <w:tblPrEx>
          <w:tblCellMar>
            <w:top w:w="0" w:type="dxa"/>
            <w:left w:w="0" w:type="dxa"/>
            <w:bottom w:w="0" w:type="dxa"/>
            <w:right w:w="0" w:type="dxa"/>
          </w:tblCellMar>
        </w:tblPrEx>
        <w:trPr>
          <w:gridAfter w:val="1"/>
          <w:wAfter w:w="138" w:type="dxa"/>
          <w:trHeight w:val="329" w:hRule="exact"/>
        </w:trPr>
        <w:tc>
          <w:tcPr>
            <w:tcW w:w="1891" w:type="dxa"/>
            <w:gridSpan w:val="3"/>
            <w:tcBorders>
              <w:top w:val="single" w:color="000000" w:sz="4" w:space="0"/>
              <w:left w:val="single" w:color="000000" w:sz="10" w:space="0"/>
              <w:bottom w:val="single" w:color="000000" w:sz="4" w:space="0"/>
              <w:right w:val="single" w:color="000000" w:sz="4" w:space="0"/>
            </w:tcBorders>
            <w:noWrap w:val="0"/>
            <w:vAlign w:val="center"/>
          </w:tcPr>
          <w:p w14:paraId="166F853E">
            <w:pPr>
              <w:snapToGrid w:val="0"/>
              <w:spacing w:line="232" w:lineRule="auto"/>
              <w:jc w:val="center"/>
              <w:rPr>
                <w:rStyle w:val="34"/>
                <w:rFonts w:hint="eastAsia" w:ascii="宋体" w:hAnsi="宋体" w:eastAsia="宋体" w:cs="宋体"/>
                <w:color w:val="auto"/>
                <w:spacing w:val="-2"/>
                <w:highlight w:val="none"/>
              </w:rPr>
            </w:pPr>
          </w:p>
        </w:tc>
        <w:tc>
          <w:tcPr>
            <w:tcW w:w="3921" w:type="dxa"/>
            <w:gridSpan w:val="8"/>
            <w:tcBorders>
              <w:top w:val="single" w:color="000000" w:sz="4" w:space="0"/>
              <w:left w:val="single" w:color="000000" w:sz="4" w:space="0"/>
              <w:bottom w:val="single" w:color="000000" w:sz="4" w:space="0"/>
              <w:right w:val="single" w:color="000000" w:sz="4" w:space="0"/>
            </w:tcBorders>
            <w:noWrap w:val="0"/>
            <w:vAlign w:val="center"/>
          </w:tcPr>
          <w:p w14:paraId="7B097A5B">
            <w:pPr>
              <w:snapToGrid w:val="0"/>
              <w:spacing w:line="232" w:lineRule="auto"/>
              <w:rPr>
                <w:rStyle w:val="34"/>
                <w:rFonts w:hint="eastAsia" w:ascii="宋体" w:hAnsi="宋体" w:eastAsia="宋体" w:cs="宋体"/>
                <w:color w:val="auto"/>
                <w:spacing w:val="-2"/>
                <w:highlight w:val="none"/>
              </w:rPr>
            </w:pPr>
          </w:p>
        </w:tc>
        <w:tc>
          <w:tcPr>
            <w:tcW w:w="3544" w:type="dxa"/>
            <w:gridSpan w:val="18"/>
            <w:tcBorders>
              <w:top w:val="single" w:color="000000" w:sz="4" w:space="0"/>
              <w:left w:val="single" w:color="000000" w:sz="4" w:space="0"/>
              <w:bottom w:val="single" w:color="000000" w:sz="4" w:space="0"/>
              <w:right w:val="single" w:color="000000" w:sz="10" w:space="0"/>
            </w:tcBorders>
            <w:noWrap w:val="0"/>
            <w:vAlign w:val="center"/>
          </w:tcPr>
          <w:p w14:paraId="0EFB2FBF">
            <w:pPr>
              <w:snapToGrid w:val="0"/>
              <w:spacing w:line="232" w:lineRule="auto"/>
              <w:jc w:val="right"/>
              <w:rPr>
                <w:rStyle w:val="34"/>
                <w:rFonts w:hint="eastAsia" w:ascii="宋体" w:hAnsi="宋体" w:eastAsia="宋体" w:cs="宋体"/>
                <w:color w:val="auto"/>
                <w:spacing w:val="-2"/>
                <w:highlight w:val="none"/>
              </w:rPr>
            </w:pPr>
          </w:p>
        </w:tc>
      </w:tr>
      <w:tr w14:paraId="0ABD2EDE">
        <w:tblPrEx>
          <w:tblCellMar>
            <w:top w:w="0" w:type="dxa"/>
            <w:left w:w="0" w:type="dxa"/>
            <w:bottom w:w="0" w:type="dxa"/>
            <w:right w:w="0" w:type="dxa"/>
          </w:tblCellMar>
        </w:tblPrEx>
        <w:trPr>
          <w:gridAfter w:val="1"/>
          <w:wAfter w:w="138" w:type="dxa"/>
          <w:trHeight w:val="344" w:hRule="exact"/>
        </w:trPr>
        <w:tc>
          <w:tcPr>
            <w:tcW w:w="1891" w:type="dxa"/>
            <w:gridSpan w:val="3"/>
            <w:tcBorders>
              <w:top w:val="single" w:color="000000" w:sz="4" w:space="0"/>
              <w:left w:val="single" w:color="000000" w:sz="10" w:space="0"/>
              <w:bottom w:val="single" w:color="000000" w:sz="4" w:space="0"/>
              <w:right w:val="single" w:color="000000" w:sz="4" w:space="0"/>
            </w:tcBorders>
            <w:noWrap w:val="0"/>
            <w:vAlign w:val="center"/>
          </w:tcPr>
          <w:p w14:paraId="067212F8">
            <w:pPr>
              <w:snapToGrid w:val="0"/>
              <w:spacing w:line="232" w:lineRule="auto"/>
              <w:jc w:val="center"/>
              <w:rPr>
                <w:rStyle w:val="34"/>
                <w:rFonts w:hint="eastAsia" w:ascii="宋体" w:hAnsi="宋体" w:eastAsia="宋体" w:cs="宋体"/>
                <w:color w:val="auto"/>
                <w:spacing w:val="-2"/>
                <w:highlight w:val="none"/>
              </w:rPr>
            </w:pPr>
          </w:p>
        </w:tc>
        <w:tc>
          <w:tcPr>
            <w:tcW w:w="3921" w:type="dxa"/>
            <w:gridSpan w:val="8"/>
            <w:tcBorders>
              <w:top w:val="single" w:color="000000" w:sz="4" w:space="0"/>
              <w:left w:val="single" w:color="000000" w:sz="4" w:space="0"/>
              <w:bottom w:val="single" w:color="000000" w:sz="4" w:space="0"/>
              <w:right w:val="single" w:color="000000" w:sz="4" w:space="0"/>
            </w:tcBorders>
            <w:noWrap w:val="0"/>
            <w:vAlign w:val="center"/>
          </w:tcPr>
          <w:p w14:paraId="6DC2356E">
            <w:pPr>
              <w:snapToGrid w:val="0"/>
              <w:spacing w:line="232" w:lineRule="auto"/>
              <w:rPr>
                <w:rStyle w:val="34"/>
                <w:rFonts w:hint="eastAsia" w:ascii="宋体" w:hAnsi="宋体" w:eastAsia="宋体" w:cs="宋体"/>
                <w:color w:val="auto"/>
                <w:spacing w:val="-2"/>
                <w:highlight w:val="none"/>
              </w:rPr>
            </w:pPr>
          </w:p>
        </w:tc>
        <w:tc>
          <w:tcPr>
            <w:tcW w:w="3544" w:type="dxa"/>
            <w:gridSpan w:val="18"/>
            <w:tcBorders>
              <w:top w:val="single" w:color="000000" w:sz="4" w:space="0"/>
              <w:left w:val="single" w:color="000000" w:sz="4" w:space="0"/>
              <w:bottom w:val="single" w:color="000000" w:sz="4" w:space="0"/>
              <w:right w:val="single" w:color="000000" w:sz="10" w:space="0"/>
            </w:tcBorders>
            <w:noWrap w:val="0"/>
            <w:vAlign w:val="center"/>
          </w:tcPr>
          <w:p w14:paraId="7AB61FA4">
            <w:pPr>
              <w:snapToGrid w:val="0"/>
              <w:spacing w:line="232" w:lineRule="auto"/>
              <w:jc w:val="right"/>
              <w:rPr>
                <w:rStyle w:val="34"/>
                <w:rFonts w:hint="eastAsia" w:ascii="宋体" w:hAnsi="宋体" w:eastAsia="宋体" w:cs="宋体"/>
                <w:color w:val="auto"/>
                <w:spacing w:val="-2"/>
                <w:highlight w:val="none"/>
              </w:rPr>
            </w:pPr>
          </w:p>
        </w:tc>
      </w:tr>
      <w:tr w14:paraId="2C5DA867">
        <w:tblPrEx>
          <w:tblCellMar>
            <w:top w:w="0" w:type="dxa"/>
            <w:left w:w="0" w:type="dxa"/>
            <w:bottom w:w="0" w:type="dxa"/>
            <w:right w:w="0" w:type="dxa"/>
          </w:tblCellMar>
        </w:tblPrEx>
        <w:trPr>
          <w:gridAfter w:val="1"/>
          <w:wAfter w:w="138" w:type="dxa"/>
          <w:trHeight w:val="330" w:hRule="exact"/>
        </w:trPr>
        <w:tc>
          <w:tcPr>
            <w:tcW w:w="1891" w:type="dxa"/>
            <w:gridSpan w:val="3"/>
            <w:tcBorders>
              <w:top w:val="single" w:color="000000" w:sz="4" w:space="0"/>
              <w:left w:val="single" w:color="000000" w:sz="10" w:space="0"/>
              <w:bottom w:val="single" w:color="000000" w:sz="4" w:space="0"/>
              <w:right w:val="single" w:color="000000" w:sz="4" w:space="0"/>
            </w:tcBorders>
            <w:noWrap w:val="0"/>
            <w:vAlign w:val="center"/>
          </w:tcPr>
          <w:p w14:paraId="255AAA0F">
            <w:pPr>
              <w:snapToGrid w:val="0"/>
              <w:spacing w:line="232" w:lineRule="auto"/>
              <w:jc w:val="center"/>
              <w:rPr>
                <w:rStyle w:val="34"/>
                <w:rFonts w:hint="eastAsia" w:ascii="宋体" w:hAnsi="宋体" w:eastAsia="宋体" w:cs="宋体"/>
                <w:color w:val="auto"/>
                <w:spacing w:val="-2"/>
                <w:highlight w:val="none"/>
              </w:rPr>
            </w:pPr>
          </w:p>
        </w:tc>
        <w:tc>
          <w:tcPr>
            <w:tcW w:w="3921" w:type="dxa"/>
            <w:gridSpan w:val="8"/>
            <w:tcBorders>
              <w:top w:val="single" w:color="000000" w:sz="4" w:space="0"/>
              <w:left w:val="single" w:color="000000" w:sz="4" w:space="0"/>
              <w:bottom w:val="single" w:color="000000" w:sz="4" w:space="0"/>
              <w:right w:val="single" w:color="000000" w:sz="4" w:space="0"/>
            </w:tcBorders>
            <w:noWrap w:val="0"/>
            <w:vAlign w:val="center"/>
          </w:tcPr>
          <w:p w14:paraId="05313F3A">
            <w:pPr>
              <w:snapToGrid w:val="0"/>
              <w:spacing w:line="232" w:lineRule="auto"/>
              <w:rPr>
                <w:rStyle w:val="34"/>
                <w:rFonts w:hint="eastAsia" w:ascii="宋体" w:hAnsi="宋体" w:eastAsia="宋体" w:cs="宋体"/>
                <w:color w:val="auto"/>
                <w:spacing w:val="-2"/>
                <w:highlight w:val="none"/>
              </w:rPr>
            </w:pPr>
          </w:p>
        </w:tc>
        <w:tc>
          <w:tcPr>
            <w:tcW w:w="3544" w:type="dxa"/>
            <w:gridSpan w:val="18"/>
            <w:tcBorders>
              <w:top w:val="single" w:color="000000" w:sz="4" w:space="0"/>
              <w:left w:val="single" w:color="000000" w:sz="4" w:space="0"/>
              <w:bottom w:val="single" w:color="000000" w:sz="4" w:space="0"/>
              <w:right w:val="single" w:color="000000" w:sz="10" w:space="0"/>
            </w:tcBorders>
            <w:noWrap w:val="0"/>
            <w:vAlign w:val="center"/>
          </w:tcPr>
          <w:p w14:paraId="724AF2BB">
            <w:pPr>
              <w:snapToGrid w:val="0"/>
              <w:spacing w:line="232" w:lineRule="auto"/>
              <w:jc w:val="right"/>
              <w:rPr>
                <w:rStyle w:val="34"/>
                <w:rFonts w:hint="eastAsia" w:ascii="宋体" w:hAnsi="宋体" w:eastAsia="宋体" w:cs="宋体"/>
                <w:color w:val="auto"/>
                <w:spacing w:val="-2"/>
                <w:highlight w:val="none"/>
              </w:rPr>
            </w:pPr>
          </w:p>
        </w:tc>
      </w:tr>
      <w:tr w14:paraId="35FAD23A">
        <w:tblPrEx>
          <w:tblCellMar>
            <w:top w:w="0" w:type="dxa"/>
            <w:left w:w="0" w:type="dxa"/>
            <w:bottom w:w="0" w:type="dxa"/>
            <w:right w:w="0" w:type="dxa"/>
          </w:tblCellMar>
        </w:tblPrEx>
        <w:trPr>
          <w:gridAfter w:val="1"/>
          <w:wAfter w:w="138" w:type="dxa"/>
          <w:trHeight w:val="344" w:hRule="exact"/>
        </w:trPr>
        <w:tc>
          <w:tcPr>
            <w:tcW w:w="1891" w:type="dxa"/>
            <w:gridSpan w:val="3"/>
            <w:tcBorders>
              <w:top w:val="single" w:color="000000" w:sz="4" w:space="0"/>
              <w:left w:val="single" w:color="000000" w:sz="10" w:space="0"/>
              <w:bottom w:val="single" w:color="000000" w:sz="4" w:space="0"/>
              <w:right w:val="single" w:color="000000" w:sz="4" w:space="0"/>
            </w:tcBorders>
            <w:noWrap w:val="0"/>
            <w:vAlign w:val="center"/>
          </w:tcPr>
          <w:p w14:paraId="00114F96">
            <w:pPr>
              <w:snapToGrid w:val="0"/>
              <w:spacing w:line="232" w:lineRule="auto"/>
              <w:jc w:val="center"/>
              <w:rPr>
                <w:rStyle w:val="34"/>
                <w:rFonts w:hint="eastAsia" w:ascii="宋体" w:hAnsi="宋体" w:eastAsia="宋体" w:cs="宋体"/>
                <w:color w:val="auto"/>
                <w:spacing w:val="-2"/>
                <w:highlight w:val="none"/>
              </w:rPr>
            </w:pPr>
          </w:p>
        </w:tc>
        <w:tc>
          <w:tcPr>
            <w:tcW w:w="3921" w:type="dxa"/>
            <w:gridSpan w:val="8"/>
            <w:tcBorders>
              <w:top w:val="single" w:color="000000" w:sz="4" w:space="0"/>
              <w:left w:val="single" w:color="000000" w:sz="4" w:space="0"/>
              <w:bottom w:val="single" w:color="000000" w:sz="4" w:space="0"/>
              <w:right w:val="single" w:color="000000" w:sz="4" w:space="0"/>
            </w:tcBorders>
            <w:noWrap w:val="0"/>
            <w:vAlign w:val="center"/>
          </w:tcPr>
          <w:p w14:paraId="71FB4022">
            <w:pPr>
              <w:snapToGrid w:val="0"/>
              <w:spacing w:line="232" w:lineRule="auto"/>
              <w:rPr>
                <w:rStyle w:val="34"/>
                <w:rFonts w:hint="eastAsia" w:ascii="宋体" w:hAnsi="宋体" w:eastAsia="宋体" w:cs="宋体"/>
                <w:color w:val="auto"/>
                <w:spacing w:val="-2"/>
                <w:highlight w:val="none"/>
              </w:rPr>
            </w:pPr>
          </w:p>
        </w:tc>
        <w:tc>
          <w:tcPr>
            <w:tcW w:w="3544" w:type="dxa"/>
            <w:gridSpan w:val="18"/>
            <w:tcBorders>
              <w:top w:val="single" w:color="000000" w:sz="4" w:space="0"/>
              <w:left w:val="single" w:color="000000" w:sz="4" w:space="0"/>
              <w:bottom w:val="single" w:color="000000" w:sz="4" w:space="0"/>
              <w:right w:val="single" w:color="000000" w:sz="10" w:space="0"/>
            </w:tcBorders>
            <w:noWrap w:val="0"/>
            <w:vAlign w:val="center"/>
          </w:tcPr>
          <w:p w14:paraId="045FC9C8">
            <w:pPr>
              <w:snapToGrid w:val="0"/>
              <w:spacing w:line="232" w:lineRule="auto"/>
              <w:jc w:val="right"/>
              <w:rPr>
                <w:rStyle w:val="34"/>
                <w:rFonts w:hint="eastAsia" w:ascii="宋体" w:hAnsi="宋体" w:eastAsia="宋体" w:cs="宋体"/>
                <w:color w:val="auto"/>
                <w:spacing w:val="-2"/>
                <w:highlight w:val="none"/>
              </w:rPr>
            </w:pPr>
          </w:p>
        </w:tc>
      </w:tr>
      <w:tr w14:paraId="092E1241">
        <w:tblPrEx>
          <w:tblCellMar>
            <w:top w:w="0" w:type="dxa"/>
            <w:left w:w="0" w:type="dxa"/>
            <w:bottom w:w="0" w:type="dxa"/>
            <w:right w:w="0" w:type="dxa"/>
          </w:tblCellMar>
        </w:tblPrEx>
        <w:trPr>
          <w:gridAfter w:val="1"/>
          <w:wAfter w:w="138" w:type="dxa"/>
          <w:trHeight w:val="329" w:hRule="exact"/>
        </w:trPr>
        <w:tc>
          <w:tcPr>
            <w:tcW w:w="1891" w:type="dxa"/>
            <w:gridSpan w:val="3"/>
            <w:tcBorders>
              <w:top w:val="single" w:color="000000" w:sz="4" w:space="0"/>
              <w:left w:val="single" w:color="000000" w:sz="10" w:space="0"/>
              <w:bottom w:val="single" w:color="000000" w:sz="4" w:space="0"/>
              <w:right w:val="single" w:color="000000" w:sz="4" w:space="0"/>
            </w:tcBorders>
            <w:noWrap w:val="0"/>
            <w:vAlign w:val="center"/>
          </w:tcPr>
          <w:p w14:paraId="3C17A1C0">
            <w:pPr>
              <w:snapToGrid w:val="0"/>
              <w:spacing w:line="232" w:lineRule="auto"/>
              <w:jc w:val="center"/>
              <w:rPr>
                <w:rStyle w:val="34"/>
                <w:rFonts w:hint="eastAsia" w:ascii="宋体" w:hAnsi="宋体" w:eastAsia="宋体" w:cs="宋体"/>
                <w:color w:val="auto"/>
                <w:spacing w:val="-2"/>
                <w:highlight w:val="none"/>
              </w:rPr>
            </w:pPr>
          </w:p>
        </w:tc>
        <w:tc>
          <w:tcPr>
            <w:tcW w:w="3921" w:type="dxa"/>
            <w:gridSpan w:val="8"/>
            <w:tcBorders>
              <w:top w:val="single" w:color="000000" w:sz="4" w:space="0"/>
              <w:left w:val="single" w:color="000000" w:sz="4" w:space="0"/>
              <w:bottom w:val="single" w:color="000000" w:sz="4" w:space="0"/>
              <w:right w:val="single" w:color="000000" w:sz="4" w:space="0"/>
            </w:tcBorders>
            <w:noWrap w:val="0"/>
            <w:vAlign w:val="center"/>
          </w:tcPr>
          <w:p w14:paraId="66C36F27">
            <w:pPr>
              <w:snapToGrid w:val="0"/>
              <w:spacing w:line="232" w:lineRule="auto"/>
              <w:rPr>
                <w:rStyle w:val="34"/>
                <w:rFonts w:hint="eastAsia" w:ascii="宋体" w:hAnsi="宋体" w:eastAsia="宋体" w:cs="宋体"/>
                <w:color w:val="auto"/>
                <w:spacing w:val="-2"/>
                <w:highlight w:val="none"/>
              </w:rPr>
            </w:pPr>
          </w:p>
        </w:tc>
        <w:tc>
          <w:tcPr>
            <w:tcW w:w="3544" w:type="dxa"/>
            <w:gridSpan w:val="18"/>
            <w:tcBorders>
              <w:top w:val="single" w:color="000000" w:sz="4" w:space="0"/>
              <w:left w:val="single" w:color="000000" w:sz="4" w:space="0"/>
              <w:bottom w:val="single" w:color="000000" w:sz="4" w:space="0"/>
              <w:right w:val="single" w:color="000000" w:sz="10" w:space="0"/>
            </w:tcBorders>
            <w:noWrap w:val="0"/>
            <w:vAlign w:val="center"/>
          </w:tcPr>
          <w:p w14:paraId="262BE49D">
            <w:pPr>
              <w:snapToGrid w:val="0"/>
              <w:spacing w:line="232" w:lineRule="auto"/>
              <w:jc w:val="right"/>
              <w:rPr>
                <w:rStyle w:val="34"/>
                <w:rFonts w:hint="eastAsia" w:ascii="宋体" w:hAnsi="宋体" w:eastAsia="宋体" w:cs="宋体"/>
                <w:color w:val="auto"/>
                <w:spacing w:val="-2"/>
                <w:highlight w:val="none"/>
              </w:rPr>
            </w:pPr>
          </w:p>
        </w:tc>
      </w:tr>
      <w:tr w14:paraId="0EC890B9">
        <w:tblPrEx>
          <w:tblCellMar>
            <w:top w:w="0" w:type="dxa"/>
            <w:left w:w="0" w:type="dxa"/>
            <w:bottom w:w="0" w:type="dxa"/>
            <w:right w:w="0" w:type="dxa"/>
          </w:tblCellMar>
        </w:tblPrEx>
        <w:trPr>
          <w:gridAfter w:val="1"/>
          <w:wAfter w:w="138" w:type="dxa"/>
          <w:trHeight w:val="344" w:hRule="exact"/>
        </w:trPr>
        <w:tc>
          <w:tcPr>
            <w:tcW w:w="1891" w:type="dxa"/>
            <w:gridSpan w:val="3"/>
            <w:tcBorders>
              <w:top w:val="single" w:color="000000" w:sz="4" w:space="0"/>
              <w:left w:val="single" w:color="000000" w:sz="10" w:space="0"/>
              <w:bottom w:val="single" w:color="000000" w:sz="4" w:space="0"/>
              <w:right w:val="single" w:color="000000" w:sz="4" w:space="0"/>
            </w:tcBorders>
            <w:noWrap w:val="0"/>
            <w:vAlign w:val="center"/>
          </w:tcPr>
          <w:p w14:paraId="6487C65C">
            <w:pPr>
              <w:snapToGrid w:val="0"/>
              <w:spacing w:line="232" w:lineRule="auto"/>
              <w:jc w:val="center"/>
              <w:rPr>
                <w:rStyle w:val="34"/>
                <w:rFonts w:hint="eastAsia" w:ascii="宋体" w:hAnsi="宋体" w:eastAsia="宋体" w:cs="宋体"/>
                <w:color w:val="auto"/>
                <w:spacing w:val="-2"/>
                <w:highlight w:val="none"/>
              </w:rPr>
            </w:pPr>
          </w:p>
        </w:tc>
        <w:tc>
          <w:tcPr>
            <w:tcW w:w="3921" w:type="dxa"/>
            <w:gridSpan w:val="8"/>
            <w:tcBorders>
              <w:top w:val="single" w:color="000000" w:sz="4" w:space="0"/>
              <w:left w:val="single" w:color="000000" w:sz="4" w:space="0"/>
              <w:bottom w:val="single" w:color="000000" w:sz="4" w:space="0"/>
              <w:right w:val="single" w:color="000000" w:sz="4" w:space="0"/>
            </w:tcBorders>
            <w:noWrap w:val="0"/>
            <w:vAlign w:val="center"/>
          </w:tcPr>
          <w:p w14:paraId="33A2F72D">
            <w:pPr>
              <w:snapToGrid w:val="0"/>
              <w:spacing w:line="232" w:lineRule="auto"/>
              <w:rPr>
                <w:rStyle w:val="34"/>
                <w:rFonts w:hint="eastAsia" w:ascii="宋体" w:hAnsi="宋体" w:eastAsia="宋体" w:cs="宋体"/>
                <w:color w:val="auto"/>
                <w:spacing w:val="-2"/>
                <w:highlight w:val="none"/>
              </w:rPr>
            </w:pPr>
          </w:p>
        </w:tc>
        <w:tc>
          <w:tcPr>
            <w:tcW w:w="3544" w:type="dxa"/>
            <w:gridSpan w:val="18"/>
            <w:tcBorders>
              <w:top w:val="single" w:color="000000" w:sz="4" w:space="0"/>
              <w:left w:val="single" w:color="000000" w:sz="4" w:space="0"/>
              <w:bottom w:val="single" w:color="000000" w:sz="4" w:space="0"/>
              <w:right w:val="single" w:color="000000" w:sz="10" w:space="0"/>
            </w:tcBorders>
            <w:noWrap w:val="0"/>
            <w:vAlign w:val="center"/>
          </w:tcPr>
          <w:p w14:paraId="26E46840">
            <w:pPr>
              <w:snapToGrid w:val="0"/>
              <w:spacing w:line="232" w:lineRule="auto"/>
              <w:jc w:val="right"/>
              <w:rPr>
                <w:rStyle w:val="34"/>
                <w:rFonts w:hint="eastAsia" w:ascii="宋体" w:hAnsi="宋体" w:eastAsia="宋体" w:cs="宋体"/>
                <w:color w:val="auto"/>
                <w:spacing w:val="-2"/>
                <w:highlight w:val="none"/>
              </w:rPr>
            </w:pPr>
          </w:p>
        </w:tc>
      </w:tr>
      <w:tr w14:paraId="05C384DB">
        <w:tblPrEx>
          <w:tblCellMar>
            <w:top w:w="0" w:type="dxa"/>
            <w:left w:w="0" w:type="dxa"/>
            <w:bottom w:w="0" w:type="dxa"/>
            <w:right w:w="0" w:type="dxa"/>
          </w:tblCellMar>
        </w:tblPrEx>
        <w:trPr>
          <w:gridAfter w:val="1"/>
          <w:wAfter w:w="138" w:type="dxa"/>
          <w:trHeight w:val="329" w:hRule="exact"/>
        </w:trPr>
        <w:tc>
          <w:tcPr>
            <w:tcW w:w="1891" w:type="dxa"/>
            <w:gridSpan w:val="3"/>
            <w:tcBorders>
              <w:top w:val="single" w:color="000000" w:sz="4" w:space="0"/>
              <w:left w:val="single" w:color="000000" w:sz="10" w:space="0"/>
              <w:bottom w:val="single" w:color="000000" w:sz="4" w:space="0"/>
              <w:right w:val="single" w:color="000000" w:sz="4" w:space="0"/>
            </w:tcBorders>
            <w:noWrap w:val="0"/>
            <w:vAlign w:val="center"/>
          </w:tcPr>
          <w:p w14:paraId="605C65DA">
            <w:pPr>
              <w:snapToGrid w:val="0"/>
              <w:spacing w:line="232" w:lineRule="auto"/>
              <w:jc w:val="center"/>
              <w:rPr>
                <w:rStyle w:val="34"/>
                <w:rFonts w:hint="eastAsia" w:ascii="宋体" w:hAnsi="宋体" w:eastAsia="宋体" w:cs="宋体"/>
                <w:color w:val="auto"/>
                <w:spacing w:val="-2"/>
                <w:highlight w:val="none"/>
              </w:rPr>
            </w:pPr>
          </w:p>
        </w:tc>
        <w:tc>
          <w:tcPr>
            <w:tcW w:w="3921" w:type="dxa"/>
            <w:gridSpan w:val="8"/>
            <w:tcBorders>
              <w:top w:val="single" w:color="000000" w:sz="4" w:space="0"/>
              <w:left w:val="single" w:color="000000" w:sz="4" w:space="0"/>
              <w:bottom w:val="single" w:color="000000" w:sz="4" w:space="0"/>
              <w:right w:val="single" w:color="000000" w:sz="4" w:space="0"/>
            </w:tcBorders>
            <w:noWrap w:val="0"/>
            <w:vAlign w:val="center"/>
          </w:tcPr>
          <w:p w14:paraId="61402767">
            <w:pPr>
              <w:snapToGrid w:val="0"/>
              <w:spacing w:line="232" w:lineRule="auto"/>
              <w:rPr>
                <w:rStyle w:val="34"/>
                <w:rFonts w:hint="eastAsia" w:ascii="宋体" w:hAnsi="宋体" w:eastAsia="宋体" w:cs="宋体"/>
                <w:color w:val="auto"/>
                <w:spacing w:val="-2"/>
                <w:highlight w:val="none"/>
              </w:rPr>
            </w:pPr>
          </w:p>
        </w:tc>
        <w:tc>
          <w:tcPr>
            <w:tcW w:w="3544" w:type="dxa"/>
            <w:gridSpan w:val="18"/>
            <w:tcBorders>
              <w:top w:val="single" w:color="000000" w:sz="4" w:space="0"/>
              <w:left w:val="single" w:color="000000" w:sz="4" w:space="0"/>
              <w:bottom w:val="single" w:color="000000" w:sz="4" w:space="0"/>
              <w:right w:val="single" w:color="000000" w:sz="10" w:space="0"/>
            </w:tcBorders>
            <w:noWrap w:val="0"/>
            <w:vAlign w:val="center"/>
          </w:tcPr>
          <w:p w14:paraId="72745884">
            <w:pPr>
              <w:snapToGrid w:val="0"/>
              <w:spacing w:line="232" w:lineRule="auto"/>
              <w:jc w:val="right"/>
              <w:rPr>
                <w:rStyle w:val="34"/>
                <w:rFonts w:hint="eastAsia" w:ascii="宋体" w:hAnsi="宋体" w:eastAsia="宋体" w:cs="宋体"/>
                <w:color w:val="auto"/>
                <w:spacing w:val="-2"/>
                <w:highlight w:val="none"/>
              </w:rPr>
            </w:pPr>
          </w:p>
        </w:tc>
      </w:tr>
      <w:tr w14:paraId="1C86FAA7">
        <w:tblPrEx>
          <w:tblCellMar>
            <w:top w:w="0" w:type="dxa"/>
            <w:left w:w="0" w:type="dxa"/>
            <w:bottom w:w="0" w:type="dxa"/>
            <w:right w:w="0" w:type="dxa"/>
          </w:tblCellMar>
        </w:tblPrEx>
        <w:trPr>
          <w:gridAfter w:val="1"/>
          <w:wAfter w:w="138" w:type="dxa"/>
          <w:trHeight w:val="344" w:hRule="exact"/>
        </w:trPr>
        <w:tc>
          <w:tcPr>
            <w:tcW w:w="1891" w:type="dxa"/>
            <w:gridSpan w:val="3"/>
            <w:tcBorders>
              <w:top w:val="single" w:color="000000" w:sz="4" w:space="0"/>
              <w:left w:val="single" w:color="000000" w:sz="10" w:space="0"/>
              <w:bottom w:val="single" w:color="000000" w:sz="4" w:space="0"/>
              <w:right w:val="single" w:color="000000" w:sz="4" w:space="0"/>
            </w:tcBorders>
            <w:noWrap w:val="0"/>
            <w:vAlign w:val="center"/>
          </w:tcPr>
          <w:p w14:paraId="73B0DCF0">
            <w:pPr>
              <w:snapToGrid w:val="0"/>
              <w:spacing w:line="232" w:lineRule="auto"/>
              <w:jc w:val="center"/>
              <w:rPr>
                <w:rStyle w:val="34"/>
                <w:rFonts w:hint="eastAsia" w:ascii="宋体" w:hAnsi="宋体" w:eastAsia="宋体" w:cs="宋体"/>
                <w:color w:val="auto"/>
                <w:spacing w:val="-2"/>
                <w:highlight w:val="none"/>
              </w:rPr>
            </w:pPr>
          </w:p>
        </w:tc>
        <w:tc>
          <w:tcPr>
            <w:tcW w:w="3921" w:type="dxa"/>
            <w:gridSpan w:val="8"/>
            <w:tcBorders>
              <w:top w:val="single" w:color="000000" w:sz="4" w:space="0"/>
              <w:left w:val="single" w:color="000000" w:sz="4" w:space="0"/>
              <w:bottom w:val="single" w:color="000000" w:sz="4" w:space="0"/>
              <w:right w:val="single" w:color="000000" w:sz="4" w:space="0"/>
            </w:tcBorders>
            <w:noWrap w:val="0"/>
            <w:vAlign w:val="center"/>
          </w:tcPr>
          <w:p w14:paraId="7A2099CD">
            <w:pPr>
              <w:snapToGrid w:val="0"/>
              <w:spacing w:line="232" w:lineRule="auto"/>
              <w:rPr>
                <w:rStyle w:val="34"/>
                <w:rFonts w:hint="eastAsia" w:ascii="宋体" w:hAnsi="宋体" w:eastAsia="宋体" w:cs="宋体"/>
                <w:color w:val="auto"/>
                <w:spacing w:val="-2"/>
                <w:highlight w:val="none"/>
              </w:rPr>
            </w:pPr>
          </w:p>
        </w:tc>
        <w:tc>
          <w:tcPr>
            <w:tcW w:w="3544" w:type="dxa"/>
            <w:gridSpan w:val="18"/>
            <w:tcBorders>
              <w:top w:val="single" w:color="000000" w:sz="4" w:space="0"/>
              <w:left w:val="single" w:color="000000" w:sz="4" w:space="0"/>
              <w:bottom w:val="single" w:color="000000" w:sz="4" w:space="0"/>
              <w:right w:val="single" w:color="000000" w:sz="10" w:space="0"/>
            </w:tcBorders>
            <w:noWrap w:val="0"/>
            <w:vAlign w:val="center"/>
          </w:tcPr>
          <w:p w14:paraId="496D22CA">
            <w:pPr>
              <w:snapToGrid w:val="0"/>
              <w:spacing w:line="232" w:lineRule="auto"/>
              <w:jc w:val="right"/>
              <w:rPr>
                <w:rStyle w:val="34"/>
                <w:rFonts w:hint="eastAsia" w:ascii="宋体" w:hAnsi="宋体" w:eastAsia="宋体" w:cs="宋体"/>
                <w:color w:val="auto"/>
                <w:spacing w:val="-2"/>
                <w:highlight w:val="none"/>
              </w:rPr>
            </w:pPr>
          </w:p>
        </w:tc>
      </w:tr>
      <w:tr w14:paraId="618D617D">
        <w:tblPrEx>
          <w:tblCellMar>
            <w:top w:w="0" w:type="dxa"/>
            <w:left w:w="0" w:type="dxa"/>
            <w:bottom w:w="0" w:type="dxa"/>
            <w:right w:w="0" w:type="dxa"/>
          </w:tblCellMar>
        </w:tblPrEx>
        <w:trPr>
          <w:gridAfter w:val="1"/>
          <w:wAfter w:w="138" w:type="dxa"/>
          <w:trHeight w:val="459" w:hRule="exact"/>
        </w:trPr>
        <w:tc>
          <w:tcPr>
            <w:tcW w:w="5812" w:type="dxa"/>
            <w:gridSpan w:val="11"/>
            <w:tcBorders>
              <w:top w:val="single" w:color="000000" w:sz="4" w:space="0"/>
              <w:left w:val="single" w:color="000000" w:sz="10" w:space="0"/>
              <w:bottom w:val="single" w:color="000000" w:sz="10" w:space="0"/>
              <w:right w:val="single" w:color="000000" w:sz="4" w:space="0"/>
            </w:tcBorders>
            <w:noWrap w:val="0"/>
            <w:vAlign w:val="center"/>
          </w:tcPr>
          <w:p w14:paraId="6CEA29DC">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合  计</w:t>
            </w:r>
          </w:p>
        </w:tc>
        <w:tc>
          <w:tcPr>
            <w:tcW w:w="3544" w:type="dxa"/>
            <w:gridSpan w:val="18"/>
            <w:tcBorders>
              <w:top w:val="single" w:color="000000" w:sz="4" w:space="0"/>
              <w:left w:val="single" w:color="000000" w:sz="4" w:space="0"/>
              <w:bottom w:val="single" w:color="000000" w:sz="10" w:space="0"/>
              <w:right w:val="single" w:color="000000" w:sz="10" w:space="0"/>
            </w:tcBorders>
            <w:noWrap w:val="0"/>
            <w:vAlign w:val="center"/>
          </w:tcPr>
          <w:p w14:paraId="0AD8E33F">
            <w:pPr>
              <w:snapToGrid w:val="0"/>
              <w:spacing w:line="232" w:lineRule="auto"/>
              <w:jc w:val="right"/>
              <w:rPr>
                <w:rStyle w:val="34"/>
                <w:rFonts w:hint="eastAsia" w:ascii="宋体" w:hAnsi="宋体" w:eastAsia="宋体" w:cs="宋体"/>
                <w:color w:val="auto"/>
                <w:spacing w:val="-2"/>
                <w:highlight w:val="none"/>
              </w:rPr>
            </w:pPr>
          </w:p>
        </w:tc>
      </w:tr>
      <w:tr w14:paraId="68ECBA67">
        <w:tblPrEx>
          <w:tblCellMar>
            <w:top w:w="0" w:type="dxa"/>
            <w:left w:w="0" w:type="dxa"/>
            <w:bottom w:w="0" w:type="dxa"/>
            <w:right w:w="0" w:type="dxa"/>
          </w:tblCellMar>
        </w:tblPrEx>
        <w:trPr>
          <w:gridAfter w:val="4"/>
          <w:wAfter w:w="299" w:type="dxa"/>
          <w:trHeight w:val="594" w:hRule="exact"/>
        </w:trPr>
        <w:tc>
          <w:tcPr>
            <w:tcW w:w="9195" w:type="dxa"/>
            <w:gridSpan w:val="26"/>
            <w:noWrap w:val="0"/>
            <w:vAlign w:val="center"/>
          </w:tcPr>
          <w:p w14:paraId="4B7D93A7">
            <w:pPr>
              <w:snapToGrid w:val="0"/>
              <w:spacing w:line="232" w:lineRule="auto"/>
              <w:jc w:val="center"/>
              <w:rPr>
                <w:rStyle w:val="34"/>
                <w:rFonts w:hint="eastAsia" w:ascii="宋体" w:hAnsi="宋体" w:eastAsia="宋体" w:cs="宋体"/>
                <w:b/>
                <w:color w:val="auto"/>
                <w:spacing w:val="-2"/>
                <w:sz w:val="32"/>
                <w:highlight w:val="none"/>
              </w:rPr>
            </w:pPr>
            <w:r>
              <w:rPr>
                <w:rStyle w:val="34"/>
                <w:rFonts w:hint="eastAsia" w:ascii="宋体" w:hAnsi="宋体" w:eastAsia="宋体" w:cs="宋体"/>
                <w:b/>
                <w:color w:val="auto"/>
                <w:spacing w:val="-2"/>
                <w:sz w:val="32"/>
                <w:highlight w:val="none"/>
              </w:rPr>
              <w:t>暂列金额明细表</w:t>
            </w:r>
          </w:p>
        </w:tc>
      </w:tr>
      <w:tr w14:paraId="106A3B5C">
        <w:tblPrEx>
          <w:tblCellMar>
            <w:top w:w="0" w:type="dxa"/>
            <w:left w:w="0" w:type="dxa"/>
            <w:bottom w:w="0" w:type="dxa"/>
            <w:right w:w="0" w:type="dxa"/>
          </w:tblCellMar>
        </w:tblPrEx>
        <w:trPr>
          <w:gridAfter w:val="4"/>
          <w:wAfter w:w="299" w:type="dxa"/>
          <w:trHeight w:val="304" w:hRule="exact"/>
        </w:trPr>
        <w:tc>
          <w:tcPr>
            <w:tcW w:w="5516" w:type="dxa"/>
            <w:gridSpan w:val="10"/>
            <w:tcBorders>
              <w:bottom w:val="single" w:color="000000" w:sz="10" w:space="0"/>
            </w:tcBorders>
            <w:noWrap w:val="0"/>
            <w:vAlign w:val="center"/>
          </w:tcPr>
          <w:p w14:paraId="3FCE750E">
            <w:pPr>
              <w:snapToGrid w:val="0"/>
              <w:spacing w:line="232" w:lineRule="auto"/>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 xml:space="preserve">工程名称： </w:t>
            </w:r>
          </w:p>
        </w:tc>
        <w:tc>
          <w:tcPr>
            <w:tcW w:w="1775" w:type="dxa"/>
            <w:gridSpan w:val="7"/>
            <w:tcBorders>
              <w:bottom w:val="single" w:color="000000" w:sz="10" w:space="0"/>
            </w:tcBorders>
            <w:noWrap w:val="0"/>
            <w:vAlign w:val="center"/>
          </w:tcPr>
          <w:p w14:paraId="512521C7">
            <w:pPr>
              <w:snapToGrid w:val="0"/>
              <w:spacing w:line="232" w:lineRule="auto"/>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标段：</w:t>
            </w:r>
          </w:p>
        </w:tc>
        <w:tc>
          <w:tcPr>
            <w:tcW w:w="1904" w:type="dxa"/>
            <w:gridSpan w:val="9"/>
            <w:tcBorders>
              <w:bottom w:val="single" w:color="000000" w:sz="10" w:space="0"/>
            </w:tcBorders>
            <w:noWrap w:val="0"/>
            <w:vAlign w:val="center"/>
          </w:tcPr>
          <w:p w14:paraId="26CA17DD">
            <w:pPr>
              <w:snapToGrid w:val="0"/>
              <w:spacing w:line="232" w:lineRule="auto"/>
              <w:jc w:val="right"/>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第    页 共    页</w:t>
            </w:r>
          </w:p>
        </w:tc>
      </w:tr>
      <w:tr w14:paraId="7A0EEC82">
        <w:tblPrEx>
          <w:tblCellMar>
            <w:top w:w="0" w:type="dxa"/>
            <w:left w:w="0" w:type="dxa"/>
            <w:bottom w:w="0" w:type="dxa"/>
            <w:right w:w="0" w:type="dxa"/>
          </w:tblCellMar>
        </w:tblPrEx>
        <w:trPr>
          <w:gridAfter w:val="4"/>
          <w:wAfter w:w="299" w:type="dxa"/>
          <w:trHeight w:val="595" w:hRule="exact"/>
        </w:trPr>
        <w:tc>
          <w:tcPr>
            <w:tcW w:w="1041" w:type="dxa"/>
            <w:gridSpan w:val="2"/>
            <w:tcBorders>
              <w:top w:val="single" w:color="000000" w:sz="10" w:space="0"/>
              <w:left w:val="single" w:color="000000" w:sz="10" w:space="0"/>
              <w:bottom w:val="single" w:color="000000" w:sz="4" w:space="0"/>
              <w:right w:val="single" w:color="000000" w:sz="4" w:space="0"/>
            </w:tcBorders>
            <w:shd w:val="clear" w:color="auto" w:fill="FFFFFF"/>
            <w:noWrap w:val="0"/>
            <w:vAlign w:val="center"/>
          </w:tcPr>
          <w:p w14:paraId="60A9884E">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序号</w:t>
            </w:r>
          </w:p>
        </w:tc>
        <w:tc>
          <w:tcPr>
            <w:tcW w:w="3059" w:type="dxa"/>
            <w:gridSpan w:val="5"/>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0D3D6137">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项目名称</w:t>
            </w:r>
          </w:p>
        </w:tc>
        <w:tc>
          <w:tcPr>
            <w:tcW w:w="1416" w:type="dxa"/>
            <w:gridSpan w:val="3"/>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23252B40">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计量单位</w:t>
            </w:r>
          </w:p>
        </w:tc>
        <w:tc>
          <w:tcPr>
            <w:tcW w:w="1981" w:type="dxa"/>
            <w:gridSpan w:val="12"/>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2FF0E41D">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暂定金额(元)</w:t>
            </w:r>
          </w:p>
        </w:tc>
        <w:tc>
          <w:tcPr>
            <w:tcW w:w="1698" w:type="dxa"/>
            <w:gridSpan w:val="4"/>
            <w:tcBorders>
              <w:top w:val="single" w:color="000000" w:sz="10" w:space="0"/>
              <w:left w:val="single" w:color="000000" w:sz="4" w:space="0"/>
              <w:bottom w:val="single" w:color="000000" w:sz="4" w:space="0"/>
              <w:right w:val="single" w:color="000000" w:sz="10" w:space="0"/>
            </w:tcBorders>
            <w:shd w:val="clear" w:color="auto" w:fill="FFFFFF"/>
            <w:noWrap w:val="0"/>
            <w:vAlign w:val="center"/>
          </w:tcPr>
          <w:p w14:paraId="2E357BC5">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备注</w:t>
            </w:r>
          </w:p>
        </w:tc>
      </w:tr>
      <w:tr w14:paraId="24B0C912">
        <w:tblPrEx>
          <w:tblCellMar>
            <w:top w:w="0" w:type="dxa"/>
            <w:left w:w="0" w:type="dxa"/>
            <w:bottom w:w="0" w:type="dxa"/>
            <w:right w:w="0" w:type="dxa"/>
          </w:tblCellMar>
        </w:tblPrEx>
        <w:trPr>
          <w:gridAfter w:val="4"/>
          <w:wAfter w:w="299" w:type="dxa"/>
          <w:trHeight w:val="304" w:hRule="exact"/>
        </w:trPr>
        <w:tc>
          <w:tcPr>
            <w:tcW w:w="1041" w:type="dxa"/>
            <w:gridSpan w:val="2"/>
            <w:tcBorders>
              <w:top w:val="single" w:color="000000" w:sz="4" w:space="0"/>
              <w:left w:val="single" w:color="000000" w:sz="10" w:space="0"/>
              <w:bottom w:val="single" w:color="000000" w:sz="4" w:space="0"/>
              <w:right w:val="single" w:color="000000" w:sz="4" w:space="0"/>
            </w:tcBorders>
            <w:noWrap w:val="0"/>
            <w:vAlign w:val="center"/>
          </w:tcPr>
          <w:p w14:paraId="3F2A82D8">
            <w:pPr>
              <w:snapToGrid w:val="0"/>
              <w:spacing w:line="232" w:lineRule="auto"/>
              <w:jc w:val="center"/>
              <w:rPr>
                <w:rStyle w:val="34"/>
                <w:rFonts w:hint="eastAsia" w:ascii="宋体" w:hAnsi="宋体" w:eastAsia="宋体" w:cs="宋体"/>
                <w:color w:val="auto"/>
                <w:spacing w:val="-2"/>
                <w:highlight w:val="none"/>
              </w:rPr>
            </w:pPr>
          </w:p>
        </w:tc>
        <w:tc>
          <w:tcPr>
            <w:tcW w:w="3059" w:type="dxa"/>
            <w:gridSpan w:val="5"/>
            <w:tcBorders>
              <w:top w:val="single" w:color="000000" w:sz="4" w:space="0"/>
              <w:left w:val="single" w:color="000000" w:sz="4" w:space="0"/>
              <w:bottom w:val="single" w:color="000000" w:sz="4" w:space="0"/>
              <w:right w:val="single" w:color="000000" w:sz="4" w:space="0"/>
            </w:tcBorders>
            <w:noWrap w:val="0"/>
            <w:vAlign w:val="center"/>
          </w:tcPr>
          <w:p w14:paraId="7622C3FC">
            <w:pPr>
              <w:snapToGrid w:val="0"/>
              <w:spacing w:line="232" w:lineRule="auto"/>
              <w:rPr>
                <w:rStyle w:val="34"/>
                <w:rFonts w:hint="eastAsia" w:ascii="宋体" w:hAnsi="宋体" w:eastAsia="宋体" w:cs="宋体"/>
                <w:color w:val="auto"/>
                <w:spacing w:val="-2"/>
                <w:highlight w:val="none"/>
              </w:rPr>
            </w:pPr>
          </w:p>
        </w:tc>
        <w:tc>
          <w:tcPr>
            <w:tcW w:w="1416" w:type="dxa"/>
            <w:gridSpan w:val="3"/>
            <w:tcBorders>
              <w:top w:val="single" w:color="000000" w:sz="4" w:space="0"/>
              <w:left w:val="single" w:color="000000" w:sz="4" w:space="0"/>
              <w:bottom w:val="single" w:color="000000" w:sz="4" w:space="0"/>
              <w:right w:val="single" w:color="000000" w:sz="4" w:space="0"/>
            </w:tcBorders>
            <w:noWrap w:val="0"/>
            <w:vAlign w:val="center"/>
          </w:tcPr>
          <w:p w14:paraId="386D25AD">
            <w:pPr>
              <w:snapToGrid w:val="0"/>
              <w:spacing w:line="232" w:lineRule="auto"/>
              <w:jc w:val="center"/>
              <w:rPr>
                <w:rStyle w:val="34"/>
                <w:rFonts w:hint="eastAsia" w:ascii="宋体" w:hAnsi="宋体" w:eastAsia="宋体" w:cs="宋体"/>
                <w:color w:val="auto"/>
                <w:spacing w:val="-2"/>
                <w:highlight w:val="none"/>
              </w:rPr>
            </w:pPr>
          </w:p>
        </w:tc>
        <w:tc>
          <w:tcPr>
            <w:tcW w:w="1981" w:type="dxa"/>
            <w:gridSpan w:val="12"/>
            <w:tcBorders>
              <w:top w:val="single" w:color="000000" w:sz="4" w:space="0"/>
              <w:left w:val="single" w:color="000000" w:sz="4" w:space="0"/>
              <w:bottom w:val="single" w:color="000000" w:sz="4" w:space="0"/>
              <w:right w:val="single" w:color="000000" w:sz="4" w:space="0"/>
            </w:tcBorders>
            <w:noWrap w:val="0"/>
            <w:vAlign w:val="center"/>
          </w:tcPr>
          <w:p w14:paraId="16A4A2F9">
            <w:pPr>
              <w:snapToGrid w:val="0"/>
              <w:spacing w:line="232" w:lineRule="auto"/>
              <w:jc w:val="right"/>
              <w:rPr>
                <w:rStyle w:val="34"/>
                <w:rFonts w:hint="eastAsia" w:ascii="宋体" w:hAnsi="宋体" w:eastAsia="宋体" w:cs="宋体"/>
                <w:color w:val="auto"/>
                <w:spacing w:val="-2"/>
                <w:highlight w:val="none"/>
              </w:rPr>
            </w:pPr>
          </w:p>
        </w:tc>
        <w:tc>
          <w:tcPr>
            <w:tcW w:w="1698" w:type="dxa"/>
            <w:gridSpan w:val="4"/>
            <w:tcBorders>
              <w:top w:val="single" w:color="000000" w:sz="4" w:space="0"/>
              <w:left w:val="single" w:color="000000" w:sz="4" w:space="0"/>
              <w:bottom w:val="single" w:color="000000" w:sz="4" w:space="0"/>
              <w:right w:val="single" w:color="000000" w:sz="10" w:space="0"/>
            </w:tcBorders>
            <w:noWrap w:val="0"/>
            <w:vAlign w:val="center"/>
          </w:tcPr>
          <w:p w14:paraId="6E72CFF4">
            <w:pPr>
              <w:snapToGrid w:val="0"/>
              <w:spacing w:line="232" w:lineRule="auto"/>
              <w:rPr>
                <w:rStyle w:val="34"/>
                <w:rFonts w:hint="eastAsia" w:ascii="宋体" w:hAnsi="宋体" w:eastAsia="宋体" w:cs="宋体"/>
                <w:color w:val="auto"/>
                <w:spacing w:val="-2"/>
                <w:highlight w:val="none"/>
              </w:rPr>
            </w:pPr>
          </w:p>
        </w:tc>
      </w:tr>
      <w:tr w14:paraId="30B0A9AF">
        <w:tblPrEx>
          <w:tblCellMar>
            <w:top w:w="0" w:type="dxa"/>
            <w:left w:w="0" w:type="dxa"/>
            <w:bottom w:w="0" w:type="dxa"/>
            <w:right w:w="0" w:type="dxa"/>
          </w:tblCellMar>
        </w:tblPrEx>
        <w:trPr>
          <w:gridAfter w:val="4"/>
          <w:wAfter w:w="299" w:type="dxa"/>
          <w:trHeight w:val="290" w:hRule="exact"/>
        </w:trPr>
        <w:tc>
          <w:tcPr>
            <w:tcW w:w="1041" w:type="dxa"/>
            <w:gridSpan w:val="2"/>
            <w:tcBorders>
              <w:top w:val="single" w:color="000000" w:sz="4" w:space="0"/>
              <w:left w:val="single" w:color="000000" w:sz="10" w:space="0"/>
              <w:bottom w:val="single" w:color="000000" w:sz="4" w:space="0"/>
              <w:right w:val="single" w:color="000000" w:sz="4" w:space="0"/>
            </w:tcBorders>
            <w:noWrap w:val="0"/>
            <w:vAlign w:val="center"/>
          </w:tcPr>
          <w:p w14:paraId="27C76266">
            <w:pPr>
              <w:snapToGrid w:val="0"/>
              <w:spacing w:line="232" w:lineRule="auto"/>
              <w:jc w:val="center"/>
              <w:rPr>
                <w:rStyle w:val="34"/>
                <w:rFonts w:hint="eastAsia" w:ascii="宋体" w:hAnsi="宋体" w:eastAsia="宋体" w:cs="宋体"/>
                <w:color w:val="auto"/>
                <w:spacing w:val="-2"/>
                <w:highlight w:val="none"/>
              </w:rPr>
            </w:pPr>
          </w:p>
        </w:tc>
        <w:tc>
          <w:tcPr>
            <w:tcW w:w="3059" w:type="dxa"/>
            <w:gridSpan w:val="5"/>
            <w:tcBorders>
              <w:top w:val="single" w:color="000000" w:sz="4" w:space="0"/>
              <w:left w:val="single" w:color="000000" w:sz="4" w:space="0"/>
              <w:bottom w:val="single" w:color="000000" w:sz="4" w:space="0"/>
              <w:right w:val="single" w:color="000000" w:sz="4" w:space="0"/>
            </w:tcBorders>
            <w:noWrap w:val="0"/>
            <w:vAlign w:val="center"/>
          </w:tcPr>
          <w:p w14:paraId="5D61B654">
            <w:pPr>
              <w:snapToGrid w:val="0"/>
              <w:spacing w:line="232" w:lineRule="auto"/>
              <w:rPr>
                <w:rStyle w:val="34"/>
                <w:rFonts w:hint="eastAsia" w:ascii="宋体" w:hAnsi="宋体" w:eastAsia="宋体" w:cs="宋体"/>
                <w:color w:val="auto"/>
                <w:spacing w:val="-2"/>
                <w:highlight w:val="none"/>
              </w:rPr>
            </w:pPr>
          </w:p>
        </w:tc>
        <w:tc>
          <w:tcPr>
            <w:tcW w:w="1416" w:type="dxa"/>
            <w:gridSpan w:val="3"/>
            <w:tcBorders>
              <w:top w:val="single" w:color="000000" w:sz="4" w:space="0"/>
              <w:left w:val="single" w:color="000000" w:sz="4" w:space="0"/>
              <w:bottom w:val="single" w:color="000000" w:sz="4" w:space="0"/>
              <w:right w:val="single" w:color="000000" w:sz="4" w:space="0"/>
            </w:tcBorders>
            <w:noWrap w:val="0"/>
            <w:vAlign w:val="center"/>
          </w:tcPr>
          <w:p w14:paraId="14627E3F">
            <w:pPr>
              <w:snapToGrid w:val="0"/>
              <w:spacing w:line="232" w:lineRule="auto"/>
              <w:jc w:val="center"/>
              <w:rPr>
                <w:rStyle w:val="34"/>
                <w:rFonts w:hint="eastAsia" w:ascii="宋体" w:hAnsi="宋体" w:eastAsia="宋体" w:cs="宋体"/>
                <w:color w:val="auto"/>
                <w:spacing w:val="-2"/>
                <w:highlight w:val="none"/>
              </w:rPr>
            </w:pPr>
          </w:p>
        </w:tc>
        <w:tc>
          <w:tcPr>
            <w:tcW w:w="1981" w:type="dxa"/>
            <w:gridSpan w:val="12"/>
            <w:tcBorders>
              <w:top w:val="single" w:color="000000" w:sz="4" w:space="0"/>
              <w:left w:val="single" w:color="000000" w:sz="4" w:space="0"/>
              <w:bottom w:val="single" w:color="000000" w:sz="4" w:space="0"/>
              <w:right w:val="single" w:color="000000" w:sz="4" w:space="0"/>
            </w:tcBorders>
            <w:noWrap w:val="0"/>
            <w:vAlign w:val="center"/>
          </w:tcPr>
          <w:p w14:paraId="1C04F4F0">
            <w:pPr>
              <w:snapToGrid w:val="0"/>
              <w:spacing w:line="232" w:lineRule="auto"/>
              <w:jc w:val="right"/>
              <w:rPr>
                <w:rStyle w:val="34"/>
                <w:rFonts w:hint="eastAsia" w:ascii="宋体" w:hAnsi="宋体" w:eastAsia="宋体" w:cs="宋体"/>
                <w:color w:val="auto"/>
                <w:spacing w:val="-2"/>
                <w:highlight w:val="none"/>
              </w:rPr>
            </w:pPr>
          </w:p>
        </w:tc>
        <w:tc>
          <w:tcPr>
            <w:tcW w:w="1698" w:type="dxa"/>
            <w:gridSpan w:val="4"/>
            <w:tcBorders>
              <w:top w:val="single" w:color="000000" w:sz="4" w:space="0"/>
              <w:left w:val="single" w:color="000000" w:sz="4" w:space="0"/>
              <w:bottom w:val="single" w:color="000000" w:sz="4" w:space="0"/>
              <w:right w:val="single" w:color="000000" w:sz="10" w:space="0"/>
            </w:tcBorders>
            <w:noWrap w:val="0"/>
            <w:vAlign w:val="center"/>
          </w:tcPr>
          <w:p w14:paraId="60BDE358">
            <w:pPr>
              <w:snapToGrid w:val="0"/>
              <w:spacing w:line="232" w:lineRule="auto"/>
              <w:rPr>
                <w:rStyle w:val="34"/>
                <w:rFonts w:hint="eastAsia" w:ascii="宋体" w:hAnsi="宋体" w:eastAsia="宋体" w:cs="宋体"/>
                <w:color w:val="auto"/>
                <w:spacing w:val="-2"/>
                <w:highlight w:val="none"/>
              </w:rPr>
            </w:pPr>
          </w:p>
        </w:tc>
      </w:tr>
      <w:tr w14:paraId="739E44E5">
        <w:tblPrEx>
          <w:tblCellMar>
            <w:top w:w="0" w:type="dxa"/>
            <w:left w:w="0" w:type="dxa"/>
            <w:bottom w:w="0" w:type="dxa"/>
            <w:right w:w="0" w:type="dxa"/>
          </w:tblCellMar>
        </w:tblPrEx>
        <w:trPr>
          <w:gridAfter w:val="4"/>
          <w:wAfter w:w="299" w:type="dxa"/>
          <w:trHeight w:val="304" w:hRule="exact"/>
        </w:trPr>
        <w:tc>
          <w:tcPr>
            <w:tcW w:w="1041" w:type="dxa"/>
            <w:gridSpan w:val="2"/>
            <w:tcBorders>
              <w:top w:val="single" w:color="000000" w:sz="4" w:space="0"/>
              <w:left w:val="single" w:color="000000" w:sz="10" w:space="0"/>
              <w:bottom w:val="single" w:color="000000" w:sz="4" w:space="0"/>
              <w:right w:val="single" w:color="000000" w:sz="4" w:space="0"/>
            </w:tcBorders>
            <w:noWrap w:val="0"/>
            <w:vAlign w:val="center"/>
          </w:tcPr>
          <w:p w14:paraId="0C778A9E">
            <w:pPr>
              <w:snapToGrid w:val="0"/>
              <w:spacing w:line="232" w:lineRule="auto"/>
              <w:jc w:val="center"/>
              <w:rPr>
                <w:rStyle w:val="34"/>
                <w:rFonts w:hint="eastAsia" w:ascii="宋体" w:hAnsi="宋体" w:eastAsia="宋体" w:cs="宋体"/>
                <w:color w:val="auto"/>
                <w:spacing w:val="-2"/>
                <w:highlight w:val="none"/>
              </w:rPr>
            </w:pPr>
          </w:p>
        </w:tc>
        <w:tc>
          <w:tcPr>
            <w:tcW w:w="3059" w:type="dxa"/>
            <w:gridSpan w:val="5"/>
            <w:tcBorders>
              <w:top w:val="single" w:color="000000" w:sz="4" w:space="0"/>
              <w:left w:val="single" w:color="000000" w:sz="4" w:space="0"/>
              <w:bottom w:val="single" w:color="000000" w:sz="4" w:space="0"/>
              <w:right w:val="single" w:color="000000" w:sz="4" w:space="0"/>
            </w:tcBorders>
            <w:noWrap w:val="0"/>
            <w:vAlign w:val="center"/>
          </w:tcPr>
          <w:p w14:paraId="1445A336">
            <w:pPr>
              <w:snapToGrid w:val="0"/>
              <w:spacing w:line="232" w:lineRule="auto"/>
              <w:rPr>
                <w:rStyle w:val="34"/>
                <w:rFonts w:hint="eastAsia" w:ascii="宋体" w:hAnsi="宋体" w:eastAsia="宋体" w:cs="宋体"/>
                <w:color w:val="auto"/>
                <w:spacing w:val="-2"/>
                <w:highlight w:val="none"/>
              </w:rPr>
            </w:pPr>
          </w:p>
        </w:tc>
        <w:tc>
          <w:tcPr>
            <w:tcW w:w="1416" w:type="dxa"/>
            <w:gridSpan w:val="3"/>
            <w:tcBorders>
              <w:top w:val="single" w:color="000000" w:sz="4" w:space="0"/>
              <w:left w:val="single" w:color="000000" w:sz="4" w:space="0"/>
              <w:bottom w:val="single" w:color="000000" w:sz="4" w:space="0"/>
              <w:right w:val="single" w:color="000000" w:sz="4" w:space="0"/>
            </w:tcBorders>
            <w:noWrap w:val="0"/>
            <w:vAlign w:val="center"/>
          </w:tcPr>
          <w:p w14:paraId="2A0A2AB3">
            <w:pPr>
              <w:snapToGrid w:val="0"/>
              <w:spacing w:line="232" w:lineRule="auto"/>
              <w:jc w:val="center"/>
              <w:rPr>
                <w:rStyle w:val="34"/>
                <w:rFonts w:hint="eastAsia" w:ascii="宋体" w:hAnsi="宋体" w:eastAsia="宋体" w:cs="宋体"/>
                <w:color w:val="auto"/>
                <w:spacing w:val="-2"/>
                <w:highlight w:val="none"/>
              </w:rPr>
            </w:pPr>
          </w:p>
        </w:tc>
        <w:tc>
          <w:tcPr>
            <w:tcW w:w="1981" w:type="dxa"/>
            <w:gridSpan w:val="12"/>
            <w:tcBorders>
              <w:top w:val="single" w:color="000000" w:sz="4" w:space="0"/>
              <w:left w:val="single" w:color="000000" w:sz="4" w:space="0"/>
              <w:bottom w:val="single" w:color="000000" w:sz="4" w:space="0"/>
              <w:right w:val="single" w:color="000000" w:sz="4" w:space="0"/>
            </w:tcBorders>
            <w:noWrap w:val="0"/>
            <w:vAlign w:val="center"/>
          </w:tcPr>
          <w:p w14:paraId="2F8CA724">
            <w:pPr>
              <w:snapToGrid w:val="0"/>
              <w:spacing w:line="232" w:lineRule="auto"/>
              <w:jc w:val="right"/>
              <w:rPr>
                <w:rStyle w:val="34"/>
                <w:rFonts w:hint="eastAsia" w:ascii="宋体" w:hAnsi="宋体" w:eastAsia="宋体" w:cs="宋体"/>
                <w:color w:val="auto"/>
                <w:spacing w:val="-2"/>
                <w:highlight w:val="none"/>
              </w:rPr>
            </w:pPr>
          </w:p>
        </w:tc>
        <w:tc>
          <w:tcPr>
            <w:tcW w:w="1698" w:type="dxa"/>
            <w:gridSpan w:val="4"/>
            <w:tcBorders>
              <w:top w:val="single" w:color="000000" w:sz="4" w:space="0"/>
              <w:left w:val="single" w:color="000000" w:sz="4" w:space="0"/>
              <w:bottom w:val="single" w:color="000000" w:sz="4" w:space="0"/>
              <w:right w:val="single" w:color="000000" w:sz="10" w:space="0"/>
            </w:tcBorders>
            <w:noWrap w:val="0"/>
            <w:vAlign w:val="center"/>
          </w:tcPr>
          <w:p w14:paraId="10D81F4E">
            <w:pPr>
              <w:snapToGrid w:val="0"/>
              <w:spacing w:line="232" w:lineRule="auto"/>
              <w:rPr>
                <w:rStyle w:val="34"/>
                <w:rFonts w:hint="eastAsia" w:ascii="宋体" w:hAnsi="宋体" w:eastAsia="宋体" w:cs="宋体"/>
                <w:color w:val="auto"/>
                <w:spacing w:val="-2"/>
                <w:highlight w:val="none"/>
              </w:rPr>
            </w:pPr>
          </w:p>
        </w:tc>
      </w:tr>
      <w:tr w14:paraId="3D75CEDB">
        <w:tblPrEx>
          <w:tblCellMar>
            <w:top w:w="0" w:type="dxa"/>
            <w:left w:w="0" w:type="dxa"/>
            <w:bottom w:w="0" w:type="dxa"/>
            <w:right w:w="0" w:type="dxa"/>
          </w:tblCellMar>
        </w:tblPrEx>
        <w:trPr>
          <w:gridAfter w:val="4"/>
          <w:wAfter w:w="299" w:type="dxa"/>
          <w:trHeight w:val="304" w:hRule="exact"/>
        </w:trPr>
        <w:tc>
          <w:tcPr>
            <w:tcW w:w="1041" w:type="dxa"/>
            <w:gridSpan w:val="2"/>
            <w:tcBorders>
              <w:top w:val="single" w:color="000000" w:sz="4" w:space="0"/>
              <w:left w:val="single" w:color="000000" w:sz="10" w:space="0"/>
              <w:bottom w:val="single" w:color="000000" w:sz="4" w:space="0"/>
              <w:right w:val="single" w:color="000000" w:sz="4" w:space="0"/>
            </w:tcBorders>
            <w:noWrap w:val="0"/>
            <w:vAlign w:val="center"/>
          </w:tcPr>
          <w:p w14:paraId="5A99C51D">
            <w:pPr>
              <w:snapToGrid w:val="0"/>
              <w:spacing w:line="232" w:lineRule="auto"/>
              <w:jc w:val="center"/>
              <w:rPr>
                <w:rStyle w:val="34"/>
                <w:rFonts w:hint="eastAsia" w:ascii="宋体" w:hAnsi="宋体" w:eastAsia="宋体" w:cs="宋体"/>
                <w:color w:val="auto"/>
                <w:spacing w:val="-2"/>
                <w:highlight w:val="none"/>
              </w:rPr>
            </w:pPr>
          </w:p>
        </w:tc>
        <w:tc>
          <w:tcPr>
            <w:tcW w:w="3059" w:type="dxa"/>
            <w:gridSpan w:val="5"/>
            <w:tcBorders>
              <w:top w:val="single" w:color="000000" w:sz="4" w:space="0"/>
              <w:left w:val="single" w:color="000000" w:sz="4" w:space="0"/>
              <w:bottom w:val="single" w:color="000000" w:sz="4" w:space="0"/>
              <w:right w:val="single" w:color="000000" w:sz="4" w:space="0"/>
            </w:tcBorders>
            <w:noWrap w:val="0"/>
            <w:vAlign w:val="center"/>
          </w:tcPr>
          <w:p w14:paraId="000F78B2">
            <w:pPr>
              <w:snapToGrid w:val="0"/>
              <w:spacing w:line="232" w:lineRule="auto"/>
              <w:rPr>
                <w:rStyle w:val="34"/>
                <w:rFonts w:hint="eastAsia" w:ascii="宋体" w:hAnsi="宋体" w:eastAsia="宋体" w:cs="宋体"/>
                <w:color w:val="auto"/>
                <w:spacing w:val="-2"/>
                <w:highlight w:val="none"/>
              </w:rPr>
            </w:pPr>
          </w:p>
        </w:tc>
        <w:tc>
          <w:tcPr>
            <w:tcW w:w="1416" w:type="dxa"/>
            <w:gridSpan w:val="3"/>
            <w:tcBorders>
              <w:top w:val="single" w:color="000000" w:sz="4" w:space="0"/>
              <w:left w:val="single" w:color="000000" w:sz="4" w:space="0"/>
              <w:bottom w:val="single" w:color="000000" w:sz="4" w:space="0"/>
              <w:right w:val="single" w:color="000000" w:sz="4" w:space="0"/>
            </w:tcBorders>
            <w:noWrap w:val="0"/>
            <w:vAlign w:val="center"/>
          </w:tcPr>
          <w:p w14:paraId="772E0DEC">
            <w:pPr>
              <w:snapToGrid w:val="0"/>
              <w:spacing w:line="232" w:lineRule="auto"/>
              <w:jc w:val="center"/>
              <w:rPr>
                <w:rStyle w:val="34"/>
                <w:rFonts w:hint="eastAsia" w:ascii="宋体" w:hAnsi="宋体" w:eastAsia="宋体" w:cs="宋体"/>
                <w:color w:val="auto"/>
                <w:spacing w:val="-2"/>
                <w:highlight w:val="none"/>
              </w:rPr>
            </w:pPr>
          </w:p>
        </w:tc>
        <w:tc>
          <w:tcPr>
            <w:tcW w:w="1981" w:type="dxa"/>
            <w:gridSpan w:val="12"/>
            <w:tcBorders>
              <w:top w:val="single" w:color="000000" w:sz="4" w:space="0"/>
              <w:left w:val="single" w:color="000000" w:sz="4" w:space="0"/>
              <w:bottom w:val="single" w:color="000000" w:sz="4" w:space="0"/>
              <w:right w:val="single" w:color="000000" w:sz="4" w:space="0"/>
            </w:tcBorders>
            <w:noWrap w:val="0"/>
            <w:vAlign w:val="center"/>
          </w:tcPr>
          <w:p w14:paraId="2DD27342">
            <w:pPr>
              <w:snapToGrid w:val="0"/>
              <w:spacing w:line="232" w:lineRule="auto"/>
              <w:jc w:val="right"/>
              <w:rPr>
                <w:rStyle w:val="34"/>
                <w:rFonts w:hint="eastAsia" w:ascii="宋体" w:hAnsi="宋体" w:eastAsia="宋体" w:cs="宋体"/>
                <w:color w:val="auto"/>
                <w:spacing w:val="-2"/>
                <w:highlight w:val="none"/>
              </w:rPr>
            </w:pPr>
          </w:p>
        </w:tc>
        <w:tc>
          <w:tcPr>
            <w:tcW w:w="1698" w:type="dxa"/>
            <w:gridSpan w:val="4"/>
            <w:tcBorders>
              <w:top w:val="single" w:color="000000" w:sz="4" w:space="0"/>
              <w:left w:val="single" w:color="000000" w:sz="4" w:space="0"/>
              <w:bottom w:val="single" w:color="000000" w:sz="4" w:space="0"/>
              <w:right w:val="single" w:color="000000" w:sz="10" w:space="0"/>
            </w:tcBorders>
            <w:noWrap w:val="0"/>
            <w:vAlign w:val="center"/>
          </w:tcPr>
          <w:p w14:paraId="4461E85F">
            <w:pPr>
              <w:snapToGrid w:val="0"/>
              <w:spacing w:line="232" w:lineRule="auto"/>
              <w:rPr>
                <w:rStyle w:val="34"/>
                <w:rFonts w:hint="eastAsia" w:ascii="宋体" w:hAnsi="宋体" w:eastAsia="宋体" w:cs="宋体"/>
                <w:color w:val="auto"/>
                <w:spacing w:val="-2"/>
                <w:highlight w:val="none"/>
              </w:rPr>
            </w:pPr>
          </w:p>
        </w:tc>
      </w:tr>
      <w:tr w14:paraId="5F4BBC37">
        <w:tblPrEx>
          <w:tblCellMar>
            <w:top w:w="0" w:type="dxa"/>
            <w:left w:w="0" w:type="dxa"/>
            <w:bottom w:w="0" w:type="dxa"/>
            <w:right w:w="0" w:type="dxa"/>
          </w:tblCellMar>
        </w:tblPrEx>
        <w:trPr>
          <w:gridAfter w:val="4"/>
          <w:wAfter w:w="299" w:type="dxa"/>
          <w:trHeight w:val="290" w:hRule="exact"/>
        </w:trPr>
        <w:tc>
          <w:tcPr>
            <w:tcW w:w="1041" w:type="dxa"/>
            <w:gridSpan w:val="2"/>
            <w:tcBorders>
              <w:top w:val="single" w:color="000000" w:sz="4" w:space="0"/>
              <w:left w:val="single" w:color="000000" w:sz="10" w:space="0"/>
              <w:bottom w:val="single" w:color="000000" w:sz="4" w:space="0"/>
              <w:right w:val="single" w:color="000000" w:sz="4" w:space="0"/>
            </w:tcBorders>
            <w:noWrap w:val="0"/>
            <w:vAlign w:val="center"/>
          </w:tcPr>
          <w:p w14:paraId="58991B41">
            <w:pPr>
              <w:snapToGrid w:val="0"/>
              <w:spacing w:line="232" w:lineRule="auto"/>
              <w:jc w:val="center"/>
              <w:rPr>
                <w:rStyle w:val="34"/>
                <w:rFonts w:hint="eastAsia" w:ascii="宋体" w:hAnsi="宋体" w:eastAsia="宋体" w:cs="宋体"/>
                <w:color w:val="auto"/>
                <w:spacing w:val="-2"/>
                <w:highlight w:val="none"/>
              </w:rPr>
            </w:pPr>
          </w:p>
        </w:tc>
        <w:tc>
          <w:tcPr>
            <w:tcW w:w="3059" w:type="dxa"/>
            <w:gridSpan w:val="5"/>
            <w:tcBorders>
              <w:top w:val="single" w:color="000000" w:sz="4" w:space="0"/>
              <w:left w:val="single" w:color="000000" w:sz="4" w:space="0"/>
              <w:bottom w:val="single" w:color="000000" w:sz="4" w:space="0"/>
              <w:right w:val="single" w:color="000000" w:sz="4" w:space="0"/>
            </w:tcBorders>
            <w:noWrap w:val="0"/>
            <w:vAlign w:val="center"/>
          </w:tcPr>
          <w:p w14:paraId="7BD4DE0F">
            <w:pPr>
              <w:snapToGrid w:val="0"/>
              <w:spacing w:line="232" w:lineRule="auto"/>
              <w:rPr>
                <w:rStyle w:val="34"/>
                <w:rFonts w:hint="eastAsia" w:ascii="宋体" w:hAnsi="宋体" w:eastAsia="宋体" w:cs="宋体"/>
                <w:color w:val="auto"/>
                <w:spacing w:val="-2"/>
                <w:highlight w:val="none"/>
              </w:rPr>
            </w:pPr>
          </w:p>
        </w:tc>
        <w:tc>
          <w:tcPr>
            <w:tcW w:w="1416" w:type="dxa"/>
            <w:gridSpan w:val="3"/>
            <w:tcBorders>
              <w:top w:val="single" w:color="000000" w:sz="4" w:space="0"/>
              <w:left w:val="single" w:color="000000" w:sz="4" w:space="0"/>
              <w:bottom w:val="single" w:color="000000" w:sz="4" w:space="0"/>
              <w:right w:val="single" w:color="000000" w:sz="4" w:space="0"/>
            </w:tcBorders>
            <w:noWrap w:val="0"/>
            <w:vAlign w:val="center"/>
          </w:tcPr>
          <w:p w14:paraId="1CD8A0B5">
            <w:pPr>
              <w:snapToGrid w:val="0"/>
              <w:spacing w:line="232" w:lineRule="auto"/>
              <w:jc w:val="center"/>
              <w:rPr>
                <w:rStyle w:val="34"/>
                <w:rFonts w:hint="eastAsia" w:ascii="宋体" w:hAnsi="宋体" w:eastAsia="宋体" w:cs="宋体"/>
                <w:color w:val="auto"/>
                <w:spacing w:val="-2"/>
                <w:highlight w:val="none"/>
              </w:rPr>
            </w:pPr>
          </w:p>
        </w:tc>
        <w:tc>
          <w:tcPr>
            <w:tcW w:w="1981" w:type="dxa"/>
            <w:gridSpan w:val="12"/>
            <w:tcBorders>
              <w:top w:val="single" w:color="000000" w:sz="4" w:space="0"/>
              <w:left w:val="single" w:color="000000" w:sz="4" w:space="0"/>
              <w:bottom w:val="single" w:color="000000" w:sz="4" w:space="0"/>
              <w:right w:val="single" w:color="000000" w:sz="4" w:space="0"/>
            </w:tcBorders>
            <w:noWrap w:val="0"/>
            <w:vAlign w:val="center"/>
          </w:tcPr>
          <w:p w14:paraId="5AE7C363">
            <w:pPr>
              <w:snapToGrid w:val="0"/>
              <w:spacing w:line="232" w:lineRule="auto"/>
              <w:jc w:val="right"/>
              <w:rPr>
                <w:rStyle w:val="34"/>
                <w:rFonts w:hint="eastAsia" w:ascii="宋体" w:hAnsi="宋体" w:eastAsia="宋体" w:cs="宋体"/>
                <w:color w:val="auto"/>
                <w:spacing w:val="-2"/>
                <w:highlight w:val="none"/>
              </w:rPr>
            </w:pPr>
          </w:p>
        </w:tc>
        <w:tc>
          <w:tcPr>
            <w:tcW w:w="1698" w:type="dxa"/>
            <w:gridSpan w:val="4"/>
            <w:tcBorders>
              <w:top w:val="single" w:color="000000" w:sz="4" w:space="0"/>
              <w:left w:val="single" w:color="000000" w:sz="4" w:space="0"/>
              <w:bottom w:val="single" w:color="000000" w:sz="4" w:space="0"/>
              <w:right w:val="single" w:color="000000" w:sz="10" w:space="0"/>
            </w:tcBorders>
            <w:noWrap w:val="0"/>
            <w:vAlign w:val="center"/>
          </w:tcPr>
          <w:p w14:paraId="43E06247">
            <w:pPr>
              <w:snapToGrid w:val="0"/>
              <w:spacing w:line="232" w:lineRule="auto"/>
              <w:rPr>
                <w:rStyle w:val="34"/>
                <w:rFonts w:hint="eastAsia" w:ascii="宋体" w:hAnsi="宋体" w:eastAsia="宋体" w:cs="宋体"/>
                <w:color w:val="auto"/>
                <w:spacing w:val="-2"/>
                <w:highlight w:val="none"/>
              </w:rPr>
            </w:pPr>
          </w:p>
        </w:tc>
      </w:tr>
      <w:tr w14:paraId="4A29039F">
        <w:tblPrEx>
          <w:tblCellMar>
            <w:top w:w="0" w:type="dxa"/>
            <w:left w:w="0" w:type="dxa"/>
            <w:bottom w:w="0" w:type="dxa"/>
            <w:right w:w="0" w:type="dxa"/>
          </w:tblCellMar>
        </w:tblPrEx>
        <w:trPr>
          <w:gridAfter w:val="4"/>
          <w:wAfter w:w="299" w:type="dxa"/>
          <w:trHeight w:val="291" w:hRule="exact"/>
        </w:trPr>
        <w:tc>
          <w:tcPr>
            <w:tcW w:w="1041" w:type="dxa"/>
            <w:gridSpan w:val="2"/>
            <w:tcBorders>
              <w:top w:val="single" w:color="000000" w:sz="4" w:space="0"/>
              <w:left w:val="single" w:color="000000" w:sz="10" w:space="0"/>
              <w:bottom w:val="single" w:color="000000" w:sz="4" w:space="0"/>
              <w:right w:val="single" w:color="000000" w:sz="4" w:space="0"/>
            </w:tcBorders>
            <w:noWrap w:val="0"/>
            <w:vAlign w:val="center"/>
          </w:tcPr>
          <w:p w14:paraId="7D1F7901">
            <w:pPr>
              <w:snapToGrid w:val="0"/>
              <w:spacing w:line="232" w:lineRule="auto"/>
              <w:jc w:val="center"/>
              <w:rPr>
                <w:rStyle w:val="34"/>
                <w:rFonts w:hint="eastAsia" w:ascii="宋体" w:hAnsi="宋体" w:eastAsia="宋体" w:cs="宋体"/>
                <w:color w:val="auto"/>
                <w:spacing w:val="-2"/>
                <w:highlight w:val="none"/>
              </w:rPr>
            </w:pPr>
          </w:p>
        </w:tc>
        <w:tc>
          <w:tcPr>
            <w:tcW w:w="3059" w:type="dxa"/>
            <w:gridSpan w:val="5"/>
            <w:tcBorders>
              <w:top w:val="single" w:color="000000" w:sz="4" w:space="0"/>
              <w:left w:val="single" w:color="000000" w:sz="4" w:space="0"/>
              <w:bottom w:val="single" w:color="000000" w:sz="4" w:space="0"/>
              <w:right w:val="single" w:color="000000" w:sz="4" w:space="0"/>
            </w:tcBorders>
            <w:noWrap w:val="0"/>
            <w:vAlign w:val="center"/>
          </w:tcPr>
          <w:p w14:paraId="1AB2FC2A">
            <w:pPr>
              <w:snapToGrid w:val="0"/>
              <w:spacing w:line="232" w:lineRule="auto"/>
              <w:rPr>
                <w:rStyle w:val="34"/>
                <w:rFonts w:hint="eastAsia" w:ascii="宋体" w:hAnsi="宋体" w:eastAsia="宋体" w:cs="宋体"/>
                <w:color w:val="auto"/>
                <w:spacing w:val="-2"/>
                <w:highlight w:val="none"/>
              </w:rPr>
            </w:pPr>
          </w:p>
        </w:tc>
        <w:tc>
          <w:tcPr>
            <w:tcW w:w="1416" w:type="dxa"/>
            <w:gridSpan w:val="3"/>
            <w:tcBorders>
              <w:top w:val="single" w:color="000000" w:sz="4" w:space="0"/>
              <w:left w:val="single" w:color="000000" w:sz="4" w:space="0"/>
              <w:bottom w:val="single" w:color="000000" w:sz="4" w:space="0"/>
              <w:right w:val="single" w:color="000000" w:sz="4" w:space="0"/>
            </w:tcBorders>
            <w:noWrap w:val="0"/>
            <w:vAlign w:val="center"/>
          </w:tcPr>
          <w:p w14:paraId="40F0F7D5">
            <w:pPr>
              <w:snapToGrid w:val="0"/>
              <w:spacing w:line="232" w:lineRule="auto"/>
              <w:jc w:val="center"/>
              <w:rPr>
                <w:rStyle w:val="34"/>
                <w:rFonts w:hint="eastAsia" w:ascii="宋体" w:hAnsi="宋体" w:eastAsia="宋体" w:cs="宋体"/>
                <w:color w:val="auto"/>
                <w:spacing w:val="-2"/>
                <w:highlight w:val="none"/>
              </w:rPr>
            </w:pPr>
          </w:p>
        </w:tc>
        <w:tc>
          <w:tcPr>
            <w:tcW w:w="1981" w:type="dxa"/>
            <w:gridSpan w:val="12"/>
            <w:tcBorders>
              <w:top w:val="single" w:color="000000" w:sz="4" w:space="0"/>
              <w:left w:val="single" w:color="000000" w:sz="4" w:space="0"/>
              <w:bottom w:val="single" w:color="000000" w:sz="4" w:space="0"/>
              <w:right w:val="single" w:color="000000" w:sz="4" w:space="0"/>
            </w:tcBorders>
            <w:noWrap w:val="0"/>
            <w:vAlign w:val="center"/>
          </w:tcPr>
          <w:p w14:paraId="6602C154">
            <w:pPr>
              <w:snapToGrid w:val="0"/>
              <w:spacing w:line="232" w:lineRule="auto"/>
              <w:jc w:val="right"/>
              <w:rPr>
                <w:rStyle w:val="34"/>
                <w:rFonts w:hint="eastAsia" w:ascii="宋体" w:hAnsi="宋体" w:eastAsia="宋体" w:cs="宋体"/>
                <w:color w:val="auto"/>
                <w:spacing w:val="-2"/>
                <w:highlight w:val="none"/>
              </w:rPr>
            </w:pPr>
          </w:p>
        </w:tc>
        <w:tc>
          <w:tcPr>
            <w:tcW w:w="1698" w:type="dxa"/>
            <w:gridSpan w:val="4"/>
            <w:tcBorders>
              <w:top w:val="single" w:color="000000" w:sz="4" w:space="0"/>
              <w:left w:val="single" w:color="000000" w:sz="4" w:space="0"/>
              <w:bottom w:val="single" w:color="000000" w:sz="4" w:space="0"/>
              <w:right w:val="single" w:color="000000" w:sz="10" w:space="0"/>
            </w:tcBorders>
            <w:noWrap w:val="0"/>
            <w:vAlign w:val="center"/>
          </w:tcPr>
          <w:p w14:paraId="0C1CC0C3">
            <w:pPr>
              <w:snapToGrid w:val="0"/>
              <w:spacing w:line="232" w:lineRule="auto"/>
              <w:rPr>
                <w:rStyle w:val="34"/>
                <w:rFonts w:hint="eastAsia" w:ascii="宋体" w:hAnsi="宋体" w:eastAsia="宋体" w:cs="宋体"/>
                <w:color w:val="auto"/>
                <w:spacing w:val="-2"/>
                <w:highlight w:val="none"/>
              </w:rPr>
            </w:pPr>
          </w:p>
        </w:tc>
      </w:tr>
      <w:tr w14:paraId="0A8889BF">
        <w:tblPrEx>
          <w:tblCellMar>
            <w:top w:w="0" w:type="dxa"/>
            <w:left w:w="0" w:type="dxa"/>
            <w:bottom w:w="0" w:type="dxa"/>
            <w:right w:w="0" w:type="dxa"/>
          </w:tblCellMar>
        </w:tblPrEx>
        <w:trPr>
          <w:gridAfter w:val="4"/>
          <w:wAfter w:w="299" w:type="dxa"/>
          <w:trHeight w:val="304" w:hRule="exact"/>
        </w:trPr>
        <w:tc>
          <w:tcPr>
            <w:tcW w:w="1041" w:type="dxa"/>
            <w:gridSpan w:val="2"/>
            <w:tcBorders>
              <w:top w:val="single" w:color="000000" w:sz="4" w:space="0"/>
              <w:left w:val="single" w:color="000000" w:sz="10" w:space="0"/>
              <w:bottom w:val="single" w:color="000000" w:sz="4" w:space="0"/>
              <w:right w:val="single" w:color="000000" w:sz="4" w:space="0"/>
            </w:tcBorders>
            <w:noWrap w:val="0"/>
            <w:vAlign w:val="center"/>
          </w:tcPr>
          <w:p w14:paraId="6A1B84CC">
            <w:pPr>
              <w:snapToGrid w:val="0"/>
              <w:spacing w:line="232" w:lineRule="auto"/>
              <w:jc w:val="center"/>
              <w:rPr>
                <w:rStyle w:val="34"/>
                <w:rFonts w:hint="eastAsia" w:ascii="宋体" w:hAnsi="宋体" w:eastAsia="宋体" w:cs="宋体"/>
                <w:color w:val="auto"/>
                <w:spacing w:val="-2"/>
                <w:highlight w:val="none"/>
              </w:rPr>
            </w:pPr>
          </w:p>
        </w:tc>
        <w:tc>
          <w:tcPr>
            <w:tcW w:w="3059" w:type="dxa"/>
            <w:gridSpan w:val="5"/>
            <w:tcBorders>
              <w:top w:val="single" w:color="000000" w:sz="4" w:space="0"/>
              <w:left w:val="single" w:color="000000" w:sz="4" w:space="0"/>
              <w:bottom w:val="single" w:color="000000" w:sz="4" w:space="0"/>
              <w:right w:val="single" w:color="000000" w:sz="4" w:space="0"/>
            </w:tcBorders>
            <w:noWrap w:val="0"/>
            <w:vAlign w:val="center"/>
          </w:tcPr>
          <w:p w14:paraId="15586D96">
            <w:pPr>
              <w:snapToGrid w:val="0"/>
              <w:spacing w:line="232" w:lineRule="auto"/>
              <w:rPr>
                <w:rStyle w:val="34"/>
                <w:rFonts w:hint="eastAsia" w:ascii="宋体" w:hAnsi="宋体" w:eastAsia="宋体" w:cs="宋体"/>
                <w:color w:val="auto"/>
                <w:spacing w:val="-2"/>
                <w:highlight w:val="none"/>
              </w:rPr>
            </w:pPr>
          </w:p>
        </w:tc>
        <w:tc>
          <w:tcPr>
            <w:tcW w:w="1416" w:type="dxa"/>
            <w:gridSpan w:val="3"/>
            <w:tcBorders>
              <w:top w:val="single" w:color="000000" w:sz="4" w:space="0"/>
              <w:left w:val="single" w:color="000000" w:sz="4" w:space="0"/>
              <w:bottom w:val="single" w:color="000000" w:sz="4" w:space="0"/>
              <w:right w:val="single" w:color="000000" w:sz="4" w:space="0"/>
            </w:tcBorders>
            <w:noWrap w:val="0"/>
            <w:vAlign w:val="center"/>
          </w:tcPr>
          <w:p w14:paraId="6EE5223E">
            <w:pPr>
              <w:snapToGrid w:val="0"/>
              <w:spacing w:line="232" w:lineRule="auto"/>
              <w:jc w:val="center"/>
              <w:rPr>
                <w:rStyle w:val="34"/>
                <w:rFonts w:hint="eastAsia" w:ascii="宋体" w:hAnsi="宋体" w:eastAsia="宋体" w:cs="宋体"/>
                <w:color w:val="auto"/>
                <w:spacing w:val="-2"/>
                <w:highlight w:val="none"/>
              </w:rPr>
            </w:pPr>
          </w:p>
        </w:tc>
        <w:tc>
          <w:tcPr>
            <w:tcW w:w="1981" w:type="dxa"/>
            <w:gridSpan w:val="12"/>
            <w:tcBorders>
              <w:top w:val="single" w:color="000000" w:sz="4" w:space="0"/>
              <w:left w:val="single" w:color="000000" w:sz="4" w:space="0"/>
              <w:bottom w:val="single" w:color="000000" w:sz="4" w:space="0"/>
              <w:right w:val="single" w:color="000000" w:sz="4" w:space="0"/>
            </w:tcBorders>
            <w:noWrap w:val="0"/>
            <w:vAlign w:val="center"/>
          </w:tcPr>
          <w:p w14:paraId="1E197E7E">
            <w:pPr>
              <w:snapToGrid w:val="0"/>
              <w:spacing w:line="232" w:lineRule="auto"/>
              <w:jc w:val="right"/>
              <w:rPr>
                <w:rStyle w:val="34"/>
                <w:rFonts w:hint="eastAsia" w:ascii="宋体" w:hAnsi="宋体" w:eastAsia="宋体" w:cs="宋体"/>
                <w:color w:val="auto"/>
                <w:spacing w:val="-2"/>
                <w:highlight w:val="none"/>
              </w:rPr>
            </w:pPr>
          </w:p>
        </w:tc>
        <w:tc>
          <w:tcPr>
            <w:tcW w:w="1698" w:type="dxa"/>
            <w:gridSpan w:val="4"/>
            <w:tcBorders>
              <w:top w:val="single" w:color="000000" w:sz="4" w:space="0"/>
              <w:left w:val="single" w:color="000000" w:sz="4" w:space="0"/>
              <w:bottom w:val="single" w:color="000000" w:sz="4" w:space="0"/>
              <w:right w:val="single" w:color="000000" w:sz="10" w:space="0"/>
            </w:tcBorders>
            <w:noWrap w:val="0"/>
            <w:vAlign w:val="center"/>
          </w:tcPr>
          <w:p w14:paraId="3204739F">
            <w:pPr>
              <w:snapToGrid w:val="0"/>
              <w:spacing w:line="232" w:lineRule="auto"/>
              <w:rPr>
                <w:rStyle w:val="34"/>
                <w:rFonts w:hint="eastAsia" w:ascii="宋体" w:hAnsi="宋体" w:eastAsia="宋体" w:cs="宋体"/>
                <w:color w:val="auto"/>
                <w:spacing w:val="-2"/>
                <w:highlight w:val="none"/>
              </w:rPr>
            </w:pPr>
          </w:p>
        </w:tc>
      </w:tr>
      <w:tr w14:paraId="2C998A73">
        <w:tblPrEx>
          <w:tblCellMar>
            <w:top w:w="0" w:type="dxa"/>
            <w:left w:w="0" w:type="dxa"/>
            <w:bottom w:w="0" w:type="dxa"/>
            <w:right w:w="0" w:type="dxa"/>
          </w:tblCellMar>
        </w:tblPrEx>
        <w:trPr>
          <w:gridAfter w:val="4"/>
          <w:wAfter w:w="299" w:type="dxa"/>
          <w:trHeight w:val="304" w:hRule="exact"/>
        </w:trPr>
        <w:tc>
          <w:tcPr>
            <w:tcW w:w="1041" w:type="dxa"/>
            <w:gridSpan w:val="2"/>
            <w:tcBorders>
              <w:top w:val="single" w:color="000000" w:sz="4" w:space="0"/>
              <w:left w:val="single" w:color="000000" w:sz="10" w:space="0"/>
              <w:bottom w:val="single" w:color="000000" w:sz="4" w:space="0"/>
              <w:right w:val="single" w:color="000000" w:sz="4" w:space="0"/>
            </w:tcBorders>
            <w:noWrap w:val="0"/>
            <w:vAlign w:val="center"/>
          </w:tcPr>
          <w:p w14:paraId="7B21DCFD">
            <w:pPr>
              <w:snapToGrid w:val="0"/>
              <w:spacing w:line="232" w:lineRule="auto"/>
              <w:jc w:val="center"/>
              <w:rPr>
                <w:rStyle w:val="34"/>
                <w:rFonts w:hint="eastAsia" w:ascii="宋体" w:hAnsi="宋体" w:eastAsia="宋体" w:cs="宋体"/>
                <w:color w:val="auto"/>
                <w:spacing w:val="-2"/>
                <w:highlight w:val="none"/>
              </w:rPr>
            </w:pPr>
          </w:p>
        </w:tc>
        <w:tc>
          <w:tcPr>
            <w:tcW w:w="3059" w:type="dxa"/>
            <w:gridSpan w:val="5"/>
            <w:tcBorders>
              <w:top w:val="single" w:color="000000" w:sz="4" w:space="0"/>
              <w:left w:val="single" w:color="000000" w:sz="4" w:space="0"/>
              <w:bottom w:val="single" w:color="000000" w:sz="4" w:space="0"/>
              <w:right w:val="single" w:color="000000" w:sz="4" w:space="0"/>
            </w:tcBorders>
            <w:noWrap w:val="0"/>
            <w:vAlign w:val="center"/>
          </w:tcPr>
          <w:p w14:paraId="6AFC6041">
            <w:pPr>
              <w:snapToGrid w:val="0"/>
              <w:spacing w:line="232" w:lineRule="auto"/>
              <w:rPr>
                <w:rStyle w:val="34"/>
                <w:rFonts w:hint="eastAsia" w:ascii="宋体" w:hAnsi="宋体" w:eastAsia="宋体" w:cs="宋体"/>
                <w:color w:val="auto"/>
                <w:spacing w:val="-2"/>
                <w:highlight w:val="none"/>
              </w:rPr>
            </w:pPr>
          </w:p>
        </w:tc>
        <w:tc>
          <w:tcPr>
            <w:tcW w:w="1416" w:type="dxa"/>
            <w:gridSpan w:val="3"/>
            <w:tcBorders>
              <w:top w:val="single" w:color="000000" w:sz="4" w:space="0"/>
              <w:left w:val="single" w:color="000000" w:sz="4" w:space="0"/>
              <w:bottom w:val="single" w:color="000000" w:sz="4" w:space="0"/>
              <w:right w:val="single" w:color="000000" w:sz="4" w:space="0"/>
            </w:tcBorders>
            <w:noWrap w:val="0"/>
            <w:vAlign w:val="center"/>
          </w:tcPr>
          <w:p w14:paraId="39554BBE">
            <w:pPr>
              <w:snapToGrid w:val="0"/>
              <w:spacing w:line="232" w:lineRule="auto"/>
              <w:jc w:val="center"/>
              <w:rPr>
                <w:rStyle w:val="34"/>
                <w:rFonts w:hint="eastAsia" w:ascii="宋体" w:hAnsi="宋体" w:eastAsia="宋体" w:cs="宋体"/>
                <w:color w:val="auto"/>
                <w:spacing w:val="-2"/>
                <w:highlight w:val="none"/>
              </w:rPr>
            </w:pPr>
          </w:p>
        </w:tc>
        <w:tc>
          <w:tcPr>
            <w:tcW w:w="1981" w:type="dxa"/>
            <w:gridSpan w:val="12"/>
            <w:tcBorders>
              <w:top w:val="single" w:color="000000" w:sz="4" w:space="0"/>
              <w:left w:val="single" w:color="000000" w:sz="4" w:space="0"/>
              <w:bottom w:val="single" w:color="000000" w:sz="4" w:space="0"/>
              <w:right w:val="single" w:color="000000" w:sz="4" w:space="0"/>
            </w:tcBorders>
            <w:noWrap w:val="0"/>
            <w:vAlign w:val="center"/>
          </w:tcPr>
          <w:p w14:paraId="4BB18588">
            <w:pPr>
              <w:snapToGrid w:val="0"/>
              <w:spacing w:line="232" w:lineRule="auto"/>
              <w:jc w:val="right"/>
              <w:rPr>
                <w:rStyle w:val="34"/>
                <w:rFonts w:hint="eastAsia" w:ascii="宋体" w:hAnsi="宋体" w:eastAsia="宋体" w:cs="宋体"/>
                <w:color w:val="auto"/>
                <w:spacing w:val="-2"/>
                <w:highlight w:val="none"/>
              </w:rPr>
            </w:pPr>
          </w:p>
        </w:tc>
        <w:tc>
          <w:tcPr>
            <w:tcW w:w="1698" w:type="dxa"/>
            <w:gridSpan w:val="4"/>
            <w:tcBorders>
              <w:top w:val="single" w:color="000000" w:sz="4" w:space="0"/>
              <w:left w:val="single" w:color="000000" w:sz="4" w:space="0"/>
              <w:bottom w:val="single" w:color="000000" w:sz="4" w:space="0"/>
              <w:right w:val="single" w:color="000000" w:sz="10" w:space="0"/>
            </w:tcBorders>
            <w:noWrap w:val="0"/>
            <w:vAlign w:val="center"/>
          </w:tcPr>
          <w:p w14:paraId="7291C80C">
            <w:pPr>
              <w:snapToGrid w:val="0"/>
              <w:spacing w:line="232" w:lineRule="auto"/>
              <w:rPr>
                <w:rStyle w:val="34"/>
                <w:rFonts w:hint="eastAsia" w:ascii="宋体" w:hAnsi="宋体" w:eastAsia="宋体" w:cs="宋体"/>
                <w:color w:val="auto"/>
                <w:spacing w:val="-2"/>
                <w:highlight w:val="none"/>
              </w:rPr>
            </w:pPr>
          </w:p>
        </w:tc>
      </w:tr>
      <w:tr w14:paraId="495BE385">
        <w:tblPrEx>
          <w:tblCellMar>
            <w:top w:w="0" w:type="dxa"/>
            <w:left w:w="0" w:type="dxa"/>
            <w:bottom w:w="0" w:type="dxa"/>
            <w:right w:w="0" w:type="dxa"/>
          </w:tblCellMar>
        </w:tblPrEx>
        <w:trPr>
          <w:gridAfter w:val="4"/>
          <w:wAfter w:w="299" w:type="dxa"/>
          <w:trHeight w:val="290" w:hRule="exact"/>
        </w:trPr>
        <w:tc>
          <w:tcPr>
            <w:tcW w:w="1041" w:type="dxa"/>
            <w:gridSpan w:val="2"/>
            <w:tcBorders>
              <w:top w:val="single" w:color="000000" w:sz="4" w:space="0"/>
              <w:left w:val="single" w:color="000000" w:sz="10" w:space="0"/>
              <w:bottom w:val="single" w:color="000000" w:sz="4" w:space="0"/>
              <w:right w:val="single" w:color="000000" w:sz="4" w:space="0"/>
            </w:tcBorders>
            <w:noWrap w:val="0"/>
            <w:vAlign w:val="center"/>
          </w:tcPr>
          <w:p w14:paraId="03CF71CC">
            <w:pPr>
              <w:snapToGrid w:val="0"/>
              <w:spacing w:line="232" w:lineRule="auto"/>
              <w:jc w:val="center"/>
              <w:rPr>
                <w:rStyle w:val="34"/>
                <w:rFonts w:hint="eastAsia" w:ascii="宋体" w:hAnsi="宋体" w:eastAsia="宋体" w:cs="宋体"/>
                <w:color w:val="auto"/>
                <w:spacing w:val="-2"/>
                <w:highlight w:val="none"/>
              </w:rPr>
            </w:pPr>
          </w:p>
        </w:tc>
        <w:tc>
          <w:tcPr>
            <w:tcW w:w="3059" w:type="dxa"/>
            <w:gridSpan w:val="5"/>
            <w:tcBorders>
              <w:top w:val="single" w:color="000000" w:sz="4" w:space="0"/>
              <w:left w:val="single" w:color="000000" w:sz="4" w:space="0"/>
              <w:bottom w:val="single" w:color="000000" w:sz="4" w:space="0"/>
              <w:right w:val="single" w:color="000000" w:sz="4" w:space="0"/>
            </w:tcBorders>
            <w:noWrap w:val="0"/>
            <w:vAlign w:val="center"/>
          </w:tcPr>
          <w:p w14:paraId="556C1BC3">
            <w:pPr>
              <w:snapToGrid w:val="0"/>
              <w:spacing w:line="232" w:lineRule="auto"/>
              <w:rPr>
                <w:rStyle w:val="34"/>
                <w:rFonts w:hint="eastAsia" w:ascii="宋体" w:hAnsi="宋体" w:eastAsia="宋体" w:cs="宋体"/>
                <w:color w:val="auto"/>
                <w:spacing w:val="-2"/>
                <w:highlight w:val="none"/>
              </w:rPr>
            </w:pPr>
          </w:p>
        </w:tc>
        <w:tc>
          <w:tcPr>
            <w:tcW w:w="1416" w:type="dxa"/>
            <w:gridSpan w:val="3"/>
            <w:tcBorders>
              <w:top w:val="single" w:color="000000" w:sz="4" w:space="0"/>
              <w:left w:val="single" w:color="000000" w:sz="4" w:space="0"/>
              <w:bottom w:val="single" w:color="000000" w:sz="4" w:space="0"/>
              <w:right w:val="single" w:color="000000" w:sz="4" w:space="0"/>
            </w:tcBorders>
            <w:noWrap w:val="0"/>
            <w:vAlign w:val="center"/>
          </w:tcPr>
          <w:p w14:paraId="04F07162">
            <w:pPr>
              <w:snapToGrid w:val="0"/>
              <w:spacing w:line="232" w:lineRule="auto"/>
              <w:jc w:val="center"/>
              <w:rPr>
                <w:rStyle w:val="34"/>
                <w:rFonts w:hint="eastAsia" w:ascii="宋体" w:hAnsi="宋体" w:eastAsia="宋体" w:cs="宋体"/>
                <w:color w:val="auto"/>
                <w:spacing w:val="-2"/>
                <w:highlight w:val="none"/>
              </w:rPr>
            </w:pPr>
          </w:p>
        </w:tc>
        <w:tc>
          <w:tcPr>
            <w:tcW w:w="1981" w:type="dxa"/>
            <w:gridSpan w:val="12"/>
            <w:tcBorders>
              <w:top w:val="single" w:color="000000" w:sz="4" w:space="0"/>
              <w:left w:val="single" w:color="000000" w:sz="4" w:space="0"/>
              <w:bottom w:val="single" w:color="000000" w:sz="4" w:space="0"/>
              <w:right w:val="single" w:color="000000" w:sz="4" w:space="0"/>
            </w:tcBorders>
            <w:noWrap w:val="0"/>
            <w:vAlign w:val="center"/>
          </w:tcPr>
          <w:p w14:paraId="7578EEB1">
            <w:pPr>
              <w:snapToGrid w:val="0"/>
              <w:spacing w:line="232" w:lineRule="auto"/>
              <w:jc w:val="right"/>
              <w:rPr>
                <w:rStyle w:val="34"/>
                <w:rFonts w:hint="eastAsia" w:ascii="宋体" w:hAnsi="宋体" w:eastAsia="宋体" w:cs="宋体"/>
                <w:color w:val="auto"/>
                <w:spacing w:val="-2"/>
                <w:highlight w:val="none"/>
              </w:rPr>
            </w:pPr>
          </w:p>
        </w:tc>
        <w:tc>
          <w:tcPr>
            <w:tcW w:w="1698" w:type="dxa"/>
            <w:gridSpan w:val="4"/>
            <w:tcBorders>
              <w:top w:val="single" w:color="000000" w:sz="4" w:space="0"/>
              <w:left w:val="single" w:color="000000" w:sz="4" w:space="0"/>
              <w:bottom w:val="single" w:color="000000" w:sz="4" w:space="0"/>
              <w:right w:val="single" w:color="000000" w:sz="10" w:space="0"/>
            </w:tcBorders>
            <w:noWrap w:val="0"/>
            <w:vAlign w:val="center"/>
          </w:tcPr>
          <w:p w14:paraId="69252D94">
            <w:pPr>
              <w:snapToGrid w:val="0"/>
              <w:spacing w:line="232" w:lineRule="auto"/>
              <w:rPr>
                <w:rStyle w:val="34"/>
                <w:rFonts w:hint="eastAsia" w:ascii="宋体" w:hAnsi="宋体" w:eastAsia="宋体" w:cs="宋体"/>
                <w:color w:val="auto"/>
                <w:spacing w:val="-2"/>
                <w:highlight w:val="none"/>
              </w:rPr>
            </w:pPr>
          </w:p>
        </w:tc>
      </w:tr>
      <w:tr w14:paraId="372F7180">
        <w:tblPrEx>
          <w:tblCellMar>
            <w:top w:w="0" w:type="dxa"/>
            <w:left w:w="0" w:type="dxa"/>
            <w:bottom w:w="0" w:type="dxa"/>
            <w:right w:w="0" w:type="dxa"/>
          </w:tblCellMar>
        </w:tblPrEx>
        <w:trPr>
          <w:gridAfter w:val="4"/>
          <w:wAfter w:w="299" w:type="dxa"/>
          <w:trHeight w:val="304" w:hRule="exact"/>
        </w:trPr>
        <w:tc>
          <w:tcPr>
            <w:tcW w:w="1041" w:type="dxa"/>
            <w:gridSpan w:val="2"/>
            <w:tcBorders>
              <w:top w:val="single" w:color="000000" w:sz="4" w:space="0"/>
              <w:left w:val="single" w:color="000000" w:sz="10" w:space="0"/>
              <w:bottom w:val="single" w:color="000000" w:sz="4" w:space="0"/>
              <w:right w:val="single" w:color="000000" w:sz="4" w:space="0"/>
            </w:tcBorders>
            <w:noWrap w:val="0"/>
            <w:vAlign w:val="center"/>
          </w:tcPr>
          <w:p w14:paraId="497918CD">
            <w:pPr>
              <w:snapToGrid w:val="0"/>
              <w:spacing w:line="232" w:lineRule="auto"/>
              <w:jc w:val="center"/>
              <w:rPr>
                <w:rStyle w:val="34"/>
                <w:rFonts w:hint="eastAsia" w:ascii="宋体" w:hAnsi="宋体" w:eastAsia="宋体" w:cs="宋体"/>
                <w:color w:val="auto"/>
                <w:spacing w:val="-2"/>
                <w:highlight w:val="none"/>
              </w:rPr>
            </w:pPr>
          </w:p>
        </w:tc>
        <w:tc>
          <w:tcPr>
            <w:tcW w:w="3059" w:type="dxa"/>
            <w:gridSpan w:val="5"/>
            <w:tcBorders>
              <w:top w:val="single" w:color="000000" w:sz="4" w:space="0"/>
              <w:left w:val="single" w:color="000000" w:sz="4" w:space="0"/>
              <w:bottom w:val="single" w:color="000000" w:sz="4" w:space="0"/>
              <w:right w:val="single" w:color="000000" w:sz="4" w:space="0"/>
            </w:tcBorders>
            <w:noWrap w:val="0"/>
            <w:vAlign w:val="center"/>
          </w:tcPr>
          <w:p w14:paraId="7CA6DC2B">
            <w:pPr>
              <w:snapToGrid w:val="0"/>
              <w:spacing w:line="232" w:lineRule="auto"/>
              <w:rPr>
                <w:rStyle w:val="34"/>
                <w:rFonts w:hint="eastAsia" w:ascii="宋体" w:hAnsi="宋体" w:eastAsia="宋体" w:cs="宋体"/>
                <w:color w:val="auto"/>
                <w:spacing w:val="-2"/>
                <w:highlight w:val="none"/>
              </w:rPr>
            </w:pPr>
          </w:p>
        </w:tc>
        <w:tc>
          <w:tcPr>
            <w:tcW w:w="1416" w:type="dxa"/>
            <w:gridSpan w:val="3"/>
            <w:tcBorders>
              <w:top w:val="single" w:color="000000" w:sz="4" w:space="0"/>
              <w:left w:val="single" w:color="000000" w:sz="4" w:space="0"/>
              <w:bottom w:val="single" w:color="000000" w:sz="4" w:space="0"/>
              <w:right w:val="single" w:color="000000" w:sz="4" w:space="0"/>
            </w:tcBorders>
            <w:noWrap w:val="0"/>
            <w:vAlign w:val="center"/>
          </w:tcPr>
          <w:p w14:paraId="50ED5838">
            <w:pPr>
              <w:snapToGrid w:val="0"/>
              <w:spacing w:line="232" w:lineRule="auto"/>
              <w:jc w:val="center"/>
              <w:rPr>
                <w:rStyle w:val="34"/>
                <w:rFonts w:hint="eastAsia" w:ascii="宋体" w:hAnsi="宋体" w:eastAsia="宋体" w:cs="宋体"/>
                <w:color w:val="auto"/>
                <w:spacing w:val="-2"/>
                <w:highlight w:val="none"/>
              </w:rPr>
            </w:pPr>
          </w:p>
        </w:tc>
        <w:tc>
          <w:tcPr>
            <w:tcW w:w="1981" w:type="dxa"/>
            <w:gridSpan w:val="12"/>
            <w:tcBorders>
              <w:top w:val="single" w:color="000000" w:sz="4" w:space="0"/>
              <w:left w:val="single" w:color="000000" w:sz="4" w:space="0"/>
              <w:bottom w:val="single" w:color="000000" w:sz="4" w:space="0"/>
              <w:right w:val="single" w:color="000000" w:sz="4" w:space="0"/>
            </w:tcBorders>
            <w:noWrap w:val="0"/>
            <w:vAlign w:val="center"/>
          </w:tcPr>
          <w:p w14:paraId="3BD9A51A">
            <w:pPr>
              <w:snapToGrid w:val="0"/>
              <w:spacing w:line="232" w:lineRule="auto"/>
              <w:jc w:val="right"/>
              <w:rPr>
                <w:rStyle w:val="34"/>
                <w:rFonts w:hint="eastAsia" w:ascii="宋体" w:hAnsi="宋体" w:eastAsia="宋体" w:cs="宋体"/>
                <w:color w:val="auto"/>
                <w:spacing w:val="-2"/>
                <w:highlight w:val="none"/>
              </w:rPr>
            </w:pPr>
          </w:p>
        </w:tc>
        <w:tc>
          <w:tcPr>
            <w:tcW w:w="1698" w:type="dxa"/>
            <w:gridSpan w:val="4"/>
            <w:tcBorders>
              <w:top w:val="single" w:color="000000" w:sz="4" w:space="0"/>
              <w:left w:val="single" w:color="000000" w:sz="4" w:space="0"/>
              <w:bottom w:val="single" w:color="000000" w:sz="4" w:space="0"/>
              <w:right w:val="single" w:color="000000" w:sz="10" w:space="0"/>
            </w:tcBorders>
            <w:noWrap w:val="0"/>
            <w:vAlign w:val="center"/>
          </w:tcPr>
          <w:p w14:paraId="180649E9">
            <w:pPr>
              <w:snapToGrid w:val="0"/>
              <w:spacing w:line="232" w:lineRule="auto"/>
              <w:rPr>
                <w:rStyle w:val="34"/>
                <w:rFonts w:hint="eastAsia" w:ascii="宋体" w:hAnsi="宋体" w:eastAsia="宋体" w:cs="宋体"/>
                <w:color w:val="auto"/>
                <w:spacing w:val="-2"/>
                <w:highlight w:val="none"/>
              </w:rPr>
            </w:pPr>
          </w:p>
        </w:tc>
      </w:tr>
      <w:tr w14:paraId="75D6D165">
        <w:tblPrEx>
          <w:tblCellMar>
            <w:top w:w="0" w:type="dxa"/>
            <w:left w:w="0" w:type="dxa"/>
            <w:bottom w:w="0" w:type="dxa"/>
            <w:right w:w="0" w:type="dxa"/>
          </w:tblCellMar>
        </w:tblPrEx>
        <w:trPr>
          <w:gridAfter w:val="4"/>
          <w:wAfter w:w="299" w:type="dxa"/>
          <w:trHeight w:val="304" w:hRule="exact"/>
        </w:trPr>
        <w:tc>
          <w:tcPr>
            <w:tcW w:w="1041" w:type="dxa"/>
            <w:gridSpan w:val="2"/>
            <w:tcBorders>
              <w:top w:val="single" w:color="000000" w:sz="4" w:space="0"/>
              <w:left w:val="single" w:color="000000" w:sz="10" w:space="0"/>
              <w:bottom w:val="single" w:color="000000" w:sz="4" w:space="0"/>
              <w:right w:val="single" w:color="000000" w:sz="4" w:space="0"/>
            </w:tcBorders>
            <w:noWrap w:val="0"/>
            <w:vAlign w:val="center"/>
          </w:tcPr>
          <w:p w14:paraId="595D4CC9">
            <w:pPr>
              <w:snapToGrid w:val="0"/>
              <w:spacing w:line="232" w:lineRule="auto"/>
              <w:jc w:val="center"/>
              <w:rPr>
                <w:rStyle w:val="34"/>
                <w:rFonts w:hint="eastAsia" w:ascii="宋体" w:hAnsi="宋体" w:eastAsia="宋体" w:cs="宋体"/>
                <w:color w:val="auto"/>
                <w:spacing w:val="-2"/>
                <w:highlight w:val="none"/>
              </w:rPr>
            </w:pPr>
          </w:p>
        </w:tc>
        <w:tc>
          <w:tcPr>
            <w:tcW w:w="3059" w:type="dxa"/>
            <w:gridSpan w:val="5"/>
            <w:tcBorders>
              <w:top w:val="single" w:color="000000" w:sz="4" w:space="0"/>
              <w:left w:val="single" w:color="000000" w:sz="4" w:space="0"/>
              <w:bottom w:val="single" w:color="000000" w:sz="4" w:space="0"/>
              <w:right w:val="single" w:color="000000" w:sz="4" w:space="0"/>
            </w:tcBorders>
            <w:noWrap w:val="0"/>
            <w:vAlign w:val="center"/>
          </w:tcPr>
          <w:p w14:paraId="19979702">
            <w:pPr>
              <w:snapToGrid w:val="0"/>
              <w:spacing w:line="232" w:lineRule="auto"/>
              <w:rPr>
                <w:rStyle w:val="34"/>
                <w:rFonts w:hint="eastAsia" w:ascii="宋体" w:hAnsi="宋体" w:eastAsia="宋体" w:cs="宋体"/>
                <w:color w:val="auto"/>
                <w:spacing w:val="-2"/>
                <w:highlight w:val="none"/>
              </w:rPr>
            </w:pPr>
          </w:p>
        </w:tc>
        <w:tc>
          <w:tcPr>
            <w:tcW w:w="1416" w:type="dxa"/>
            <w:gridSpan w:val="3"/>
            <w:tcBorders>
              <w:top w:val="single" w:color="000000" w:sz="4" w:space="0"/>
              <w:left w:val="single" w:color="000000" w:sz="4" w:space="0"/>
              <w:bottom w:val="single" w:color="000000" w:sz="4" w:space="0"/>
              <w:right w:val="single" w:color="000000" w:sz="4" w:space="0"/>
            </w:tcBorders>
            <w:noWrap w:val="0"/>
            <w:vAlign w:val="center"/>
          </w:tcPr>
          <w:p w14:paraId="51C56A60">
            <w:pPr>
              <w:snapToGrid w:val="0"/>
              <w:spacing w:line="232" w:lineRule="auto"/>
              <w:jc w:val="center"/>
              <w:rPr>
                <w:rStyle w:val="34"/>
                <w:rFonts w:hint="eastAsia" w:ascii="宋体" w:hAnsi="宋体" w:eastAsia="宋体" w:cs="宋体"/>
                <w:color w:val="auto"/>
                <w:spacing w:val="-2"/>
                <w:highlight w:val="none"/>
              </w:rPr>
            </w:pPr>
          </w:p>
        </w:tc>
        <w:tc>
          <w:tcPr>
            <w:tcW w:w="1981" w:type="dxa"/>
            <w:gridSpan w:val="12"/>
            <w:tcBorders>
              <w:top w:val="single" w:color="000000" w:sz="4" w:space="0"/>
              <w:left w:val="single" w:color="000000" w:sz="4" w:space="0"/>
              <w:bottom w:val="single" w:color="000000" w:sz="4" w:space="0"/>
              <w:right w:val="single" w:color="000000" w:sz="4" w:space="0"/>
            </w:tcBorders>
            <w:noWrap w:val="0"/>
            <w:vAlign w:val="center"/>
          </w:tcPr>
          <w:p w14:paraId="5A5211AE">
            <w:pPr>
              <w:snapToGrid w:val="0"/>
              <w:spacing w:line="232" w:lineRule="auto"/>
              <w:jc w:val="right"/>
              <w:rPr>
                <w:rStyle w:val="34"/>
                <w:rFonts w:hint="eastAsia" w:ascii="宋体" w:hAnsi="宋体" w:eastAsia="宋体" w:cs="宋体"/>
                <w:color w:val="auto"/>
                <w:spacing w:val="-2"/>
                <w:highlight w:val="none"/>
              </w:rPr>
            </w:pPr>
          </w:p>
        </w:tc>
        <w:tc>
          <w:tcPr>
            <w:tcW w:w="1698" w:type="dxa"/>
            <w:gridSpan w:val="4"/>
            <w:tcBorders>
              <w:top w:val="single" w:color="000000" w:sz="4" w:space="0"/>
              <w:left w:val="single" w:color="000000" w:sz="4" w:space="0"/>
              <w:bottom w:val="single" w:color="000000" w:sz="4" w:space="0"/>
              <w:right w:val="single" w:color="000000" w:sz="10" w:space="0"/>
            </w:tcBorders>
            <w:noWrap w:val="0"/>
            <w:vAlign w:val="center"/>
          </w:tcPr>
          <w:p w14:paraId="34CCBD58">
            <w:pPr>
              <w:snapToGrid w:val="0"/>
              <w:spacing w:line="232" w:lineRule="auto"/>
              <w:rPr>
                <w:rStyle w:val="34"/>
                <w:rFonts w:hint="eastAsia" w:ascii="宋体" w:hAnsi="宋体" w:eastAsia="宋体" w:cs="宋体"/>
                <w:color w:val="auto"/>
                <w:spacing w:val="-2"/>
                <w:highlight w:val="none"/>
              </w:rPr>
            </w:pPr>
          </w:p>
        </w:tc>
      </w:tr>
      <w:tr w14:paraId="2EF880B6">
        <w:tblPrEx>
          <w:tblCellMar>
            <w:top w:w="0" w:type="dxa"/>
            <w:left w:w="0" w:type="dxa"/>
            <w:bottom w:w="0" w:type="dxa"/>
            <w:right w:w="0" w:type="dxa"/>
          </w:tblCellMar>
        </w:tblPrEx>
        <w:trPr>
          <w:gridAfter w:val="4"/>
          <w:wAfter w:w="299" w:type="dxa"/>
          <w:trHeight w:val="290" w:hRule="exact"/>
        </w:trPr>
        <w:tc>
          <w:tcPr>
            <w:tcW w:w="1041" w:type="dxa"/>
            <w:gridSpan w:val="2"/>
            <w:tcBorders>
              <w:top w:val="single" w:color="000000" w:sz="4" w:space="0"/>
              <w:left w:val="single" w:color="000000" w:sz="10" w:space="0"/>
              <w:bottom w:val="single" w:color="000000" w:sz="4" w:space="0"/>
              <w:right w:val="single" w:color="000000" w:sz="4" w:space="0"/>
            </w:tcBorders>
            <w:noWrap w:val="0"/>
            <w:vAlign w:val="center"/>
          </w:tcPr>
          <w:p w14:paraId="0B0A9E6B">
            <w:pPr>
              <w:snapToGrid w:val="0"/>
              <w:spacing w:line="232" w:lineRule="auto"/>
              <w:jc w:val="center"/>
              <w:rPr>
                <w:rStyle w:val="34"/>
                <w:rFonts w:hint="eastAsia" w:ascii="宋体" w:hAnsi="宋体" w:eastAsia="宋体" w:cs="宋体"/>
                <w:color w:val="auto"/>
                <w:spacing w:val="-2"/>
                <w:highlight w:val="none"/>
              </w:rPr>
            </w:pPr>
          </w:p>
        </w:tc>
        <w:tc>
          <w:tcPr>
            <w:tcW w:w="3059" w:type="dxa"/>
            <w:gridSpan w:val="5"/>
            <w:tcBorders>
              <w:top w:val="single" w:color="000000" w:sz="4" w:space="0"/>
              <w:left w:val="single" w:color="000000" w:sz="4" w:space="0"/>
              <w:bottom w:val="single" w:color="000000" w:sz="4" w:space="0"/>
              <w:right w:val="single" w:color="000000" w:sz="4" w:space="0"/>
            </w:tcBorders>
            <w:noWrap w:val="0"/>
            <w:vAlign w:val="center"/>
          </w:tcPr>
          <w:p w14:paraId="1D98BDD2">
            <w:pPr>
              <w:snapToGrid w:val="0"/>
              <w:spacing w:line="232" w:lineRule="auto"/>
              <w:rPr>
                <w:rStyle w:val="34"/>
                <w:rFonts w:hint="eastAsia" w:ascii="宋体" w:hAnsi="宋体" w:eastAsia="宋体" w:cs="宋体"/>
                <w:color w:val="auto"/>
                <w:spacing w:val="-2"/>
                <w:highlight w:val="none"/>
              </w:rPr>
            </w:pPr>
          </w:p>
        </w:tc>
        <w:tc>
          <w:tcPr>
            <w:tcW w:w="1416" w:type="dxa"/>
            <w:gridSpan w:val="3"/>
            <w:tcBorders>
              <w:top w:val="single" w:color="000000" w:sz="4" w:space="0"/>
              <w:left w:val="single" w:color="000000" w:sz="4" w:space="0"/>
              <w:bottom w:val="single" w:color="000000" w:sz="4" w:space="0"/>
              <w:right w:val="single" w:color="000000" w:sz="4" w:space="0"/>
            </w:tcBorders>
            <w:noWrap w:val="0"/>
            <w:vAlign w:val="center"/>
          </w:tcPr>
          <w:p w14:paraId="642E15EE">
            <w:pPr>
              <w:snapToGrid w:val="0"/>
              <w:spacing w:line="232" w:lineRule="auto"/>
              <w:jc w:val="center"/>
              <w:rPr>
                <w:rStyle w:val="34"/>
                <w:rFonts w:hint="eastAsia" w:ascii="宋体" w:hAnsi="宋体" w:eastAsia="宋体" w:cs="宋体"/>
                <w:color w:val="auto"/>
                <w:spacing w:val="-2"/>
                <w:highlight w:val="none"/>
              </w:rPr>
            </w:pPr>
          </w:p>
        </w:tc>
        <w:tc>
          <w:tcPr>
            <w:tcW w:w="1981" w:type="dxa"/>
            <w:gridSpan w:val="12"/>
            <w:tcBorders>
              <w:top w:val="single" w:color="000000" w:sz="4" w:space="0"/>
              <w:left w:val="single" w:color="000000" w:sz="4" w:space="0"/>
              <w:bottom w:val="single" w:color="000000" w:sz="4" w:space="0"/>
              <w:right w:val="single" w:color="000000" w:sz="4" w:space="0"/>
            </w:tcBorders>
            <w:noWrap w:val="0"/>
            <w:vAlign w:val="center"/>
          </w:tcPr>
          <w:p w14:paraId="6752DFCF">
            <w:pPr>
              <w:snapToGrid w:val="0"/>
              <w:spacing w:line="232" w:lineRule="auto"/>
              <w:jc w:val="right"/>
              <w:rPr>
                <w:rStyle w:val="34"/>
                <w:rFonts w:hint="eastAsia" w:ascii="宋体" w:hAnsi="宋体" w:eastAsia="宋体" w:cs="宋体"/>
                <w:color w:val="auto"/>
                <w:spacing w:val="-2"/>
                <w:highlight w:val="none"/>
              </w:rPr>
            </w:pPr>
          </w:p>
        </w:tc>
        <w:tc>
          <w:tcPr>
            <w:tcW w:w="1698" w:type="dxa"/>
            <w:gridSpan w:val="4"/>
            <w:tcBorders>
              <w:top w:val="single" w:color="000000" w:sz="4" w:space="0"/>
              <w:left w:val="single" w:color="000000" w:sz="4" w:space="0"/>
              <w:bottom w:val="single" w:color="000000" w:sz="4" w:space="0"/>
              <w:right w:val="single" w:color="000000" w:sz="10" w:space="0"/>
            </w:tcBorders>
            <w:noWrap w:val="0"/>
            <w:vAlign w:val="center"/>
          </w:tcPr>
          <w:p w14:paraId="1C60AE93">
            <w:pPr>
              <w:snapToGrid w:val="0"/>
              <w:spacing w:line="232" w:lineRule="auto"/>
              <w:rPr>
                <w:rStyle w:val="34"/>
                <w:rFonts w:hint="eastAsia" w:ascii="宋体" w:hAnsi="宋体" w:eastAsia="宋体" w:cs="宋体"/>
                <w:color w:val="auto"/>
                <w:spacing w:val="-2"/>
                <w:highlight w:val="none"/>
              </w:rPr>
            </w:pPr>
          </w:p>
        </w:tc>
      </w:tr>
      <w:tr w14:paraId="0A311398">
        <w:tblPrEx>
          <w:tblCellMar>
            <w:top w:w="0" w:type="dxa"/>
            <w:left w:w="0" w:type="dxa"/>
            <w:bottom w:w="0" w:type="dxa"/>
            <w:right w:w="0" w:type="dxa"/>
          </w:tblCellMar>
        </w:tblPrEx>
        <w:trPr>
          <w:gridAfter w:val="4"/>
          <w:wAfter w:w="299" w:type="dxa"/>
          <w:trHeight w:val="13" w:hRule="exact"/>
        </w:trPr>
        <w:tc>
          <w:tcPr>
            <w:tcW w:w="9195" w:type="dxa"/>
            <w:gridSpan w:val="26"/>
            <w:tcBorders>
              <w:top w:val="single" w:color="000000" w:sz="4" w:space="0"/>
            </w:tcBorders>
            <w:noWrap w:val="0"/>
            <w:vAlign w:val="top"/>
          </w:tcPr>
          <w:p w14:paraId="1065BBBB">
            <w:pPr>
              <w:snapToGrid w:val="0"/>
              <w:rPr>
                <w:rStyle w:val="34"/>
                <w:rFonts w:hint="eastAsia" w:ascii="宋体" w:hAnsi="宋体" w:eastAsia="宋体" w:cs="宋体"/>
                <w:color w:val="auto"/>
                <w:highlight w:val="none"/>
              </w:rPr>
            </w:pPr>
          </w:p>
        </w:tc>
      </w:tr>
      <w:tr w14:paraId="5BE22CDD">
        <w:tblPrEx>
          <w:tblCellMar>
            <w:top w:w="0" w:type="dxa"/>
            <w:left w:w="0" w:type="dxa"/>
            <w:bottom w:w="0" w:type="dxa"/>
            <w:right w:w="0" w:type="dxa"/>
          </w:tblCellMar>
        </w:tblPrEx>
        <w:trPr>
          <w:gridAfter w:val="4"/>
          <w:wAfter w:w="299" w:type="dxa"/>
          <w:trHeight w:val="690" w:hRule="exact"/>
        </w:trPr>
        <w:tc>
          <w:tcPr>
            <w:tcW w:w="5516" w:type="dxa"/>
            <w:gridSpan w:val="10"/>
            <w:tcBorders>
              <w:left w:val="single" w:color="000000" w:sz="10" w:space="0"/>
              <w:bottom w:val="single" w:color="000000" w:sz="10" w:space="0"/>
              <w:right w:val="single" w:color="000000" w:sz="4" w:space="0"/>
            </w:tcBorders>
            <w:noWrap w:val="0"/>
            <w:vAlign w:val="center"/>
          </w:tcPr>
          <w:p w14:paraId="1592300F">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合  计</w:t>
            </w:r>
          </w:p>
        </w:tc>
        <w:tc>
          <w:tcPr>
            <w:tcW w:w="1981" w:type="dxa"/>
            <w:gridSpan w:val="12"/>
            <w:tcBorders>
              <w:left w:val="single" w:color="000000" w:sz="4" w:space="0"/>
              <w:bottom w:val="single" w:color="000000" w:sz="10" w:space="0"/>
              <w:right w:val="single" w:color="000000" w:sz="4" w:space="0"/>
            </w:tcBorders>
            <w:noWrap w:val="0"/>
            <w:vAlign w:val="center"/>
          </w:tcPr>
          <w:p w14:paraId="789408D9">
            <w:pPr>
              <w:snapToGrid w:val="0"/>
              <w:spacing w:line="232" w:lineRule="auto"/>
              <w:jc w:val="right"/>
              <w:rPr>
                <w:rStyle w:val="34"/>
                <w:rFonts w:hint="eastAsia" w:ascii="宋体" w:hAnsi="宋体" w:eastAsia="宋体" w:cs="宋体"/>
                <w:color w:val="auto"/>
                <w:spacing w:val="-2"/>
                <w:highlight w:val="none"/>
              </w:rPr>
            </w:pPr>
          </w:p>
        </w:tc>
        <w:tc>
          <w:tcPr>
            <w:tcW w:w="1698" w:type="dxa"/>
            <w:gridSpan w:val="4"/>
            <w:tcBorders>
              <w:left w:val="single" w:color="000000" w:sz="4" w:space="0"/>
              <w:bottom w:val="single" w:color="000000" w:sz="10" w:space="0"/>
              <w:right w:val="single" w:color="000000" w:sz="10" w:space="0"/>
            </w:tcBorders>
            <w:noWrap w:val="0"/>
            <w:vAlign w:val="top"/>
          </w:tcPr>
          <w:p w14:paraId="2DD347D0">
            <w:pPr>
              <w:snapToGrid w:val="0"/>
              <w:spacing w:line="232" w:lineRule="auto"/>
              <w:rPr>
                <w:rStyle w:val="34"/>
                <w:rFonts w:hint="eastAsia" w:ascii="宋体" w:hAnsi="宋体" w:eastAsia="宋体" w:cs="宋体"/>
                <w:color w:val="auto"/>
                <w:spacing w:val="-2"/>
                <w:highlight w:val="none"/>
              </w:rPr>
            </w:pPr>
          </w:p>
        </w:tc>
      </w:tr>
      <w:tr w14:paraId="646C865E">
        <w:tblPrEx>
          <w:tblCellMar>
            <w:top w:w="0" w:type="dxa"/>
            <w:left w:w="0" w:type="dxa"/>
            <w:bottom w:w="0" w:type="dxa"/>
            <w:right w:w="0" w:type="dxa"/>
          </w:tblCellMar>
        </w:tblPrEx>
        <w:trPr>
          <w:gridAfter w:val="4"/>
          <w:wAfter w:w="299" w:type="dxa"/>
          <w:trHeight w:val="50" w:hRule="exact"/>
        </w:trPr>
        <w:tc>
          <w:tcPr>
            <w:tcW w:w="9195" w:type="dxa"/>
            <w:gridSpan w:val="26"/>
            <w:tcBorders>
              <w:top w:val="single" w:color="000000" w:sz="10" w:space="0"/>
            </w:tcBorders>
            <w:noWrap w:val="0"/>
            <w:vAlign w:val="top"/>
          </w:tcPr>
          <w:p w14:paraId="6CD6D690">
            <w:pPr>
              <w:snapToGrid w:val="0"/>
              <w:rPr>
                <w:rStyle w:val="34"/>
                <w:rFonts w:hint="eastAsia" w:ascii="宋体" w:hAnsi="宋体" w:eastAsia="宋体" w:cs="宋体"/>
                <w:color w:val="auto"/>
                <w:highlight w:val="none"/>
              </w:rPr>
            </w:pPr>
          </w:p>
        </w:tc>
      </w:tr>
      <w:tr w14:paraId="73D0E165">
        <w:tblPrEx>
          <w:tblCellMar>
            <w:top w:w="0" w:type="dxa"/>
            <w:left w:w="0" w:type="dxa"/>
            <w:bottom w:w="0" w:type="dxa"/>
            <w:right w:w="0" w:type="dxa"/>
          </w:tblCellMar>
        </w:tblPrEx>
        <w:trPr>
          <w:gridAfter w:val="4"/>
          <w:wAfter w:w="299" w:type="dxa"/>
          <w:trHeight w:val="392" w:hRule="exact"/>
        </w:trPr>
        <w:tc>
          <w:tcPr>
            <w:tcW w:w="3656" w:type="dxa"/>
            <w:gridSpan w:val="6"/>
            <w:noWrap w:val="0"/>
            <w:vAlign w:val="top"/>
          </w:tcPr>
          <w:p w14:paraId="312D109F">
            <w:pPr>
              <w:snapToGrid w:val="0"/>
              <w:rPr>
                <w:rStyle w:val="34"/>
                <w:rFonts w:hint="eastAsia" w:ascii="宋体" w:hAnsi="宋体" w:eastAsia="宋体" w:cs="宋体"/>
                <w:color w:val="auto"/>
                <w:highlight w:val="none"/>
              </w:rPr>
            </w:pPr>
          </w:p>
        </w:tc>
        <w:tc>
          <w:tcPr>
            <w:tcW w:w="5539" w:type="dxa"/>
            <w:gridSpan w:val="20"/>
            <w:noWrap w:val="0"/>
            <w:vAlign w:val="top"/>
          </w:tcPr>
          <w:p w14:paraId="1F6B7F44">
            <w:pPr>
              <w:snapToGrid w:val="0"/>
              <w:spacing w:line="232" w:lineRule="auto"/>
              <w:jc w:val="right"/>
              <w:rPr>
                <w:rStyle w:val="34"/>
                <w:rFonts w:hint="eastAsia" w:ascii="宋体" w:hAnsi="宋体" w:eastAsia="宋体" w:cs="宋体"/>
                <w:b/>
                <w:color w:val="auto"/>
                <w:spacing w:val="-2"/>
                <w:sz w:val="18"/>
                <w:highlight w:val="none"/>
              </w:rPr>
            </w:pPr>
          </w:p>
        </w:tc>
      </w:tr>
      <w:tr w14:paraId="73D17E3B">
        <w:tblPrEx>
          <w:tblCellMar>
            <w:top w:w="0" w:type="dxa"/>
            <w:left w:w="0" w:type="dxa"/>
            <w:bottom w:w="0" w:type="dxa"/>
            <w:right w:w="0" w:type="dxa"/>
          </w:tblCellMar>
        </w:tblPrEx>
        <w:trPr>
          <w:gridAfter w:val="4"/>
          <w:wAfter w:w="299" w:type="dxa"/>
          <w:trHeight w:val="304" w:hRule="exact"/>
        </w:trPr>
        <w:tc>
          <w:tcPr>
            <w:tcW w:w="9195" w:type="dxa"/>
            <w:gridSpan w:val="26"/>
            <w:noWrap w:val="0"/>
            <w:vAlign w:val="bottom"/>
          </w:tcPr>
          <w:p w14:paraId="6F713DAC">
            <w:pPr>
              <w:snapToGrid w:val="0"/>
              <w:spacing w:line="232" w:lineRule="auto"/>
              <w:rPr>
                <w:rStyle w:val="34"/>
                <w:rFonts w:hint="eastAsia" w:ascii="宋体" w:hAnsi="宋体" w:eastAsia="宋体" w:cs="宋体"/>
                <w:color w:val="auto"/>
                <w:spacing w:val="-2"/>
                <w:sz w:val="18"/>
                <w:highlight w:val="none"/>
              </w:rPr>
            </w:pPr>
          </w:p>
          <w:p w14:paraId="7FE0F39D">
            <w:pPr>
              <w:snapToGrid w:val="0"/>
              <w:spacing w:line="232" w:lineRule="auto"/>
              <w:rPr>
                <w:rStyle w:val="34"/>
                <w:rFonts w:hint="eastAsia" w:ascii="宋体" w:hAnsi="宋体" w:eastAsia="宋体" w:cs="宋体"/>
                <w:color w:val="auto"/>
                <w:spacing w:val="-2"/>
                <w:sz w:val="18"/>
                <w:highlight w:val="none"/>
              </w:rPr>
            </w:pPr>
          </w:p>
        </w:tc>
      </w:tr>
      <w:tr w14:paraId="1F27F729">
        <w:tblPrEx>
          <w:tblCellMar>
            <w:top w:w="0" w:type="dxa"/>
            <w:left w:w="0" w:type="dxa"/>
            <w:bottom w:w="0" w:type="dxa"/>
            <w:right w:w="0" w:type="dxa"/>
          </w:tblCellMar>
        </w:tblPrEx>
        <w:trPr>
          <w:gridAfter w:val="3"/>
          <w:wAfter w:w="280" w:type="dxa"/>
          <w:trHeight w:val="907" w:hRule="exact"/>
        </w:trPr>
        <w:tc>
          <w:tcPr>
            <w:tcW w:w="9214" w:type="dxa"/>
            <w:gridSpan w:val="27"/>
            <w:noWrap w:val="0"/>
            <w:vAlign w:val="center"/>
          </w:tcPr>
          <w:p w14:paraId="529D372E">
            <w:pPr>
              <w:snapToGrid w:val="0"/>
              <w:spacing w:line="232" w:lineRule="auto"/>
              <w:jc w:val="center"/>
              <w:rPr>
                <w:rStyle w:val="34"/>
                <w:rFonts w:hint="eastAsia" w:ascii="宋体" w:hAnsi="宋体" w:eastAsia="宋体" w:cs="宋体"/>
                <w:b/>
                <w:color w:val="auto"/>
                <w:spacing w:val="-2"/>
                <w:sz w:val="32"/>
                <w:highlight w:val="none"/>
              </w:rPr>
            </w:pPr>
            <w:r>
              <w:rPr>
                <w:rStyle w:val="34"/>
                <w:rFonts w:hint="eastAsia" w:ascii="宋体" w:hAnsi="宋体" w:eastAsia="宋体" w:cs="宋体"/>
                <w:b/>
                <w:color w:val="auto"/>
                <w:spacing w:val="-2"/>
                <w:sz w:val="32"/>
                <w:highlight w:val="none"/>
              </w:rPr>
              <w:t>专业工程暂估价计价表</w:t>
            </w:r>
          </w:p>
        </w:tc>
      </w:tr>
      <w:tr w14:paraId="330648AB">
        <w:tblPrEx>
          <w:tblCellMar>
            <w:top w:w="0" w:type="dxa"/>
            <w:left w:w="0" w:type="dxa"/>
            <w:bottom w:w="0" w:type="dxa"/>
            <w:right w:w="0" w:type="dxa"/>
          </w:tblCellMar>
        </w:tblPrEx>
        <w:trPr>
          <w:gridAfter w:val="3"/>
          <w:wAfter w:w="280" w:type="dxa"/>
          <w:trHeight w:val="344" w:hRule="exact"/>
        </w:trPr>
        <w:tc>
          <w:tcPr>
            <w:tcW w:w="6257" w:type="dxa"/>
            <w:gridSpan w:val="13"/>
            <w:tcBorders>
              <w:bottom w:val="single" w:color="000000" w:sz="10" w:space="0"/>
            </w:tcBorders>
            <w:noWrap w:val="0"/>
            <w:vAlign w:val="center"/>
          </w:tcPr>
          <w:p w14:paraId="07D3B194">
            <w:pPr>
              <w:snapToGrid w:val="0"/>
              <w:spacing w:line="232" w:lineRule="auto"/>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 xml:space="preserve">工程名称： </w:t>
            </w:r>
          </w:p>
        </w:tc>
        <w:tc>
          <w:tcPr>
            <w:tcW w:w="1046" w:type="dxa"/>
            <w:gridSpan w:val="5"/>
            <w:tcBorders>
              <w:bottom w:val="single" w:color="000000" w:sz="10" w:space="0"/>
            </w:tcBorders>
            <w:noWrap w:val="0"/>
            <w:vAlign w:val="center"/>
          </w:tcPr>
          <w:p w14:paraId="027AE0C5">
            <w:pPr>
              <w:snapToGrid w:val="0"/>
              <w:spacing w:line="232" w:lineRule="auto"/>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标段：</w:t>
            </w:r>
          </w:p>
        </w:tc>
        <w:tc>
          <w:tcPr>
            <w:tcW w:w="1911" w:type="dxa"/>
            <w:gridSpan w:val="9"/>
            <w:tcBorders>
              <w:bottom w:val="single" w:color="000000" w:sz="10" w:space="0"/>
            </w:tcBorders>
            <w:noWrap w:val="0"/>
            <w:vAlign w:val="center"/>
          </w:tcPr>
          <w:p w14:paraId="190BFA1C">
            <w:pPr>
              <w:snapToGrid w:val="0"/>
              <w:spacing w:line="232" w:lineRule="auto"/>
              <w:jc w:val="right"/>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第    页 共   页</w:t>
            </w:r>
          </w:p>
        </w:tc>
      </w:tr>
      <w:tr w14:paraId="36146F5A">
        <w:tblPrEx>
          <w:tblCellMar>
            <w:top w:w="0" w:type="dxa"/>
            <w:left w:w="0" w:type="dxa"/>
            <w:bottom w:w="0" w:type="dxa"/>
            <w:right w:w="0" w:type="dxa"/>
          </w:tblCellMar>
        </w:tblPrEx>
        <w:trPr>
          <w:gridAfter w:val="3"/>
          <w:wAfter w:w="280" w:type="dxa"/>
          <w:trHeight w:val="674" w:hRule="exact"/>
        </w:trPr>
        <w:tc>
          <w:tcPr>
            <w:tcW w:w="1041" w:type="dxa"/>
            <w:gridSpan w:val="2"/>
            <w:tcBorders>
              <w:top w:val="single" w:color="000000" w:sz="10" w:space="0"/>
              <w:left w:val="single" w:color="000000" w:sz="10" w:space="0"/>
              <w:bottom w:val="single" w:color="000000" w:sz="4" w:space="0"/>
              <w:right w:val="single" w:color="000000" w:sz="4" w:space="0"/>
            </w:tcBorders>
            <w:shd w:val="clear" w:color="auto" w:fill="FFFFFF"/>
            <w:noWrap w:val="0"/>
            <w:vAlign w:val="center"/>
          </w:tcPr>
          <w:p w14:paraId="0DFEE8A0">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序号</w:t>
            </w:r>
          </w:p>
        </w:tc>
        <w:tc>
          <w:tcPr>
            <w:tcW w:w="3122" w:type="dxa"/>
            <w:gridSpan w:val="6"/>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671A1E7D">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工程名称</w:t>
            </w:r>
          </w:p>
        </w:tc>
        <w:tc>
          <w:tcPr>
            <w:tcW w:w="1929" w:type="dxa"/>
            <w:gridSpan w:val="4"/>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1BE42CCF">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工程内容</w:t>
            </w:r>
          </w:p>
        </w:tc>
        <w:tc>
          <w:tcPr>
            <w:tcW w:w="1559" w:type="dxa"/>
            <w:gridSpan w:val="11"/>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5865D937">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金额(元)</w:t>
            </w:r>
          </w:p>
        </w:tc>
        <w:tc>
          <w:tcPr>
            <w:tcW w:w="1563" w:type="dxa"/>
            <w:gridSpan w:val="4"/>
            <w:tcBorders>
              <w:top w:val="single" w:color="000000" w:sz="10" w:space="0"/>
              <w:left w:val="single" w:color="000000" w:sz="4" w:space="0"/>
              <w:bottom w:val="single" w:color="000000" w:sz="4" w:space="0"/>
              <w:right w:val="single" w:color="000000" w:sz="10" w:space="0"/>
            </w:tcBorders>
            <w:shd w:val="clear" w:color="auto" w:fill="FFFFFF"/>
            <w:noWrap w:val="0"/>
            <w:vAlign w:val="center"/>
          </w:tcPr>
          <w:p w14:paraId="7B88FA8B">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备注</w:t>
            </w:r>
          </w:p>
        </w:tc>
      </w:tr>
      <w:tr w14:paraId="6DC99ED9">
        <w:tblPrEx>
          <w:tblCellMar>
            <w:top w:w="0" w:type="dxa"/>
            <w:left w:w="0" w:type="dxa"/>
            <w:bottom w:w="0" w:type="dxa"/>
            <w:right w:w="0" w:type="dxa"/>
          </w:tblCellMar>
        </w:tblPrEx>
        <w:trPr>
          <w:gridAfter w:val="3"/>
          <w:wAfter w:w="280" w:type="dxa"/>
          <w:trHeight w:val="344" w:hRule="exact"/>
        </w:trPr>
        <w:tc>
          <w:tcPr>
            <w:tcW w:w="1041" w:type="dxa"/>
            <w:gridSpan w:val="2"/>
            <w:tcBorders>
              <w:top w:val="single" w:color="000000" w:sz="4" w:space="0"/>
              <w:left w:val="single" w:color="000000" w:sz="10" w:space="0"/>
              <w:bottom w:val="single" w:color="000000" w:sz="4" w:space="0"/>
              <w:right w:val="single" w:color="000000" w:sz="4" w:space="0"/>
            </w:tcBorders>
            <w:noWrap w:val="0"/>
            <w:vAlign w:val="center"/>
          </w:tcPr>
          <w:p w14:paraId="68F6391F">
            <w:pPr>
              <w:snapToGrid w:val="0"/>
              <w:spacing w:line="232" w:lineRule="auto"/>
              <w:jc w:val="center"/>
              <w:rPr>
                <w:rStyle w:val="34"/>
                <w:rFonts w:hint="eastAsia" w:ascii="宋体" w:hAnsi="宋体" w:eastAsia="宋体" w:cs="宋体"/>
                <w:color w:val="auto"/>
                <w:spacing w:val="-2"/>
                <w:highlight w:val="none"/>
              </w:rPr>
            </w:pPr>
          </w:p>
        </w:tc>
        <w:tc>
          <w:tcPr>
            <w:tcW w:w="3122" w:type="dxa"/>
            <w:gridSpan w:val="6"/>
            <w:tcBorders>
              <w:top w:val="single" w:color="000000" w:sz="4" w:space="0"/>
              <w:left w:val="single" w:color="000000" w:sz="4" w:space="0"/>
              <w:bottom w:val="single" w:color="000000" w:sz="4" w:space="0"/>
              <w:right w:val="single" w:color="000000" w:sz="4" w:space="0"/>
            </w:tcBorders>
            <w:noWrap w:val="0"/>
            <w:vAlign w:val="center"/>
          </w:tcPr>
          <w:p w14:paraId="1E4B6513">
            <w:pPr>
              <w:snapToGrid w:val="0"/>
              <w:spacing w:line="232" w:lineRule="auto"/>
              <w:rPr>
                <w:rStyle w:val="34"/>
                <w:rFonts w:hint="eastAsia" w:ascii="宋体" w:hAnsi="宋体" w:eastAsia="宋体" w:cs="宋体"/>
                <w:color w:val="auto"/>
                <w:spacing w:val="-2"/>
                <w:highlight w:val="none"/>
              </w:rPr>
            </w:pPr>
          </w:p>
        </w:tc>
        <w:tc>
          <w:tcPr>
            <w:tcW w:w="1929" w:type="dxa"/>
            <w:gridSpan w:val="4"/>
            <w:tcBorders>
              <w:top w:val="single" w:color="000000" w:sz="4" w:space="0"/>
              <w:left w:val="single" w:color="000000" w:sz="4" w:space="0"/>
              <w:bottom w:val="single" w:color="000000" w:sz="4" w:space="0"/>
              <w:right w:val="single" w:color="000000" w:sz="4" w:space="0"/>
            </w:tcBorders>
            <w:noWrap w:val="0"/>
            <w:vAlign w:val="center"/>
          </w:tcPr>
          <w:p w14:paraId="30B7B5E8">
            <w:pPr>
              <w:snapToGrid w:val="0"/>
              <w:spacing w:line="232" w:lineRule="auto"/>
              <w:jc w:val="center"/>
              <w:rPr>
                <w:rStyle w:val="34"/>
                <w:rFonts w:hint="eastAsia" w:ascii="宋体" w:hAnsi="宋体" w:eastAsia="宋体" w:cs="宋体"/>
                <w:color w:val="auto"/>
                <w:spacing w:val="-2"/>
                <w:highlight w:val="none"/>
              </w:rPr>
            </w:pPr>
          </w:p>
        </w:tc>
        <w:tc>
          <w:tcPr>
            <w:tcW w:w="1559" w:type="dxa"/>
            <w:gridSpan w:val="11"/>
            <w:tcBorders>
              <w:top w:val="single" w:color="000000" w:sz="4" w:space="0"/>
              <w:left w:val="single" w:color="000000" w:sz="4" w:space="0"/>
              <w:bottom w:val="single" w:color="000000" w:sz="4" w:space="0"/>
              <w:right w:val="single" w:color="000000" w:sz="4" w:space="0"/>
            </w:tcBorders>
            <w:noWrap w:val="0"/>
            <w:vAlign w:val="center"/>
          </w:tcPr>
          <w:p w14:paraId="74DB0FA1">
            <w:pPr>
              <w:snapToGrid w:val="0"/>
              <w:spacing w:line="232" w:lineRule="auto"/>
              <w:jc w:val="right"/>
              <w:rPr>
                <w:rStyle w:val="34"/>
                <w:rFonts w:hint="eastAsia" w:ascii="宋体" w:hAnsi="宋体" w:eastAsia="宋体" w:cs="宋体"/>
                <w:color w:val="auto"/>
                <w:spacing w:val="-2"/>
                <w:highlight w:val="none"/>
              </w:rPr>
            </w:pPr>
          </w:p>
        </w:tc>
        <w:tc>
          <w:tcPr>
            <w:tcW w:w="1563" w:type="dxa"/>
            <w:gridSpan w:val="4"/>
            <w:tcBorders>
              <w:top w:val="single" w:color="000000" w:sz="4" w:space="0"/>
              <w:left w:val="single" w:color="000000" w:sz="4" w:space="0"/>
              <w:bottom w:val="single" w:color="000000" w:sz="4" w:space="0"/>
              <w:right w:val="single" w:color="000000" w:sz="10" w:space="0"/>
            </w:tcBorders>
            <w:noWrap w:val="0"/>
            <w:vAlign w:val="center"/>
          </w:tcPr>
          <w:p w14:paraId="58AB4D1D">
            <w:pPr>
              <w:snapToGrid w:val="0"/>
              <w:spacing w:line="232" w:lineRule="auto"/>
              <w:rPr>
                <w:rStyle w:val="34"/>
                <w:rFonts w:hint="eastAsia" w:ascii="宋体" w:hAnsi="宋体" w:eastAsia="宋体" w:cs="宋体"/>
                <w:color w:val="auto"/>
                <w:spacing w:val="-2"/>
                <w:highlight w:val="none"/>
              </w:rPr>
            </w:pPr>
          </w:p>
        </w:tc>
      </w:tr>
      <w:tr w14:paraId="7C651B38">
        <w:tblPrEx>
          <w:tblCellMar>
            <w:top w:w="0" w:type="dxa"/>
            <w:left w:w="0" w:type="dxa"/>
            <w:bottom w:w="0" w:type="dxa"/>
            <w:right w:w="0" w:type="dxa"/>
          </w:tblCellMar>
        </w:tblPrEx>
        <w:trPr>
          <w:gridAfter w:val="3"/>
          <w:wAfter w:w="280" w:type="dxa"/>
          <w:trHeight w:val="329" w:hRule="exact"/>
        </w:trPr>
        <w:tc>
          <w:tcPr>
            <w:tcW w:w="1041" w:type="dxa"/>
            <w:gridSpan w:val="2"/>
            <w:tcBorders>
              <w:top w:val="single" w:color="000000" w:sz="4" w:space="0"/>
              <w:left w:val="single" w:color="000000" w:sz="10" w:space="0"/>
              <w:bottom w:val="single" w:color="000000" w:sz="4" w:space="0"/>
              <w:right w:val="single" w:color="000000" w:sz="4" w:space="0"/>
            </w:tcBorders>
            <w:noWrap w:val="0"/>
            <w:vAlign w:val="center"/>
          </w:tcPr>
          <w:p w14:paraId="5E4856FD">
            <w:pPr>
              <w:snapToGrid w:val="0"/>
              <w:spacing w:line="232" w:lineRule="auto"/>
              <w:jc w:val="center"/>
              <w:rPr>
                <w:rStyle w:val="34"/>
                <w:rFonts w:hint="eastAsia" w:ascii="宋体" w:hAnsi="宋体" w:eastAsia="宋体" w:cs="宋体"/>
                <w:color w:val="auto"/>
                <w:spacing w:val="-2"/>
                <w:highlight w:val="none"/>
              </w:rPr>
            </w:pPr>
          </w:p>
        </w:tc>
        <w:tc>
          <w:tcPr>
            <w:tcW w:w="3122" w:type="dxa"/>
            <w:gridSpan w:val="6"/>
            <w:tcBorders>
              <w:top w:val="single" w:color="000000" w:sz="4" w:space="0"/>
              <w:left w:val="single" w:color="000000" w:sz="4" w:space="0"/>
              <w:bottom w:val="single" w:color="000000" w:sz="4" w:space="0"/>
              <w:right w:val="single" w:color="000000" w:sz="4" w:space="0"/>
            </w:tcBorders>
            <w:noWrap w:val="0"/>
            <w:vAlign w:val="center"/>
          </w:tcPr>
          <w:p w14:paraId="3206E23C">
            <w:pPr>
              <w:snapToGrid w:val="0"/>
              <w:spacing w:line="232" w:lineRule="auto"/>
              <w:rPr>
                <w:rStyle w:val="34"/>
                <w:rFonts w:hint="eastAsia" w:ascii="宋体" w:hAnsi="宋体" w:eastAsia="宋体" w:cs="宋体"/>
                <w:color w:val="auto"/>
                <w:spacing w:val="-2"/>
                <w:highlight w:val="none"/>
              </w:rPr>
            </w:pPr>
          </w:p>
        </w:tc>
        <w:tc>
          <w:tcPr>
            <w:tcW w:w="1929" w:type="dxa"/>
            <w:gridSpan w:val="4"/>
            <w:tcBorders>
              <w:top w:val="single" w:color="000000" w:sz="4" w:space="0"/>
              <w:left w:val="single" w:color="000000" w:sz="4" w:space="0"/>
              <w:bottom w:val="single" w:color="000000" w:sz="4" w:space="0"/>
              <w:right w:val="single" w:color="000000" w:sz="4" w:space="0"/>
            </w:tcBorders>
            <w:noWrap w:val="0"/>
            <w:vAlign w:val="center"/>
          </w:tcPr>
          <w:p w14:paraId="733DAEF5">
            <w:pPr>
              <w:snapToGrid w:val="0"/>
              <w:spacing w:line="232" w:lineRule="auto"/>
              <w:jc w:val="center"/>
              <w:rPr>
                <w:rStyle w:val="34"/>
                <w:rFonts w:hint="eastAsia" w:ascii="宋体" w:hAnsi="宋体" w:eastAsia="宋体" w:cs="宋体"/>
                <w:color w:val="auto"/>
                <w:spacing w:val="-2"/>
                <w:highlight w:val="none"/>
              </w:rPr>
            </w:pPr>
          </w:p>
        </w:tc>
        <w:tc>
          <w:tcPr>
            <w:tcW w:w="1559" w:type="dxa"/>
            <w:gridSpan w:val="11"/>
            <w:tcBorders>
              <w:top w:val="single" w:color="000000" w:sz="4" w:space="0"/>
              <w:left w:val="single" w:color="000000" w:sz="4" w:space="0"/>
              <w:bottom w:val="single" w:color="000000" w:sz="4" w:space="0"/>
              <w:right w:val="single" w:color="000000" w:sz="4" w:space="0"/>
            </w:tcBorders>
            <w:noWrap w:val="0"/>
            <w:vAlign w:val="center"/>
          </w:tcPr>
          <w:p w14:paraId="410CED67">
            <w:pPr>
              <w:snapToGrid w:val="0"/>
              <w:spacing w:line="232" w:lineRule="auto"/>
              <w:jc w:val="right"/>
              <w:rPr>
                <w:rStyle w:val="34"/>
                <w:rFonts w:hint="eastAsia" w:ascii="宋体" w:hAnsi="宋体" w:eastAsia="宋体" w:cs="宋体"/>
                <w:color w:val="auto"/>
                <w:spacing w:val="-2"/>
                <w:highlight w:val="none"/>
              </w:rPr>
            </w:pPr>
          </w:p>
        </w:tc>
        <w:tc>
          <w:tcPr>
            <w:tcW w:w="1563" w:type="dxa"/>
            <w:gridSpan w:val="4"/>
            <w:tcBorders>
              <w:top w:val="single" w:color="000000" w:sz="4" w:space="0"/>
              <w:left w:val="single" w:color="000000" w:sz="4" w:space="0"/>
              <w:bottom w:val="single" w:color="000000" w:sz="4" w:space="0"/>
              <w:right w:val="single" w:color="000000" w:sz="10" w:space="0"/>
            </w:tcBorders>
            <w:noWrap w:val="0"/>
            <w:vAlign w:val="center"/>
          </w:tcPr>
          <w:p w14:paraId="1F59B6FE">
            <w:pPr>
              <w:snapToGrid w:val="0"/>
              <w:spacing w:line="232" w:lineRule="auto"/>
              <w:rPr>
                <w:rStyle w:val="34"/>
                <w:rFonts w:hint="eastAsia" w:ascii="宋体" w:hAnsi="宋体" w:eastAsia="宋体" w:cs="宋体"/>
                <w:color w:val="auto"/>
                <w:spacing w:val="-2"/>
                <w:highlight w:val="none"/>
              </w:rPr>
            </w:pPr>
          </w:p>
        </w:tc>
      </w:tr>
      <w:tr w14:paraId="7DC7C4BE">
        <w:tblPrEx>
          <w:tblCellMar>
            <w:top w:w="0" w:type="dxa"/>
            <w:left w:w="0" w:type="dxa"/>
            <w:bottom w:w="0" w:type="dxa"/>
            <w:right w:w="0" w:type="dxa"/>
          </w:tblCellMar>
        </w:tblPrEx>
        <w:trPr>
          <w:gridAfter w:val="3"/>
          <w:wAfter w:w="280" w:type="dxa"/>
          <w:trHeight w:val="344" w:hRule="exact"/>
        </w:trPr>
        <w:tc>
          <w:tcPr>
            <w:tcW w:w="1041" w:type="dxa"/>
            <w:gridSpan w:val="2"/>
            <w:tcBorders>
              <w:top w:val="single" w:color="000000" w:sz="4" w:space="0"/>
              <w:left w:val="single" w:color="000000" w:sz="10" w:space="0"/>
              <w:bottom w:val="single" w:color="000000" w:sz="4" w:space="0"/>
              <w:right w:val="single" w:color="000000" w:sz="4" w:space="0"/>
            </w:tcBorders>
            <w:noWrap w:val="0"/>
            <w:vAlign w:val="center"/>
          </w:tcPr>
          <w:p w14:paraId="1EA7F4D6">
            <w:pPr>
              <w:snapToGrid w:val="0"/>
              <w:spacing w:line="232" w:lineRule="auto"/>
              <w:jc w:val="center"/>
              <w:rPr>
                <w:rStyle w:val="34"/>
                <w:rFonts w:hint="eastAsia" w:ascii="宋体" w:hAnsi="宋体" w:eastAsia="宋体" w:cs="宋体"/>
                <w:color w:val="auto"/>
                <w:spacing w:val="-2"/>
                <w:highlight w:val="none"/>
              </w:rPr>
            </w:pPr>
          </w:p>
        </w:tc>
        <w:tc>
          <w:tcPr>
            <w:tcW w:w="3122" w:type="dxa"/>
            <w:gridSpan w:val="6"/>
            <w:tcBorders>
              <w:top w:val="single" w:color="000000" w:sz="4" w:space="0"/>
              <w:left w:val="single" w:color="000000" w:sz="4" w:space="0"/>
              <w:bottom w:val="single" w:color="000000" w:sz="4" w:space="0"/>
              <w:right w:val="single" w:color="000000" w:sz="4" w:space="0"/>
            </w:tcBorders>
            <w:noWrap w:val="0"/>
            <w:vAlign w:val="center"/>
          </w:tcPr>
          <w:p w14:paraId="0A78DB24">
            <w:pPr>
              <w:snapToGrid w:val="0"/>
              <w:spacing w:line="232" w:lineRule="auto"/>
              <w:rPr>
                <w:rStyle w:val="34"/>
                <w:rFonts w:hint="eastAsia" w:ascii="宋体" w:hAnsi="宋体" w:eastAsia="宋体" w:cs="宋体"/>
                <w:color w:val="auto"/>
                <w:spacing w:val="-2"/>
                <w:highlight w:val="none"/>
              </w:rPr>
            </w:pPr>
          </w:p>
        </w:tc>
        <w:tc>
          <w:tcPr>
            <w:tcW w:w="1929" w:type="dxa"/>
            <w:gridSpan w:val="4"/>
            <w:tcBorders>
              <w:top w:val="single" w:color="000000" w:sz="4" w:space="0"/>
              <w:left w:val="single" w:color="000000" w:sz="4" w:space="0"/>
              <w:bottom w:val="single" w:color="000000" w:sz="4" w:space="0"/>
              <w:right w:val="single" w:color="000000" w:sz="4" w:space="0"/>
            </w:tcBorders>
            <w:noWrap w:val="0"/>
            <w:vAlign w:val="center"/>
          </w:tcPr>
          <w:p w14:paraId="5C6CE0B7">
            <w:pPr>
              <w:snapToGrid w:val="0"/>
              <w:spacing w:line="232" w:lineRule="auto"/>
              <w:jc w:val="center"/>
              <w:rPr>
                <w:rStyle w:val="34"/>
                <w:rFonts w:hint="eastAsia" w:ascii="宋体" w:hAnsi="宋体" w:eastAsia="宋体" w:cs="宋体"/>
                <w:color w:val="auto"/>
                <w:spacing w:val="-2"/>
                <w:highlight w:val="none"/>
              </w:rPr>
            </w:pPr>
          </w:p>
        </w:tc>
        <w:tc>
          <w:tcPr>
            <w:tcW w:w="1559" w:type="dxa"/>
            <w:gridSpan w:val="11"/>
            <w:tcBorders>
              <w:top w:val="single" w:color="000000" w:sz="4" w:space="0"/>
              <w:left w:val="single" w:color="000000" w:sz="4" w:space="0"/>
              <w:bottom w:val="single" w:color="000000" w:sz="4" w:space="0"/>
              <w:right w:val="single" w:color="000000" w:sz="4" w:space="0"/>
            </w:tcBorders>
            <w:noWrap w:val="0"/>
            <w:vAlign w:val="center"/>
          </w:tcPr>
          <w:p w14:paraId="172B016C">
            <w:pPr>
              <w:snapToGrid w:val="0"/>
              <w:spacing w:line="232" w:lineRule="auto"/>
              <w:jc w:val="right"/>
              <w:rPr>
                <w:rStyle w:val="34"/>
                <w:rFonts w:hint="eastAsia" w:ascii="宋体" w:hAnsi="宋体" w:eastAsia="宋体" w:cs="宋体"/>
                <w:color w:val="auto"/>
                <w:spacing w:val="-2"/>
                <w:highlight w:val="none"/>
              </w:rPr>
            </w:pPr>
          </w:p>
        </w:tc>
        <w:tc>
          <w:tcPr>
            <w:tcW w:w="1563" w:type="dxa"/>
            <w:gridSpan w:val="4"/>
            <w:tcBorders>
              <w:top w:val="single" w:color="000000" w:sz="4" w:space="0"/>
              <w:left w:val="single" w:color="000000" w:sz="4" w:space="0"/>
              <w:bottom w:val="single" w:color="000000" w:sz="4" w:space="0"/>
              <w:right w:val="single" w:color="000000" w:sz="10" w:space="0"/>
            </w:tcBorders>
            <w:noWrap w:val="0"/>
            <w:vAlign w:val="center"/>
          </w:tcPr>
          <w:p w14:paraId="78E5EA09">
            <w:pPr>
              <w:snapToGrid w:val="0"/>
              <w:spacing w:line="232" w:lineRule="auto"/>
              <w:rPr>
                <w:rStyle w:val="34"/>
                <w:rFonts w:hint="eastAsia" w:ascii="宋体" w:hAnsi="宋体" w:eastAsia="宋体" w:cs="宋体"/>
                <w:color w:val="auto"/>
                <w:spacing w:val="-2"/>
                <w:highlight w:val="none"/>
              </w:rPr>
            </w:pPr>
          </w:p>
        </w:tc>
      </w:tr>
      <w:tr w14:paraId="11F7397B">
        <w:tblPrEx>
          <w:tblCellMar>
            <w:top w:w="0" w:type="dxa"/>
            <w:left w:w="0" w:type="dxa"/>
            <w:bottom w:w="0" w:type="dxa"/>
            <w:right w:w="0" w:type="dxa"/>
          </w:tblCellMar>
        </w:tblPrEx>
        <w:trPr>
          <w:gridAfter w:val="3"/>
          <w:wAfter w:w="280" w:type="dxa"/>
          <w:trHeight w:val="344" w:hRule="exact"/>
        </w:trPr>
        <w:tc>
          <w:tcPr>
            <w:tcW w:w="1041" w:type="dxa"/>
            <w:gridSpan w:val="2"/>
            <w:tcBorders>
              <w:top w:val="single" w:color="000000" w:sz="4" w:space="0"/>
              <w:left w:val="single" w:color="000000" w:sz="10" w:space="0"/>
              <w:bottom w:val="single" w:color="000000" w:sz="4" w:space="0"/>
              <w:right w:val="single" w:color="000000" w:sz="4" w:space="0"/>
            </w:tcBorders>
            <w:noWrap w:val="0"/>
            <w:vAlign w:val="center"/>
          </w:tcPr>
          <w:p w14:paraId="37854489">
            <w:pPr>
              <w:snapToGrid w:val="0"/>
              <w:spacing w:line="232" w:lineRule="auto"/>
              <w:jc w:val="center"/>
              <w:rPr>
                <w:rStyle w:val="34"/>
                <w:rFonts w:hint="eastAsia" w:ascii="宋体" w:hAnsi="宋体" w:eastAsia="宋体" w:cs="宋体"/>
                <w:color w:val="auto"/>
                <w:spacing w:val="-2"/>
                <w:highlight w:val="none"/>
              </w:rPr>
            </w:pPr>
          </w:p>
        </w:tc>
        <w:tc>
          <w:tcPr>
            <w:tcW w:w="3122" w:type="dxa"/>
            <w:gridSpan w:val="6"/>
            <w:tcBorders>
              <w:top w:val="single" w:color="000000" w:sz="4" w:space="0"/>
              <w:left w:val="single" w:color="000000" w:sz="4" w:space="0"/>
              <w:bottom w:val="single" w:color="000000" w:sz="4" w:space="0"/>
              <w:right w:val="single" w:color="000000" w:sz="4" w:space="0"/>
            </w:tcBorders>
            <w:noWrap w:val="0"/>
            <w:vAlign w:val="center"/>
          </w:tcPr>
          <w:p w14:paraId="6DDCFC47">
            <w:pPr>
              <w:snapToGrid w:val="0"/>
              <w:spacing w:line="232" w:lineRule="auto"/>
              <w:rPr>
                <w:rStyle w:val="34"/>
                <w:rFonts w:hint="eastAsia" w:ascii="宋体" w:hAnsi="宋体" w:eastAsia="宋体" w:cs="宋体"/>
                <w:color w:val="auto"/>
                <w:spacing w:val="-2"/>
                <w:highlight w:val="none"/>
              </w:rPr>
            </w:pPr>
          </w:p>
        </w:tc>
        <w:tc>
          <w:tcPr>
            <w:tcW w:w="1929" w:type="dxa"/>
            <w:gridSpan w:val="4"/>
            <w:tcBorders>
              <w:top w:val="single" w:color="000000" w:sz="4" w:space="0"/>
              <w:left w:val="single" w:color="000000" w:sz="4" w:space="0"/>
              <w:bottom w:val="single" w:color="000000" w:sz="4" w:space="0"/>
              <w:right w:val="single" w:color="000000" w:sz="4" w:space="0"/>
            </w:tcBorders>
            <w:noWrap w:val="0"/>
            <w:vAlign w:val="center"/>
          </w:tcPr>
          <w:p w14:paraId="07CC29CA">
            <w:pPr>
              <w:snapToGrid w:val="0"/>
              <w:spacing w:line="232" w:lineRule="auto"/>
              <w:jc w:val="center"/>
              <w:rPr>
                <w:rStyle w:val="34"/>
                <w:rFonts w:hint="eastAsia" w:ascii="宋体" w:hAnsi="宋体" w:eastAsia="宋体" w:cs="宋体"/>
                <w:color w:val="auto"/>
                <w:spacing w:val="-2"/>
                <w:highlight w:val="none"/>
              </w:rPr>
            </w:pPr>
          </w:p>
        </w:tc>
        <w:tc>
          <w:tcPr>
            <w:tcW w:w="1559" w:type="dxa"/>
            <w:gridSpan w:val="11"/>
            <w:tcBorders>
              <w:top w:val="single" w:color="000000" w:sz="4" w:space="0"/>
              <w:left w:val="single" w:color="000000" w:sz="4" w:space="0"/>
              <w:bottom w:val="single" w:color="000000" w:sz="4" w:space="0"/>
              <w:right w:val="single" w:color="000000" w:sz="4" w:space="0"/>
            </w:tcBorders>
            <w:noWrap w:val="0"/>
            <w:vAlign w:val="center"/>
          </w:tcPr>
          <w:p w14:paraId="04EBA778">
            <w:pPr>
              <w:snapToGrid w:val="0"/>
              <w:spacing w:line="232" w:lineRule="auto"/>
              <w:jc w:val="right"/>
              <w:rPr>
                <w:rStyle w:val="34"/>
                <w:rFonts w:hint="eastAsia" w:ascii="宋体" w:hAnsi="宋体" w:eastAsia="宋体" w:cs="宋体"/>
                <w:color w:val="auto"/>
                <w:spacing w:val="-2"/>
                <w:highlight w:val="none"/>
              </w:rPr>
            </w:pPr>
          </w:p>
        </w:tc>
        <w:tc>
          <w:tcPr>
            <w:tcW w:w="1563" w:type="dxa"/>
            <w:gridSpan w:val="4"/>
            <w:tcBorders>
              <w:top w:val="single" w:color="000000" w:sz="4" w:space="0"/>
              <w:left w:val="single" w:color="000000" w:sz="4" w:space="0"/>
              <w:bottom w:val="single" w:color="000000" w:sz="4" w:space="0"/>
              <w:right w:val="single" w:color="000000" w:sz="10" w:space="0"/>
            </w:tcBorders>
            <w:noWrap w:val="0"/>
            <w:vAlign w:val="center"/>
          </w:tcPr>
          <w:p w14:paraId="7EB99362">
            <w:pPr>
              <w:snapToGrid w:val="0"/>
              <w:spacing w:line="232" w:lineRule="auto"/>
              <w:rPr>
                <w:rStyle w:val="34"/>
                <w:rFonts w:hint="eastAsia" w:ascii="宋体" w:hAnsi="宋体" w:eastAsia="宋体" w:cs="宋体"/>
                <w:color w:val="auto"/>
                <w:spacing w:val="-2"/>
                <w:highlight w:val="none"/>
              </w:rPr>
            </w:pPr>
          </w:p>
        </w:tc>
      </w:tr>
      <w:tr w14:paraId="3D23CB94">
        <w:tblPrEx>
          <w:tblCellMar>
            <w:top w:w="0" w:type="dxa"/>
            <w:left w:w="0" w:type="dxa"/>
            <w:bottom w:w="0" w:type="dxa"/>
            <w:right w:w="0" w:type="dxa"/>
          </w:tblCellMar>
        </w:tblPrEx>
        <w:trPr>
          <w:gridAfter w:val="3"/>
          <w:wAfter w:w="280" w:type="dxa"/>
          <w:trHeight w:val="329" w:hRule="exact"/>
        </w:trPr>
        <w:tc>
          <w:tcPr>
            <w:tcW w:w="1041" w:type="dxa"/>
            <w:gridSpan w:val="2"/>
            <w:tcBorders>
              <w:top w:val="single" w:color="000000" w:sz="4" w:space="0"/>
              <w:left w:val="single" w:color="000000" w:sz="10" w:space="0"/>
              <w:bottom w:val="single" w:color="000000" w:sz="4" w:space="0"/>
              <w:right w:val="single" w:color="000000" w:sz="4" w:space="0"/>
            </w:tcBorders>
            <w:noWrap w:val="0"/>
            <w:vAlign w:val="center"/>
          </w:tcPr>
          <w:p w14:paraId="02F12453">
            <w:pPr>
              <w:snapToGrid w:val="0"/>
              <w:spacing w:line="232" w:lineRule="auto"/>
              <w:jc w:val="center"/>
              <w:rPr>
                <w:rStyle w:val="34"/>
                <w:rFonts w:hint="eastAsia" w:ascii="宋体" w:hAnsi="宋体" w:eastAsia="宋体" w:cs="宋体"/>
                <w:color w:val="auto"/>
                <w:spacing w:val="-2"/>
                <w:highlight w:val="none"/>
              </w:rPr>
            </w:pPr>
          </w:p>
        </w:tc>
        <w:tc>
          <w:tcPr>
            <w:tcW w:w="3122" w:type="dxa"/>
            <w:gridSpan w:val="6"/>
            <w:tcBorders>
              <w:top w:val="single" w:color="000000" w:sz="4" w:space="0"/>
              <w:left w:val="single" w:color="000000" w:sz="4" w:space="0"/>
              <w:bottom w:val="single" w:color="000000" w:sz="4" w:space="0"/>
              <w:right w:val="single" w:color="000000" w:sz="4" w:space="0"/>
            </w:tcBorders>
            <w:noWrap w:val="0"/>
            <w:vAlign w:val="center"/>
          </w:tcPr>
          <w:p w14:paraId="01323299">
            <w:pPr>
              <w:snapToGrid w:val="0"/>
              <w:spacing w:line="232" w:lineRule="auto"/>
              <w:rPr>
                <w:rStyle w:val="34"/>
                <w:rFonts w:hint="eastAsia" w:ascii="宋体" w:hAnsi="宋体" w:eastAsia="宋体" w:cs="宋体"/>
                <w:color w:val="auto"/>
                <w:spacing w:val="-2"/>
                <w:highlight w:val="none"/>
              </w:rPr>
            </w:pPr>
          </w:p>
        </w:tc>
        <w:tc>
          <w:tcPr>
            <w:tcW w:w="1929" w:type="dxa"/>
            <w:gridSpan w:val="4"/>
            <w:tcBorders>
              <w:top w:val="single" w:color="000000" w:sz="4" w:space="0"/>
              <w:left w:val="single" w:color="000000" w:sz="4" w:space="0"/>
              <w:bottom w:val="single" w:color="000000" w:sz="4" w:space="0"/>
              <w:right w:val="single" w:color="000000" w:sz="4" w:space="0"/>
            </w:tcBorders>
            <w:noWrap w:val="0"/>
            <w:vAlign w:val="center"/>
          </w:tcPr>
          <w:p w14:paraId="0C6543D9">
            <w:pPr>
              <w:snapToGrid w:val="0"/>
              <w:spacing w:line="232" w:lineRule="auto"/>
              <w:jc w:val="center"/>
              <w:rPr>
                <w:rStyle w:val="34"/>
                <w:rFonts w:hint="eastAsia" w:ascii="宋体" w:hAnsi="宋体" w:eastAsia="宋体" w:cs="宋体"/>
                <w:color w:val="auto"/>
                <w:spacing w:val="-2"/>
                <w:highlight w:val="none"/>
              </w:rPr>
            </w:pPr>
          </w:p>
        </w:tc>
        <w:tc>
          <w:tcPr>
            <w:tcW w:w="1559" w:type="dxa"/>
            <w:gridSpan w:val="11"/>
            <w:tcBorders>
              <w:top w:val="single" w:color="000000" w:sz="4" w:space="0"/>
              <w:left w:val="single" w:color="000000" w:sz="4" w:space="0"/>
              <w:bottom w:val="single" w:color="000000" w:sz="4" w:space="0"/>
              <w:right w:val="single" w:color="000000" w:sz="4" w:space="0"/>
            </w:tcBorders>
            <w:noWrap w:val="0"/>
            <w:vAlign w:val="center"/>
          </w:tcPr>
          <w:p w14:paraId="6AD374D8">
            <w:pPr>
              <w:snapToGrid w:val="0"/>
              <w:spacing w:line="232" w:lineRule="auto"/>
              <w:jc w:val="right"/>
              <w:rPr>
                <w:rStyle w:val="34"/>
                <w:rFonts w:hint="eastAsia" w:ascii="宋体" w:hAnsi="宋体" w:eastAsia="宋体" w:cs="宋体"/>
                <w:color w:val="auto"/>
                <w:spacing w:val="-2"/>
                <w:highlight w:val="none"/>
              </w:rPr>
            </w:pPr>
          </w:p>
        </w:tc>
        <w:tc>
          <w:tcPr>
            <w:tcW w:w="1563" w:type="dxa"/>
            <w:gridSpan w:val="4"/>
            <w:tcBorders>
              <w:top w:val="single" w:color="000000" w:sz="4" w:space="0"/>
              <w:left w:val="single" w:color="000000" w:sz="4" w:space="0"/>
              <w:bottom w:val="single" w:color="000000" w:sz="4" w:space="0"/>
              <w:right w:val="single" w:color="000000" w:sz="10" w:space="0"/>
            </w:tcBorders>
            <w:noWrap w:val="0"/>
            <w:vAlign w:val="center"/>
          </w:tcPr>
          <w:p w14:paraId="29601845">
            <w:pPr>
              <w:snapToGrid w:val="0"/>
              <w:spacing w:line="232" w:lineRule="auto"/>
              <w:rPr>
                <w:rStyle w:val="34"/>
                <w:rFonts w:hint="eastAsia" w:ascii="宋体" w:hAnsi="宋体" w:eastAsia="宋体" w:cs="宋体"/>
                <w:color w:val="auto"/>
                <w:spacing w:val="-2"/>
                <w:highlight w:val="none"/>
              </w:rPr>
            </w:pPr>
          </w:p>
        </w:tc>
      </w:tr>
      <w:tr w14:paraId="100D1C06">
        <w:tblPrEx>
          <w:tblCellMar>
            <w:top w:w="0" w:type="dxa"/>
            <w:left w:w="0" w:type="dxa"/>
            <w:bottom w:w="0" w:type="dxa"/>
            <w:right w:w="0" w:type="dxa"/>
          </w:tblCellMar>
        </w:tblPrEx>
        <w:trPr>
          <w:gridAfter w:val="3"/>
          <w:wAfter w:w="280" w:type="dxa"/>
          <w:trHeight w:val="344" w:hRule="exact"/>
        </w:trPr>
        <w:tc>
          <w:tcPr>
            <w:tcW w:w="1041" w:type="dxa"/>
            <w:gridSpan w:val="2"/>
            <w:tcBorders>
              <w:top w:val="single" w:color="000000" w:sz="4" w:space="0"/>
              <w:left w:val="single" w:color="000000" w:sz="10" w:space="0"/>
              <w:bottom w:val="single" w:color="000000" w:sz="4" w:space="0"/>
              <w:right w:val="single" w:color="000000" w:sz="4" w:space="0"/>
            </w:tcBorders>
            <w:noWrap w:val="0"/>
            <w:vAlign w:val="center"/>
          </w:tcPr>
          <w:p w14:paraId="2E7C44E8">
            <w:pPr>
              <w:snapToGrid w:val="0"/>
              <w:spacing w:line="232" w:lineRule="auto"/>
              <w:jc w:val="center"/>
              <w:rPr>
                <w:rStyle w:val="34"/>
                <w:rFonts w:hint="eastAsia" w:ascii="宋体" w:hAnsi="宋体" w:eastAsia="宋体" w:cs="宋体"/>
                <w:color w:val="auto"/>
                <w:spacing w:val="-2"/>
                <w:highlight w:val="none"/>
              </w:rPr>
            </w:pPr>
          </w:p>
        </w:tc>
        <w:tc>
          <w:tcPr>
            <w:tcW w:w="3122" w:type="dxa"/>
            <w:gridSpan w:val="6"/>
            <w:tcBorders>
              <w:top w:val="single" w:color="000000" w:sz="4" w:space="0"/>
              <w:left w:val="single" w:color="000000" w:sz="4" w:space="0"/>
              <w:bottom w:val="single" w:color="000000" w:sz="4" w:space="0"/>
              <w:right w:val="single" w:color="000000" w:sz="4" w:space="0"/>
            </w:tcBorders>
            <w:noWrap w:val="0"/>
            <w:vAlign w:val="center"/>
          </w:tcPr>
          <w:p w14:paraId="7977FCEC">
            <w:pPr>
              <w:snapToGrid w:val="0"/>
              <w:spacing w:line="232" w:lineRule="auto"/>
              <w:rPr>
                <w:rStyle w:val="34"/>
                <w:rFonts w:hint="eastAsia" w:ascii="宋体" w:hAnsi="宋体" w:eastAsia="宋体" w:cs="宋体"/>
                <w:color w:val="auto"/>
                <w:spacing w:val="-2"/>
                <w:highlight w:val="none"/>
              </w:rPr>
            </w:pPr>
          </w:p>
        </w:tc>
        <w:tc>
          <w:tcPr>
            <w:tcW w:w="1929" w:type="dxa"/>
            <w:gridSpan w:val="4"/>
            <w:tcBorders>
              <w:top w:val="single" w:color="000000" w:sz="4" w:space="0"/>
              <w:left w:val="single" w:color="000000" w:sz="4" w:space="0"/>
              <w:bottom w:val="single" w:color="000000" w:sz="4" w:space="0"/>
              <w:right w:val="single" w:color="000000" w:sz="4" w:space="0"/>
            </w:tcBorders>
            <w:noWrap w:val="0"/>
            <w:vAlign w:val="center"/>
          </w:tcPr>
          <w:p w14:paraId="617036F5">
            <w:pPr>
              <w:snapToGrid w:val="0"/>
              <w:spacing w:line="232" w:lineRule="auto"/>
              <w:jc w:val="center"/>
              <w:rPr>
                <w:rStyle w:val="34"/>
                <w:rFonts w:hint="eastAsia" w:ascii="宋体" w:hAnsi="宋体" w:eastAsia="宋体" w:cs="宋体"/>
                <w:color w:val="auto"/>
                <w:spacing w:val="-2"/>
                <w:highlight w:val="none"/>
              </w:rPr>
            </w:pPr>
          </w:p>
        </w:tc>
        <w:tc>
          <w:tcPr>
            <w:tcW w:w="1559" w:type="dxa"/>
            <w:gridSpan w:val="11"/>
            <w:tcBorders>
              <w:top w:val="single" w:color="000000" w:sz="4" w:space="0"/>
              <w:left w:val="single" w:color="000000" w:sz="4" w:space="0"/>
              <w:bottom w:val="single" w:color="000000" w:sz="4" w:space="0"/>
              <w:right w:val="single" w:color="000000" w:sz="4" w:space="0"/>
            </w:tcBorders>
            <w:noWrap w:val="0"/>
            <w:vAlign w:val="center"/>
          </w:tcPr>
          <w:p w14:paraId="71CBC0D1">
            <w:pPr>
              <w:snapToGrid w:val="0"/>
              <w:spacing w:line="232" w:lineRule="auto"/>
              <w:jc w:val="right"/>
              <w:rPr>
                <w:rStyle w:val="34"/>
                <w:rFonts w:hint="eastAsia" w:ascii="宋体" w:hAnsi="宋体" w:eastAsia="宋体" w:cs="宋体"/>
                <w:color w:val="auto"/>
                <w:spacing w:val="-2"/>
                <w:highlight w:val="none"/>
              </w:rPr>
            </w:pPr>
          </w:p>
        </w:tc>
        <w:tc>
          <w:tcPr>
            <w:tcW w:w="1563" w:type="dxa"/>
            <w:gridSpan w:val="4"/>
            <w:tcBorders>
              <w:top w:val="single" w:color="000000" w:sz="4" w:space="0"/>
              <w:left w:val="single" w:color="000000" w:sz="4" w:space="0"/>
              <w:bottom w:val="single" w:color="000000" w:sz="4" w:space="0"/>
              <w:right w:val="single" w:color="000000" w:sz="10" w:space="0"/>
            </w:tcBorders>
            <w:noWrap w:val="0"/>
            <w:vAlign w:val="center"/>
          </w:tcPr>
          <w:p w14:paraId="753EA503">
            <w:pPr>
              <w:snapToGrid w:val="0"/>
              <w:spacing w:line="232" w:lineRule="auto"/>
              <w:rPr>
                <w:rStyle w:val="34"/>
                <w:rFonts w:hint="eastAsia" w:ascii="宋体" w:hAnsi="宋体" w:eastAsia="宋体" w:cs="宋体"/>
                <w:color w:val="auto"/>
                <w:spacing w:val="-2"/>
                <w:highlight w:val="none"/>
              </w:rPr>
            </w:pPr>
          </w:p>
        </w:tc>
      </w:tr>
      <w:tr w14:paraId="2C9500B2">
        <w:tblPrEx>
          <w:tblCellMar>
            <w:top w:w="0" w:type="dxa"/>
            <w:left w:w="0" w:type="dxa"/>
            <w:bottom w:w="0" w:type="dxa"/>
            <w:right w:w="0" w:type="dxa"/>
          </w:tblCellMar>
        </w:tblPrEx>
        <w:trPr>
          <w:gridAfter w:val="3"/>
          <w:wAfter w:w="280" w:type="dxa"/>
          <w:trHeight w:val="330" w:hRule="exact"/>
        </w:trPr>
        <w:tc>
          <w:tcPr>
            <w:tcW w:w="1041" w:type="dxa"/>
            <w:gridSpan w:val="2"/>
            <w:tcBorders>
              <w:top w:val="single" w:color="000000" w:sz="4" w:space="0"/>
              <w:left w:val="single" w:color="000000" w:sz="10" w:space="0"/>
              <w:bottom w:val="single" w:color="000000" w:sz="4" w:space="0"/>
              <w:right w:val="single" w:color="000000" w:sz="4" w:space="0"/>
            </w:tcBorders>
            <w:noWrap w:val="0"/>
            <w:vAlign w:val="center"/>
          </w:tcPr>
          <w:p w14:paraId="7FEBE382">
            <w:pPr>
              <w:snapToGrid w:val="0"/>
              <w:spacing w:line="232" w:lineRule="auto"/>
              <w:jc w:val="center"/>
              <w:rPr>
                <w:rStyle w:val="34"/>
                <w:rFonts w:hint="eastAsia" w:ascii="宋体" w:hAnsi="宋体" w:eastAsia="宋体" w:cs="宋体"/>
                <w:color w:val="auto"/>
                <w:spacing w:val="-2"/>
                <w:highlight w:val="none"/>
              </w:rPr>
            </w:pPr>
          </w:p>
        </w:tc>
        <w:tc>
          <w:tcPr>
            <w:tcW w:w="3122" w:type="dxa"/>
            <w:gridSpan w:val="6"/>
            <w:tcBorders>
              <w:top w:val="single" w:color="000000" w:sz="4" w:space="0"/>
              <w:left w:val="single" w:color="000000" w:sz="4" w:space="0"/>
              <w:bottom w:val="single" w:color="000000" w:sz="4" w:space="0"/>
              <w:right w:val="single" w:color="000000" w:sz="4" w:space="0"/>
            </w:tcBorders>
            <w:noWrap w:val="0"/>
            <w:vAlign w:val="center"/>
          </w:tcPr>
          <w:p w14:paraId="3973287D">
            <w:pPr>
              <w:snapToGrid w:val="0"/>
              <w:spacing w:line="232" w:lineRule="auto"/>
              <w:rPr>
                <w:rStyle w:val="34"/>
                <w:rFonts w:hint="eastAsia" w:ascii="宋体" w:hAnsi="宋体" w:eastAsia="宋体" w:cs="宋体"/>
                <w:color w:val="auto"/>
                <w:spacing w:val="-2"/>
                <w:highlight w:val="none"/>
              </w:rPr>
            </w:pPr>
          </w:p>
        </w:tc>
        <w:tc>
          <w:tcPr>
            <w:tcW w:w="1929" w:type="dxa"/>
            <w:gridSpan w:val="4"/>
            <w:tcBorders>
              <w:top w:val="single" w:color="000000" w:sz="4" w:space="0"/>
              <w:left w:val="single" w:color="000000" w:sz="4" w:space="0"/>
              <w:bottom w:val="single" w:color="000000" w:sz="4" w:space="0"/>
              <w:right w:val="single" w:color="000000" w:sz="4" w:space="0"/>
            </w:tcBorders>
            <w:noWrap w:val="0"/>
            <w:vAlign w:val="center"/>
          </w:tcPr>
          <w:p w14:paraId="2A6F620D">
            <w:pPr>
              <w:snapToGrid w:val="0"/>
              <w:spacing w:line="232" w:lineRule="auto"/>
              <w:jc w:val="center"/>
              <w:rPr>
                <w:rStyle w:val="34"/>
                <w:rFonts w:hint="eastAsia" w:ascii="宋体" w:hAnsi="宋体" w:eastAsia="宋体" w:cs="宋体"/>
                <w:color w:val="auto"/>
                <w:spacing w:val="-2"/>
                <w:highlight w:val="none"/>
              </w:rPr>
            </w:pPr>
          </w:p>
        </w:tc>
        <w:tc>
          <w:tcPr>
            <w:tcW w:w="1559" w:type="dxa"/>
            <w:gridSpan w:val="11"/>
            <w:tcBorders>
              <w:top w:val="single" w:color="000000" w:sz="4" w:space="0"/>
              <w:left w:val="single" w:color="000000" w:sz="4" w:space="0"/>
              <w:bottom w:val="single" w:color="000000" w:sz="4" w:space="0"/>
              <w:right w:val="single" w:color="000000" w:sz="4" w:space="0"/>
            </w:tcBorders>
            <w:noWrap w:val="0"/>
            <w:vAlign w:val="center"/>
          </w:tcPr>
          <w:p w14:paraId="1F861FD7">
            <w:pPr>
              <w:snapToGrid w:val="0"/>
              <w:spacing w:line="232" w:lineRule="auto"/>
              <w:jc w:val="right"/>
              <w:rPr>
                <w:rStyle w:val="34"/>
                <w:rFonts w:hint="eastAsia" w:ascii="宋体" w:hAnsi="宋体" w:eastAsia="宋体" w:cs="宋体"/>
                <w:color w:val="auto"/>
                <w:spacing w:val="-2"/>
                <w:highlight w:val="none"/>
              </w:rPr>
            </w:pPr>
          </w:p>
        </w:tc>
        <w:tc>
          <w:tcPr>
            <w:tcW w:w="1563" w:type="dxa"/>
            <w:gridSpan w:val="4"/>
            <w:tcBorders>
              <w:top w:val="single" w:color="000000" w:sz="4" w:space="0"/>
              <w:left w:val="single" w:color="000000" w:sz="4" w:space="0"/>
              <w:bottom w:val="single" w:color="000000" w:sz="4" w:space="0"/>
              <w:right w:val="single" w:color="000000" w:sz="10" w:space="0"/>
            </w:tcBorders>
            <w:noWrap w:val="0"/>
            <w:vAlign w:val="center"/>
          </w:tcPr>
          <w:p w14:paraId="447BAB8F">
            <w:pPr>
              <w:snapToGrid w:val="0"/>
              <w:spacing w:line="232" w:lineRule="auto"/>
              <w:rPr>
                <w:rStyle w:val="34"/>
                <w:rFonts w:hint="eastAsia" w:ascii="宋体" w:hAnsi="宋体" w:eastAsia="宋体" w:cs="宋体"/>
                <w:color w:val="auto"/>
                <w:spacing w:val="-2"/>
                <w:highlight w:val="none"/>
              </w:rPr>
            </w:pPr>
          </w:p>
        </w:tc>
      </w:tr>
      <w:tr w14:paraId="4A238687">
        <w:tblPrEx>
          <w:tblCellMar>
            <w:top w:w="0" w:type="dxa"/>
            <w:left w:w="0" w:type="dxa"/>
            <w:bottom w:w="0" w:type="dxa"/>
            <w:right w:w="0" w:type="dxa"/>
          </w:tblCellMar>
        </w:tblPrEx>
        <w:trPr>
          <w:gridAfter w:val="3"/>
          <w:wAfter w:w="280" w:type="dxa"/>
          <w:trHeight w:val="344" w:hRule="exact"/>
        </w:trPr>
        <w:tc>
          <w:tcPr>
            <w:tcW w:w="1041" w:type="dxa"/>
            <w:gridSpan w:val="2"/>
            <w:tcBorders>
              <w:top w:val="single" w:color="000000" w:sz="4" w:space="0"/>
              <w:left w:val="single" w:color="000000" w:sz="10" w:space="0"/>
              <w:bottom w:val="single" w:color="000000" w:sz="4" w:space="0"/>
              <w:right w:val="single" w:color="000000" w:sz="4" w:space="0"/>
            </w:tcBorders>
            <w:noWrap w:val="0"/>
            <w:vAlign w:val="center"/>
          </w:tcPr>
          <w:p w14:paraId="3F707740">
            <w:pPr>
              <w:snapToGrid w:val="0"/>
              <w:spacing w:line="232" w:lineRule="auto"/>
              <w:jc w:val="center"/>
              <w:rPr>
                <w:rStyle w:val="34"/>
                <w:rFonts w:hint="eastAsia" w:ascii="宋体" w:hAnsi="宋体" w:eastAsia="宋体" w:cs="宋体"/>
                <w:color w:val="auto"/>
                <w:spacing w:val="-2"/>
                <w:highlight w:val="none"/>
              </w:rPr>
            </w:pPr>
          </w:p>
        </w:tc>
        <w:tc>
          <w:tcPr>
            <w:tcW w:w="3122" w:type="dxa"/>
            <w:gridSpan w:val="6"/>
            <w:tcBorders>
              <w:top w:val="single" w:color="000000" w:sz="4" w:space="0"/>
              <w:left w:val="single" w:color="000000" w:sz="4" w:space="0"/>
              <w:bottom w:val="single" w:color="000000" w:sz="4" w:space="0"/>
              <w:right w:val="single" w:color="000000" w:sz="4" w:space="0"/>
            </w:tcBorders>
            <w:noWrap w:val="0"/>
            <w:vAlign w:val="center"/>
          </w:tcPr>
          <w:p w14:paraId="21EB3B53">
            <w:pPr>
              <w:snapToGrid w:val="0"/>
              <w:spacing w:line="232" w:lineRule="auto"/>
              <w:rPr>
                <w:rStyle w:val="34"/>
                <w:rFonts w:hint="eastAsia" w:ascii="宋体" w:hAnsi="宋体" w:eastAsia="宋体" w:cs="宋体"/>
                <w:color w:val="auto"/>
                <w:spacing w:val="-2"/>
                <w:highlight w:val="none"/>
              </w:rPr>
            </w:pPr>
          </w:p>
        </w:tc>
        <w:tc>
          <w:tcPr>
            <w:tcW w:w="1929" w:type="dxa"/>
            <w:gridSpan w:val="4"/>
            <w:tcBorders>
              <w:top w:val="single" w:color="000000" w:sz="4" w:space="0"/>
              <w:left w:val="single" w:color="000000" w:sz="4" w:space="0"/>
              <w:bottom w:val="single" w:color="000000" w:sz="4" w:space="0"/>
              <w:right w:val="single" w:color="000000" w:sz="4" w:space="0"/>
            </w:tcBorders>
            <w:noWrap w:val="0"/>
            <w:vAlign w:val="center"/>
          </w:tcPr>
          <w:p w14:paraId="7C167F44">
            <w:pPr>
              <w:snapToGrid w:val="0"/>
              <w:spacing w:line="232" w:lineRule="auto"/>
              <w:jc w:val="center"/>
              <w:rPr>
                <w:rStyle w:val="34"/>
                <w:rFonts w:hint="eastAsia" w:ascii="宋体" w:hAnsi="宋体" w:eastAsia="宋体" w:cs="宋体"/>
                <w:color w:val="auto"/>
                <w:spacing w:val="-2"/>
                <w:highlight w:val="none"/>
              </w:rPr>
            </w:pPr>
          </w:p>
        </w:tc>
        <w:tc>
          <w:tcPr>
            <w:tcW w:w="1559" w:type="dxa"/>
            <w:gridSpan w:val="11"/>
            <w:tcBorders>
              <w:top w:val="single" w:color="000000" w:sz="4" w:space="0"/>
              <w:left w:val="single" w:color="000000" w:sz="4" w:space="0"/>
              <w:bottom w:val="single" w:color="000000" w:sz="4" w:space="0"/>
              <w:right w:val="single" w:color="000000" w:sz="4" w:space="0"/>
            </w:tcBorders>
            <w:noWrap w:val="0"/>
            <w:vAlign w:val="center"/>
          </w:tcPr>
          <w:p w14:paraId="52AF49BD">
            <w:pPr>
              <w:snapToGrid w:val="0"/>
              <w:spacing w:line="232" w:lineRule="auto"/>
              <w:jc w:val="right"/>
              <w:rPr>
                <w:rStyle w:val="34"/>
                <w:rFonts w:hint="eastAsia" w:ascii="宋体" w:hAnsi="宋体" w:eastAsia="宋体" w:cs="宋体"/>
                <w:color w:val="auto"/>
                <w:spacing w:val="-2"/>
                <w:highlight w:val="none"/>
              </w:rPr>
            </w:pPr>
          </w:p>
        </w:tc>
        <w:tc>
          <w:tcPr>
            <w:tcW w:w="1563" w:type="dxa"/>
            <w:gridSpan w:val="4"/>
            <w:tcBorders>
              <w:top w:val="single" w:color="000000" w:sz="4" w:space="0"/>
              <w:left w:val="single" w:color="000000" w:sz="4" w:space="0"/>
              <w:bottom w:val="single" w:color="000000" w:sz="4" w:space="0"/>
              <w:right w:val="single" w:color="000000" w:sz="10" w:space="0"/>
            </w:tcBorders>
            <w:noWrap w:val="0"/>
            <w:vAlign w:val="center"/>
          </w:tcPr>
          <w:p w14:paraId="27291885">
            <w:pPr>
              <w:snapToGrid w:val="0"/>
              <w:spacing w:line="232" w:lineRule="auto"/>
              <w:rPr>
                <w:rStyle w:val="34"/>
                <w:rFonts w:hint="eastAsia" w:ascii="宋体" w:hAnsi="宋体" w:eastAsia="宋体" w:cs="宋体"/>
                <w:color w:val="auto"/>
                <w:spacing w:val="-2"/>
                <w:highlight w:val="none"/>
              </w:rPr>
            </w:pPr>
          </w:p>
        </w:tc>
      </w:tr>
      <w:tr w14:paraId="5B7A0A51">
        <w:tblPrEx>
          <w:tblCellMar>
            <w:top w:w="0" w:type="dxa"/>
            <w:left w:w="0" w:type="dxa"/>
            <w:bottom w:w="0" w:type="dxa"/>
            <w:right w:w="0" w:type="dxa"/>
          </w:tblCellMar>
        </w:tblPrEx>
        <w:trPr>
          <w:gridAfter w:val="3"/>
          <w:wAfter w:w="280" w:type="dxa"/>
          <w:trHeight w:val="344" w:hRule="exact"/>
        </w:trPr>
        <w:tc>
          <w:tcPr>
            <w:tcW w:w="1041" w:type="dxa"/>
            <w:gridSpan w:val="2"/>
            <w:tcBorders>
              <w:top w:val="single" w:color="000000" w:sz="4" w:space="0"/>
              <w:left w:val="single" w:color="000000" w:sz="10" w:space="0"/>
              <w:bottom w:val="single" w:color="000000" w:sz="4" w:space="0"/>
              <w:right w:val="single" w:color="000000" w:sz="4" w:space="0"/>
            </w:tcBorders>
            <w:noWrap w:val="0"/>
            <w:vAlign w:val="center"/>
          </w:tcPr>
          <w:p w14:paraId="3357C7A3">
            <w:pPr>
              <w:snapToGrid w:val="0"/>
              <w:spacing w:line="232" w:lineRule="auto"/>
              <w:jc w:val="center"/>
              <w:rPr>
                <w:rStyle w:val="34"/>
                <w:rFonts w:hint="eastAsia" w:ascii="宋体" w:hAnsi="宋体" w:eastAsia="宋体" w:cs="宋体"/>
                <w:color w:val="auto"/>
                <w:spacing w:val="-2"/>
                <w:highlight w:val="none"/>
              </w:rPr>
            </w:pPr>
          </w:p>
        </w:tc>
        <w:tc>
          <w:tcPr>
            <w:tcW w:w="3122" w:type="dxa"/>
            <w:gridSpan w:val="6"/>
            <w:tcBorders>
              <w:top w:val="single" w:color="000000" w:sz="4" w:space="0"/>
              <w:left w:val="single" w:color="000000" w:sz="4" w:space="0"/>
              <w:bottom w:val="single" w:color="000000" w:sz="4" w:space="0"/>
              <w:right w:val="single" w:color="000000" w:sz="4" w:space="0"/>
            </w:tcBorders>
            <w:noWrap w:val="0"/>
            <w:vAlign w:val="center"/>
          </w:tcPr>
          <w:p w14:paraId="390BA4FC">
            <w:pPr>
              <w:snapToGrid w:val="0"/>
              <w:spacing w:line="232" w:lineRule="auto"/>
              <w:rPr>
                <w:rStyle w:val="34"/>
                <w:rFonts w:hint="eastAsia" w:ascii="宋体" w:hAnsi="宋体" w:eastAsia="宋体" w:cs="宋体"/>
                <w:color w:val="auto"/>
                <w:spacing w:val="-2"/>
                <w:highlight w:val="none"/>
              </w:rPr>
            </w:pPr>
          </w:p>
        </w:tc>
        <w:tc>
          <w:tcPr>
            <w:tcW w:w="1929" w:type="dxa"/>
            <w:gridSpan w:val="4"/>
            <w:tcBorders>
              <w:top w:val="single" w:color="000000" w:sz="4" w:space="0"/>
              <w:left w:val="single" w:color="000000" w:sz="4" w:space="0"/>
              <w:bottom w:val="single" w:color="000000" w:sz="4" w:space="0"/>
              <w:right w:val="single" w:color="000000" w:sz="4" w:space="0"/>
            </w:tcBorders>
            <w:noWrap w:val="0"/>
            <w:vAlign w:val="center"/>
          </w:tcPr>
          <w:p w14:paraId="03D52ED8">
            <w:pPr>
              <w:snapToGrid w:val="0"/>
              <w:spacing w:line="232" w:lineRule="auto"/>
              <w:jc w:val="center"/>
              <w:rPr>
                <w:rStyle w:val="34"/>
                <w:rFonts w:hint="eastAsia" w:ascii="宋体" w:hAnsi="宋体" w:eastAsia="宋体" w:cs="宋体"/>
                <w:color w:val="auto"/>
                <w:spacing w:val="-2"/>
                <w:highlight w:val="none"/>
              </w:rPr>
            </w:pPr>
          </w:p>
        </w:tc>
        <w:tc>
          <w:tcPr>
            <w:tcW w:w="1559" w:type="dxa"/>
            <w:gridSpan w:val="11"/>
            <w:tcBorders>
              <w:top w:val="single" w:color="000000" w:sz="4" w:space="0"/>
              <w:left w:val="single" w:color="000000" w:sz="4" w:space="0"/>
              <w:bottom w:val="single" w:color="000000" w:sz="4" w:space="0"/>
              <w:right w:val="single" w:color="000000" w:sz="4" w:space="0"/>
            </w:tcBorders>
            <w:noWrap w:val="0"/>
            <w:vAlign w:val="center"/>
          </w:tcPr>
          <w:p w14:paraId="75417B49">
            <w:pPr>
              <w:snapToGrid w:val="0"/>
              <w:spacing w:line="232" w:lineRule="auto"/>
              <w:jc w:val="right"/>
              <w:rPr>
                <w:rStyle w:val="34"/>
                <w:rFonts w:hint="eastAsia" w:ascii="宋体" w:hAnsi="宋体" w:eastAsia="宋体" w:cs="宋体"/>
                <w:color w:val="auto"/>
                <w:spacing w:val="-2"/>
                <w:highlight w:val="none"/>
              </w:rPr>
            </w:pPr>
          </w:p>
        </w:tc>
        <w:tc>
          <w:tcPr>
            <w:tcW w:w="1563" w:type="dxa"/>
            <w:gridSpan w:val="4"/>
            <w:tcBorders>
              <w:top w:val="single" w:color="000000" w:sz="4" w:space="0"/>
              <w:left w:val="single" w:color="000000" w:sz="4" w:space="0"/>
              <w:bottom w:val="single" w:color="000000" w:sz="4" w:space="0"/>
              <w:right w:val="single" w:color="000000" w:sz="10" w:space="0"/>
            </w:tcBorders>
            <w:noWrap w:val="0"/>
            <w:vAlign w:val="center"/>
          </w:tcPr>
          <w:p w14:paraId="4BBDF87D">
            <w:pPr>
              <w:snapToGrid w:val="0"/>
              <w:spacing w:line="232" w:lineRule="auto"/>
              <w:rPr>
                <w:rStyle w:val="34"/>
                <w:rFonts w:hint="eastAsia" w:ascii="宋体" w:hAnsi="宋体" w:eastAsia="宋体" w:cs="宋体"/>
                <w:color w:val="auto"/>
                <w:spacing w:val="-2"/>
                <w:highlight w:val="none"/>
              </w:rPr>
            </w:pPr>
          </w:p>
        </w:tc>
      </w:tr>
      <w:tr w14:paraId="7D26897F">
        <w:tblPrEx>
          <w:tblCellMar>
            <w:top w:w="0" w:type="dxa"/>
            <w:left w:w="0" w:type="dxa"/>
            <w:bottom w:w="0" w:type="dxa"/>
            <w:right w:w="0" w:type="dxa"/>
          </w:tblCellMar>
        </w:tblPrEx>
        <w:trPr>
          <w:gridAfter w:val="3"/>
          <w:wAfter w:w="280" w:type="dxa"/>
          <w:trHeight w:val="329" w:hRule="exact"/>
        </w:trPr>
        <w:tc>
          <w:tcPr>
            <w:tcW w:w="1041" w:type="dxa"/>
            <w:gridSpan w:val="2"/>
            <w:tcBorders>
              <w:top w:val="single" w:color="000000" w:sz="4" w:space="0"/>
              <w:left w:val="single" w:color="000000" w:sz="10" w:space="0"/>
              <w:bottom w:val="single" w:color="000000" w:sz="4" w:space="0"/>
              <w:right w:val="single" w:color="000000" w:sz="4" w:space="0"/>
            </w:tcBorders>
            <w:noWrap w:val="0"/>
            <w:vAlign w:val="center"/>
          </w:tcPr>
          <w:p w14:paraId="6861BFA6">
            <w:pPr>
              <w:snapToGrid w:val="0"/>
              <w:spacing w:line="232" w:lineRule="auto"/>
              <w:jc w:val="center"/>
              <w:rPr>
                <w:rStyle w:val="34"/>
                <w:rFonts w:hint="eastAsia" w:ascii="宋体" w:hAnsi="宋体" w:eastAsia="宋体" w:cs="宋体"/>
                <w:color w:val="auto"/>
                <w:spacing w:val="-2"/>
                <w:highlight w:val="none"/>
              </w:rPr>
            </w:pPr>
          </w:p>
        </w:tc>
        <w:tc>
          <w:tcPr>
            <w:tcW w:w="3122" w:type="dxa"/>
            <w:gridSpan w:val="6"/>
            <w:tcBorders>
              <w:top w:val="single" w:color="000000" w:sz="4" w:space="0"/>
              <w:left w:val="single" w:color="000000" w:sz="4" w:space="0"/>
              <w:bottom w:val="single" w:color="000000" w:sz="4" w:space="0"/>
              <w:right w:val="single" w:color="000000" w:sz="4" w:space="0"/>
            </w:tcBorders>
            <w:noWrap w:val="0"/>
            <w:vAlign w:val="center"/>
          </w:tcPr>
          <w:p w14:paraId="0E42B6DB">
            <w:pPr>
              <w:snapToGrid w:val="0"/>
              <w:spacing w:line="232" w:lineRule="auto"/>
              <w:rPr>
                <w:rStyle w:val="34"/>
                <w:rFonts w:hint="eastAsia" w:ascii="宋体" w:hAnsi="宋体" w:eastAsia="宋体" w:cs="宋体"/>
                <w:color w:val="auto"/>
                <w:spacing w:val="-2"/>
                <w:highlight w:val="none"/>
              </w:rPr>
            </w:pPr>
          </w:p>
        </w:tc>
        <w:tc>
          <w:tcPr>
            <w:tcW w:w="1929" w:type="dxa"/>
            <w:gridSpan w:val="4"/>
            <w:tcBorders>
              <w:top w:val="single" w:color="000000" w:sz="4" w:space="0"/>
              <w:left w:val="single" w:color="000000" w:sz="4" w:space="0"/>
              <w:bottom w:val="single" w:color="000000" w:sz="4" w:space="0"/>
              <w:right w:val="single" w:color="000000" w:sz="4" w:space="0"/>
            </w:tcBorders>
            <w:noWrap w:val="0"/>
            <w:vAlign w:val="center"/>
          </w:tcPr>
          <w:p w14:paraId="4092468D">
            <w:pPr>
              <w:snapToGrid w:val="0"/>
              <w:spacing w:line="232" w:lineRule="auto"/>
              <w:jc w:val="center"/>
              <w:rPr>
                <w:rStyle w:val="34"/>
                <w:rFonts w:hint="eastAsia" w:ascii="宋体" w:hAnsi="宋体" w:eastAsia="宋体" w:cs="宋体"/>
                <w:color w:val="auto"/>
                <w:spacing w:val="-2"/>
                <w:highlight w:val="none"/>
              </w:rPr>
            </w:pPr>
          </w:p>
        </w:tc>
        <w:tc>
          <w:tcPr>
            <w:tcW w:w="1559" w:type="dxa"/>
            <w:gridSpan w:val="11"/>
            <w:tcBorders>
              <w:top w:val="single" w:color="000000" w:sz="4" w:space="0"/>
              <w:left w:val="single" w:color="000000" w:sz="4" w:space="0"/>
              <w:bottom w:val="single" w:color="000000" w:sz="4" w:space="0"/>
              <w:right w:val="single" w:color="000000" w:sz="4" w:space="0"/>
            </w:tcBorders>
            <w:noWrap w:val="0"/>
            <w:vAlign w:val="center"/>
          </w:tcPr>
          <w:p w14:paraId="19BB9957">
            <w:pPr>
              <w:snapToGrid w:val="0"/>
              <w:spacing w:line="232" w:lineRule="auto"/>
              <w:jc w:val="right"/>
              <w:rPr>
                <w:rStyle w:val="34"/>
                <w:rFonts w:hint="eastAsia" w:ascii="宋体" w:hAnsi="宋体" w:eastAsia="宋体" w:cs="宋体"/>
                <w:color w:val="auto"/>
                <w:spacing w:val="-2"/>
                <w:highlight w:val="none"/>
              </w:rPr>
            </w:pPr>
          </w:p>
        </w:tc>
        <w:tc>
          <w:tcPr>
            <w:tcW w:w="1563" w:type="dxa"/>
            <w:gridSpan w:val="4"/>
            <w:tcBorders>
              <w:top w:val="single" w:color="000000" w:sz="4" w:space="0"/>
              <w:left w:val="single" w:color="000000" w:sz="4" w:space="0"/>
              <w:bottom w:val="single" w:color="000000" w:sz="4" w:space="0"/>
              <w:right w:val="single" w:color="000000" w:sz="10" w:space="0"/>
            </w:tcBorders>
            <w:noWrap w:val="0"/>
            <w:vAlign w:val="center"/>
          </w:tcPr>
          <w:p w14:paraId="27432788">
            <w:pPr>
              <w:snapToGrid w:val="0"/>
              <w:spacing w:line="232" w:lineRule="auto"/>
              <w:rPr>
                <w:rStyle w:val="34"/>
                <w:rFonts w:hint="eastAsia" w:ascii="宋体" w:hAnsi="宋体" w:eastAsia="宋体" w:cs="宋体"/>
                <w:color w:val="auto"/>
                <w:spacing w:val="-2"/>
                <w:highlight w:val="none"/>
              </w:rPr>
            </w:pPr>
          </w:p>
        </w:tc>
      </w:tr>
      <w:tr w14:paraId="6E417900">
        <w:tblPrEx>
          <w:tblCellMar>
            <w:top w:w="0" w:type="dxa"/>
            <w:left w:w="0" w:type="dxa"/>
            <w:bottom w:w="0" w:type="dxa"/>
            <w:right w:w="0" w:type="dxa"/>
          </w:tblCellMar>
        </w:tblPrEx>
        <w:trPr>
          <w:gridAfter w:val="3"/>
          <w:wAfter w:w="280" w:type="dxa"/>
          <w:trHeight w:val="344" w:hRule="exact"/>
        </w:trPr>
        <w:tc>
          <w:tcPr>
            <w:tcW w:w="1041" w:type="dxa"/>
            <w:gridSpan w:val="2"/>
            <w:tcBorders>
              <w:top w:val="single" w:color="000000" w:sz="4" w:space="0"/>
              <w:left w:val="single" w:color="000000" w:sz="10" w:space="0"/>
              <w:bottom w:val="single" w:color="000000" w:sz="4" w:space="0"/>
              <w:right w:val="single" w:color="000000" w:sz="4" w:space="0"/>
            </w:tcBorders>
            <w:noWrap w:val="0"/>
            <w:vAlign w:val="center"/>
          </w:tcPr>
          <w:p w14:paraId="5863805D">
            <w:pPr>
              <w:snapToGrid w:val="0"/>
              <w:spacing w:line="232" w:lineRule="auto"/>
              <w:jc w:val="center"/>
              <w:rPr>
                <w:rStyle w:val="34"/>
                <w:rFonts w:hint="eastAsia" w:ascii="宋体" w:hAnsi="宋体" w:eastAsia="宋体" w:cs="宋体"/>
                <w:color w:val="auto"/>
                <w:spacing w:val="-2"/>
                <w:highlight w:val="none"/>
              </w:rPr>
            </w:pPr>
          </w:p>
        </w:tc>
        <w:tc>
          <w:tcPr>
            <w:tcW w:w="3122" w:type="dxa"/>
            <w:gridSpan w:val="6"/>
            <w:tcBorders>
              <w:top w:val="single" w:color="000000" w:sz="4" w:space="0"/>
              <w:left w:val="single" w:color="000000" w:sz="4" w:space="0"/>
              <w:bottom w:val="single" w:color="000000" w:sz="4" w:space="0"/>
              <w:right w:val="single" w:color="000000" w:sz="4" w:space="0"/>
            </w:tcBorders>
            <w:noWrap w:val="0"/>
            <w:vAlign w:val="center"/>
          </w:tcPr>
          <w:p w14:paraId="41507003">
            <w:pPr>
              <w:snapToGrid w:val="0"/>
              <w:spacing w:line="232" w:lineRule="auto"/>
              <w:rPr>
                <w:rStyle w:val="34"/>
                <w:rFonts w:hint="eastAsia" w:ascii="宋体" w:hAnsi="宋体" w:eastAsia="宋体" w:cs="宋体"/>
                <w:color w:val="auto"/>
                <w:spacing w:val="-2"/>
                <w:highlight w:val="none"/>
              </w:rPr>
            </w:pPr>
          </w:p>
        </w:tc>
        <w:tc>
          <w:tcPr>
            <w:tcW w:w="1929" w:type="dxa"/>
            <w:gridSpan w:val="4"/>
            <w:tcBorders>
              <w:top w:val="single" w:color="000000" w:sz="4" w:space="0"/>
              <w:left w:val="single" w:color="000000" w:sz="4" w:space="0"/>
              <w:bottom w:val="single" w:color="000000" w:sz="4" w:space="0"/>
              <w:right w:val="single" w:color="000000" w:sz="4" w:space="0"/>
            </w:tcBorders>
            <w:noWrap w:val="0"/>
            <w:vAlign w:val="center"/>
          </w:tcPr>
          <w:p w14:paraId="199DAB93">
            <w:pPr>
              <w:snapToGrid w:val="0"/>
              <w:spacing w:line="232" w:lineRule="auto"/>
              <w:jc w:val="center"/>
              <w:rPr>
                <w:rStyle w:val="34"/>
                <w:rFonts w:hint="eastAsia" w:ascii="宋体" w:hAnsi="宋体" w:eastAsia="宋体" w:cs="宋体"/>
                <w:color w:val="auto"/>
                <w:spacing w:val="-2"/>
                <w:highlight w:val="none"/>
              </w:rPr>
            </w:pPr>
          </w:p>
        </w:tc>
        <w:tc>
          <w:tcPr>
            <w:tcW w:w="1559" w:type="dxa"/>
            <w:gridSpan w:val="11"/>
            <w:tcBorders>
              <w:top w:val="single" w:color="000000" w:sz="4" w:space="0"/>
              <w:left w:val="single" w:color="000000" w:sz="4" w:space="0"/>
              <w:bottom w:val="single" w:color="000000" w:sz="4" w:space="0"/>
              <w:right w:val="single" w:color="000000" w:sz="4" w:space="0"/>
            </w:tcBorders>
            <w:noWrap w:val="0"/>
            <w:vAlign w:val="center"/>
          </w:tcPr>
          <w:p w14:paraId="1C3067D9">
            <w:pPr>
              <w:snapToGrid w:val="0"/>
              <w:spacing w:line="232" w:lineRule="auto"/>
              <w:jc w:val="right"/>
              <w:rPr>
                <w:rStyle w:val="34"/>
                <w:rFonts w:hint="eastAsia" w:ascii="宋体" w:hAnsi="宋体" w:eastAsia="宋体" w:cs="宋体"/>
                <w:color w:val="auto"/>
                <w:spacing w:val="-2"/>
                <w:highlight w:val="none"/>
              </w:rPr>
            </w:pPr>
          </w:p>
        </w:tc>
        <w:tc>
          <w:tcPr>
            <w:tcW w:w="1563" w:type="dxa"/>
            <w:gridSpan w:val="4"/>
            <w:tcBorders>
              <w:top w:val="single" w:color="000000" w:sz="4" w:space="0"/>
              <w:left w:val="single" w:color="000000" w:sz="4" w:space="0"/>
              <w:bottom w:val="single" w:color="000000" w:sz="4" w:space="0"/>
              <w:right w:val="single" w:color="000000" w:sz="10" w:space="0"/>
            </w:tcBorders>
            <w:noWrap w:val="0"/>
            <w:vAlign w:val="center"/>
          </w:tcPr>
          <w:p w14:paraId="6AA2CBEB">
            <w:pPr>
              <w:snapToGrid w:val="0"/>
              <w:spacing w:line="232" w:lineRule="auto"/>
              <w:rPr>
                <w:rStyle w:val="34"/>
                <w:rFonts w:hint="eastAsia" w:ascii="宋体" w:hAnsi="宋体" w:eastAsia="宋体" w:cs="宋体"/>
                <w:color w:val="auto"/>
                <w:spacing w:val="-2"/>
                <w:highlight w:val="none"/>
              </w:rPr>
            </w:pPr>
          </w:p>
        </w:tc>
      </w:tr>
      <w:tr w14:paraId="2CFA9993">
        <w:tblPrEx>
          <w:tblCellMar>
            <w:top w:w="0" w:type="dxa"/>
            <w:left w:w="0" w:type="dxa"/>
            <w:bottom w:w="0" w:type="dxa"/>
            <w:right w:w="0" w:type="dxa"/>
          </w:tblCellMar>
        </w:tblPrEx>
        <w:trPr>
          <w:gridAfter w:val="3"/>
          <w:wAfter w:w="280" w:type="dxa"/>
          <w:trHeight w:val="344" w:hRule="exact"/>
        </w:trPr>
        <w:tc>
          <w:tcPr>
            <w:tcW w:w="1041" w:type="dxa"/>
            <w:gridSpan w:val="2"/>
            <w:tcBorders>
              <w:top w:val="single" w:color="000000" w:sz="4" w:space="0"/>
              <w:left w:val="single" w:color="000000" w:sz="10" w:space="0"/>
              <w:bottom w:val="single" w:color="000000" w:sz="4" w:space="0"/>
              <w:right w:val="single" w:color="000000" w:sz="4" w:space="0"/>
            </w:tcBorders>
            <w:noWrap w:val="0"/>
            <w:vAlign w:val="center"/>
          </w:tcPr>
          <w:p w14:paraId="2488A126">
            <w:pPr>
              <w:snapToGrid w:val="0"/>
              <w:spacing w:line="232" w:lineRule="auto"/>
              <w:jc w:val="center"/>
              <w:rPr>
                <w:rStyle w:val="34"/>
                <w:rFonts w:hint="eastAsia" w:ascii="宋体" w:hAnsi="宋体" w:eastAsia="宋体" w:cs="宋体"/>
                <w:color w:val="auto"/>
                <w:spacing w:val="-2"/>
                <w:highlight w:val="none"/>
              </w:rPr>
            </w:pPr>
          </w:p>
        </w:tc>
        <w:tc>
          <w:tcPr>
            <w:tcW w:w="3122" w:type="dxa"/>
            <w:gridSpan w:val="6"/>
            <w:tcBorders>
              <w:top w:val="single" w:color="000000" w:sz="4" w:space="0"/>
              <w:left w:val="single" w:color="000000" w:sz="4" w:space="0"/>
              <w:bottom w:val="single" w:color="000000" w:sz="4" w:space="0"/>
              <w:right w:val="single" w:color="000000" w:sz="4" w:space="0"/>
            </w:tcBorders>
            <w:noWrap w:val="0"/>
            <w:vAlign w:val="center"/>
          </w:tcPr>
          <w:p w14:paraId="43EFF804">
            <w:pPr>
              <w:snapToGrid w:val="0"/>
              <w:spacing w:line="232" w:lineRule="auto"/>
              <w:rPr>
                <w:rStyle w:val="34"/>
                <w:rFonts w:hint="eastAsia" w:ascii="宋体" w:hAnsi="宋体" w:eastAsia="宋体" w:cs="宋体"/>
                <w:color w:val="auto"/>
                <w:spacing w:val="-2"/>
                <w:highlight w:val="none"/>
              </w:rPr>
            </w:pPr>
          </w:p>
        </w:tc>
        <w:tc>
          <w:tcPr>
            <w:tcW w:w="1929" w:type="dxa"/>
            <w:gridSpan w:val="4"/>
            <w:tcBorders>
              <w:top w:val="single" w:color="000000" w:sz="4" w:space="0"/>
              <w:left w:val="single" w:color="000000" w:sz="4" w:space="0"/>
              <w:bottom w:val="single" w:color="000000" w:sz="4" w:space="0"/>
              <w:right w:val="single" w:color="000000" w:sz="4" w:space="0"/>
            </w:tcBorders>
            <w:noWrap w:val="0"/>
            <w:vAlign w:val="center"/>
          </w:tcPr>
          <w:p w14:paraId="1DA5201A">
            <w:pPr>
              <w:snapToGrid w:val="0"/>
              <w:spacing w:line="232" w:lineRule="auto"/>
              <w:jc w:val="center"/>
              <w:rPr>
                <w:rStyle w:val="34"/>
                <w:rFonts w:hint="eastAsia" w:ascii="宋体" w:hAnsi="宋体" w:eastAsia="宋体" w:cs="宋体"/>
                <w:color w:val="auto"/>
                <w:spacing w:val="-2"/>
                <w:highlight w:val="none"/>
              </w:rPr>
            </w:pPr>
          </w:p>
        </w:tc>
        <w:tc>
          <w:tcPr>
            <w:tcW w:w="1559" w:type="dxa"/>
            <w:gridSpan w:val="11"/>
            <w:tcBorders>
              <w:top w:val="single" w:color="000000" w:sz="4" w:space="0"/>
              <w:left w:val="single" w:color="000000" w:sz="4" w:space="0"/>
              <w:bottom w:val="single" w:color="000000" w:sz="4" w:space="0"/>
              <w:right w:val="single" w:color="000000" w:sz="4" w:space="0"/>
            </w:tcBorders>
            <w:noWrap w:val="0"/>
            <w:vAlign w:val="center"/>
          </w:tcPr>
          <w:p w14:paraId="19687F45">
            <w:pPr>
              <w:snapToGrid w:val="0"/>
              <w:spacing w:line="232" w:lineRule="auto"/>
              <w:jc w:val="right"/>
              <w:rPr>
                <w:rStyle w:val="34"/>
                <w:rFonts w:hint="eastAsia" w:ascii="宋体" w:hAnsi="宋体" w:eastAsia="宋体" w:cs="宋体"/>
                <w:color w:val="auto"/>
                <w:spacing w:val="-2"/>
                <w:highlight w:val="none"/>
              </w:rPr>
            </w:pPr>
          </w:p>
        </w:tc>
        <w:tc>
          <w:tcPr>
            <w:tcW w:w="1563" w:type="dxa"/>
            <w:gridSpan w:val="4"/>
            <w:tcBorders>
              <w:top w:val="single" w:color="000000" w:sz="4" w:space="0"/>
              <w:left w:val="single" w:color="000000" w:sz="4" w:space="0"/>
              <w:bottom w:val="single" w:color="000000" w:sz="4" w:space="0"/>
              <w:right w:val="single" w:color="000000" w:sz="10" w:space="0"/>
            </w:tcBorders>
            <w:noWrap w:val="0"/>
            <w:vAlign w:val="center"/>
          </w:tcPr>
          <w:p w14:paraId="0ED9776F">
            <w:pPr>
              <w:snapToGrid w:val="0"/>
              <w:spacing w:line="232" w:lineRule="auto"/>
              <w:rPr>
                <w:rStyle w:val="34"/>
                <w:rFonts w:hint="eastAsia" w:ascii="宋体" w:hAnsi="宋体" w:eastAsia="宋体" w:cs="宋体"/>
                <w:color w:val="auto"/>
                <w:spacing w:val="-2"/>
                <w:highlight w:val="none"/>
              </w:rPr>
            </w:pPr>
          </w:p>
        </w:tc>
      </w:tr>
      <w:tr w14:paraId="0534A0C1">
        <w:tblPrEx>
          <w:tblCellMar>
            <w:top w:w="0" w:type="dxa"/>
            <w:left w:w="0" w:type="dxa"/>
            <w:bottom w:w="0" w:type="dxa"/>
            <w:right w:w="0" w:type="dxa"/>
          </w:tblCellMar>
        </w:tblPrEx>
        <w:trPr>
          <w:gridAfter w:val="3"/>
          <w:wAfter w:w="280" w:type="dxa"/>
          <w:trHeight w:val="329" w:hRule="exact"/>
        </w:trPr>
        <w:tc>
          <w:tcPr>
            <w:tcW w:w="1041" w:type="dxa"/>
            <w:gridSpan w:val="2"/>
            <w:tcBorders>
              <w:top w:val="single" w:color="000000" w:sz="4" w:space="0"/>
              <w:left w:val="single" w:color="000000" w:sz="10" w:space="0"/>
              <w:bottom w:val="single" w:color="000000" w:sz="4" w:space="0"/>
              <w:right w:val="single" w:color="000000" w:sz="4" w:space="0"/>
            </w:tcBorders>
            <w:noWrap w:val="0"/>
            <w:vAlign w:val="center"/>
          </w:tcPr>
          <w:p w14:paraId="1967231A">
            <w:pPr>
              <w:snapToGrid w:val="0"/>
              <w:spacing w:line="232" w:lineRule="auto"/>
              <w:jc w:val="center"/>
              <w:rPr>
                <w:rStyle w:val="34"/>
                <w:rFonts w:hint="eastAsia" w:ascii="宋体" w:hAnsi="宋体" w:eastAsia="宋体" w:cs="宋体"/>
                <w:color w:val="auto"/>
                <w:spacing w:val="-2"/>
                <w:highlight w:val="none"/>
              </w:rPr>
            </w:pPr>
          </w:p>
        </w:tc>
        <w:tc>
          <w:tcPr>
            <w:tcW w:w="3122" w:type="dxa"/>
            <w:gridSpan w:val="6"/>
            <w:tcBorders>
              <w:top w:val="single" w:color="000000" w:sz="4" w:space="0"/>
              <w:left w:val="single" w:color="000000" w:sz="4" w:space="0"/>
              <w:bottom w:val="single" w:color="000000" w:sz="4" w:space="0"/>
              <w:right w:val="single" w:color="000000" w:sz="4" w:space="0"/>
            </w:tcBorders>
            <w:noWrap w:val="0"/>
            <w:vAlign w:val="center"/>
          </w:tcPr>
          <w:p w14:paraId="7C24E5BB">
            <w:pPr>
              <w:snapToGrid w:val="0"/>
              <w:spacing w:line="232" w:lineRule="auto"/>
              <w:rPr>
                <w:rStyle w:val="34"/>
                <w:rFonts w:hint="eastAsia" w:ascii="宋体" w:hAnsi="宋体" w:eastAsia="宋体" w:cs="宋体"/>
                <w:color w:val="auto"/>
                <w:spacing w:val="-2"/>
                <w:highlight w:val="none"/>
              </w:rPr>
            </w:pPr>
          </w:p>
        </w:tc>
        <w:tc>
          <w:tcPr>
            <w:tcW w:w="1929" w:type="dxa"/>
            <w:gridSpan w:val="4"/>
            <w:tcBorders>
              <w:top w:val="single" w:color="000000" w:sz="4" w:space="0"/>
              <w:left w:val="single" w:color="000000" w:sz="4" w:space="0"/>
              <w:bottom w:val="single" w:color="000000" w:sz="4" w:space="0"/>
              <w:right w:val="single" w:color="000000" w:sz="4" w:space="0"/>
            </w:tcBorders>
            <w:noWrap w:val="0"/>
            <w:vAlign w:val="center"/>
          </w:tcPr>
          <w:p w14:paraId="3C3B44B9">
            <w:pPr>
              <w:snapToGrid w:val="0"/>
              <w:spacing w:line="232" w:lineRule="auto"/>
              <w:jc w:val="center"/>
              <w:rPr>
                <w:rStyle w:val="34"/>
                <w:rFonts w:hint="eastAsia" w:ascii="宋体" w:hAnsi="宋体" w:eastAsia="宋体" w:cs="宋体"/>
                <w:color w:val="auto"/>
                <w:spacing w:val="-2"/>
                <w:highlight w:val="none"/>
              </w:rPr>
            </w:pPr>
          </w:p>
        </w:tc>
        <w:tc>
          <w:tcPr>
            <w:tcW w:w="1559" w:type="dxa"/>
            <w:gridSpan w:val="11"/>
            <w:tcBorders>
              <w:top w:val="single" w:color="000000" w:sz="4" w:space="0"/>
              <w:left w:val="single" w:color="000000" w:sz="4" w:space="0"/>
              <w:bottom w:val="single" w:color="000000" w:sz="4" w:space="0"/>
              <w:right w:val="single" w:color="000000" w:sz="4" w:space="0"/>
            </w:tcBorders>
            <w:noWrap w:val="0"/>
            <w:vAlign w:val="center"/>
          </w:tcPr>
          <w:p w14:paraId="7A386380">
            <w:pPr>
              <w:snapToGrid w:val="0"/>
              <w:spacing w:line="232" w:lineRule="auto"/>
              <w:jc w:val="right"/>
              <w:rPr>
                <w:rStyle w:val="34"/>
                <w:rFonts w:hint="eastAsia" w:ascii="宋体" w:hAnsi="宋体" w:eastAsia="宋体" w:cs="宋体"/>
                <w:color w:val="auto"/>
                <w:spacing w:val="-2"/>
                <w:highlight w:val="none"/>
              </w:rPr>
            </w:pPr>
          </w:p>
        </w:tc>
        <w:tc>
          <w:tcPr>
            <w:tcW w:w="1563" w:type="dxa"/>
            <w:gridSpan w:val="4"/>
            <w:tcBorders>
              <w:top w:val="single" w:color="000000" w:sz="4" w:space="0"/>
              <w:left w:val="single" w:color="000000" w:sz="4" w:space="0"/>
              <w:bottom w:val="single" w:color="000000" w:sz="4" w:space="0"/>
              <w:right w:val="single" w:color="000000" w:sz="10" w:space="0"/>
            </w:tcBorders>
            <w:noWrap w:val="0"/>
            <w:vAlign w:val="center"/>
          </w:tcPr>
          <w:p w14:paraId="476E3F28">
            <w:pPr>
              <w:snapToGrid w:val="0"/>
              <w:spacing w:line="232" w:lineRule="auto"/>
              <w:rPr>
                <w:rStyle w:val="34"/>
                <w:rFonts w:hint="eastAsia" w:ascii="宋体" w:hAnsi="宋体" w:eastAsia="宋体" w:cs="宋体"/>
                <w:color w:val="auto"/>
                <w:spacing w:val="-2"/>
                <w:highlight w:val="none"/>
              </w:rPr>
            </w:pPr>
          </w:p>
        </w:tc>
      </w:tr>
      <w:tr w14:paraId="7CC6E787">
        <w:tblPrEx>
          <w:tblCellMar>
            <w:top w:w="0" w:type="dxa"/>
            <w:left w:w="0" w:type="dxa"/>
            <w:bottom w:w="0" w:type="dxa"/>
            <w:right w:w="0" w:type="dxa"/>
          </w:tblCellMar>
        </w:tblPrEx>
        <w:trPr>
          <w:gridAfter w:val="3"/>
          <w:wAfter w:w="280" w:type="dxa"/>
          <w:trHeight w:val="15" w:hRule="exact"/>
        </w:trPr>
        <w:tc>
          <w:tcPr>
            <w:tcW w:w="9214" w:type="dxa"/>
            <w:gridSpan w:val="27"/>
            <w:tcBorders>
              <w:top w:val="single" w:color="000000" w:sz="4" w:space="0"/>
            </w:tcBorders>
            <w:noWrap w:val="0"/>
            <w:vAlign w:val="top"/>
          </w:tcPr>
          <w:p w14:paraId="02F57D11">
            <w:pPr>
              <w:snapToGrid w:val="0"/>
              <w:rPr>
                <w:rStyle w:val="34"/>
                <w:rFonts w:hint="eastAsia" w:ascii="宋体" w:hAnsi="宋体" w:eastAsia="宋体" w:cs="宋体"/>
                <w:color w:val="auto"/>
                <w:highlight w:val="none"/>
              </w:rPr>
            </w:pPr>
          </w:p>
        </w:tc>
      </w:tr>
      <w:tr w14:paraId="0493DABE">
        <w:tblPrEx>
          <w:tblCellMar>
            <w:top w:w="0" w:type="dxa"/>
            <w:left w:w="0" w:type="dxa"/>
            <w:bottom w:w="0" w:type="dxa"/>
            <w:right w:w="0" w:type="dxa"/>
          </w:tblCellMar>
        </w:tblPrEx>
        <w:trPr>
          <w:gridAfter w:val="3"/>
          <w:wAfter w:w="280" w:type="dxa"/>
          <w:trHeight w:val="444" w:hRule="exact"/>
        </w:trPr>
        <w:tc>
          <w:tcPr>
            <w:tcW w:w="6092" w:type="dxa"/>
            <w:gridSpan w:val="12"/>
            <w:tcBorders>
              <w:left w:val="single" w:color="000000" w:sz="10" w:space="0"/>
              <w:bottom w:val="single" w:color="000000" w:sz="10" w:space="0"/>
              <w:right w:val="single" w:color="000000" w:sz="4" w:space="0"/>
            </w:tcBorders>
            <w:noWrap w:val="0"/>
            <w:vAlign w:val="center"/>
          </w:tcPr>
          <w:p w14:paraId="2DB6CBE7">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合  计</w:t>
            </w:r>
          </w:p>
        </w:tc>
        <w:tc>
          <w:tcPr>
            <w:tcW w:w="1559" w:type="dxa"/>
            <w:gridSpan w:val="11"/>
            <w:tcBorders>
              <w:left w:val="single" w:color="000000" w:sz="4" w:space="0"/>
              <w:bottom w:val="single" w:color="000000" w:sz="10" w:space="0"/>
              <w:right w:val="single" w:color="000000" w:sz="4" w:space="0"/>
            </w:tcBorders>
            <w:noWrap w:val="0"/>
            <w:vAlign w:val="center"/>
          </w:tcPr>
          <w:p w14:paraId="6D808658">
            <w:pPr>
              <w:snapToGrid w:val="0"/>
              <w:spacing w:line="232" w:lineRule="auto"/>
              <w:jc w:val="right"/>
              <w:rPr>
                <w:rStyle w:val="34"/>
                <w:rFonts w:hint="eastAsia" w:ascii="宋体" w:hAnsi="宋体" w:eastAsia="宋体" w:cs="宋体"/>
                <w:color w:val="auto"/>
                <w:spacing w:val="-2"/>
                <w:highlight w:val="none"/>
              </w:rPr>
            </w:pPr>
          </w:p>
        </w:tc>
        <w:tc>
          <w:tcPr>
            <w:tcW w:w="1563" w:type="dxa"/>
            <w:gridSpan w:val="4"/>
            <w:tcBorders>
              <w:left w:val="single" w:color="000000" w:sz="4" w:space="0"/>
              <w:bottom w:val="single" w:color="000000" w:sz="10" w:space="0"/>
              <w:right w:val="single" w:color="000000" w:sz="10" w:space="0"/>
            </w:tcBorders>
            <w:noWrap w:val="0"/>
            <w:vAlign w:val="top"/>
          </w:tcPr>
          <w:p w14:paraId="4A956A80">
            <w:pPr>
              <w:snapToGrid w:val="0"/>
              <w:spacing w:line="232" w:lineRule="auto"/>
              <w:rPr>
                <w:rStyle w:val="34"/>
                <w:rFonts w:hint="eastAsia" w:ascii="宋体" w:hAnsi="宋体" w:eastAsia="宋体" w:cs="宋体"/>
                <w:color w:val="auto"/>
                <w:spacing w:val="-2"/>
                <w:highlight w:val="none"/>
              </w:rPr>
            </w:pPr>
          </w:p>
        </w:tc>
      </w:tr>
      <w:tr w14:paraId="1FB9E618">
        <w:tblPrEx>
          <w:tblCellMar>
            <w:top w:w="0" w:type="dxa"/>
            <w:left w:w="0" w:type="dxa"/>
            <w:bottom w:w="0" w:type="dxa"/>
            <w:right w:w="0" w:type="dxa"/>
          </w:tblCellMar>
        </w:tblPrEx>
        <w:trPr>
          <w:gridAfter w:val="3"/>
          <w:wAfter w:w="280" w:type="dxa"/>
          <w:trHeight w:val="228" w:hRule="exact"/>
        </w:trPr>
        <w:tc>
          <w:tcPr>
            <w:tcW w:w="9214" w:type="dxa"/>
            <w:gridSpan w:val="27"/>
            <w:tcBorders>
              <w:top w:val="single" w:color="000000" w:sz="10" w:space="0"/>
            </w:tcBorders>
            <w:noWrap w:val="0"/>
            <w:vAlign w:val="top"/>
          </w:tcPr>
          <w:p w14:paraId="4997518B">
            <w:pPr>
              <w:snapToGrid w:val="0"/>
              <w:rPr>
                <w:rStyle w:val="34"/>
                <w:rFonts w:hint="eastAsia" w:ascii="宋体" w:hAnsi="宋体" w:eastAsia="宋体" w:cs="宋体"/>
                <w:color w:val="auto"/>
                <w:highlight w:val="none"/>
              </w:rPr>
            </w:pPr>
          </w:p>
        </w:tc>
      </w:tr>
      <w:tr w14:paraId="55DA0D7A">
        <w:tblPrEx>
          <w:tblCellMar>
            <w:top w:w="0" w:type="dxa"/>
            <w:left w:w="0" w:type="dxa"/>
            <w:bottom w:w="0" w:type="dxa"/>
            <w:right w:w="0" w:type="dxa"/>
          </w:tblCellMar>
        </w:tblPrEx>
        <w:trPr>
          <w:gridAfter w:val="3"/>
          <w:wAfter w:w="280" w:type="dxa"/>
          <w:trHeight w:val="344" w:hRule="exact"/>
        </w:trPr>
        <w:tc>
          <w:tcPr>
            <w:tcW w:w="9214" w:type="dxa"/>
            <w:gridSpan w:val="27"/>
            <w:noWrap w:val="0"/>
            <w:vAlign w:val="bottom"/>
          </w:tcPr>
          <w:p w14:paraId="0F2D1A20">
            <w:pPr>
              <w:snapToGrid w:val="0"/>
              <w:spacing w:line="232" w:lineRule="auto"/>
              <w:rPr>
                <w:rStyle w:val="34"/>
                <w:rFonts w:hint="eastAsia" w:ascii="宋体" w:hAnsi="宋体" w:eastAsia="宋体" w:cs="宋体"/>
                <w:color w:val="auto"/>
                <w:spacing w:val="-2"/>
                <w:sz w:val="18"/>
                <w:highlight w:val="none"/>
              </w:rPr>
            </w:pPr>
          </w:p>
          <w:p w14:paraId="3FD1E1D4">
            <w:pPr>
              <w:snapToGrid w:val="0"/>
              <w:spacing w:line="232" w:lineRule="auto"/>
              <w:rPr>
                <w:rStyle w:val="34"/>
                <w:rFonts w:hint="eastAsia" w:ascii="宋体" w:hAnsi="宋体" w:eastAsia="宋体" w:cs="宋体"/>
                <w:color w:val="auto"/>
                <w:spacing w:val="-2"/>
                <w:sz w:val="18"/>
                <w:highlight w:val="none"/>
              </w:rPr>
            </w:pPr>
          </w:p>
          <w:p w14:paraId="10221959">
            <w:pPr>
              <w:snapToGrid w:val="0"/>
              <w:spacing w:line="232" w:lineRule="auto"/>
              <w:rPr>
                <w:rStyle w:val="34"/>
                <w:rFonts w:hint="eastAsia" w:ascii="宋体" w:hAnsi="宋体" w:eastAsia="宋体" w:cs="宋体"/>
                <w:color w:val="auto"/>
                <w:spacing w:val="-2"/>
                <w:sz w:val="18"/>
                <w:highlight w:val="none"/>
              </w:rPr>
            </w:pPr>
          </w:p>
          <w:p w14:paraId="7BFCDC94">
            <w:pPr>
              <w:snapToGrid w:val="0"/>
              <w:spacing w:line="232" w:lineRule="auto"/>
              <w:rPr>
                <w:rStyle w:val="34"/>
                <w:rFonts w:hint="eastAsia" w:ascii="宋体" w:hAnsi="宋体" w:eastAsia="宋体" w:cs="宋体"/>
                <w:color w:val="auto"/>
                <w:spacing w:val="-2"/>
                <w:sz w:val="18"/>
                <w:highlight w:val="none"/>
              </w:rPr>
            </w:pPr>
          </w:p>
          <w:p w14:paraId="4571BC6D">
            <w:pPr>
              <w:snapToGrid w:val="0"/>
              <w:spacing w:line="232" w:lineRule="auto"/>
              <w:rPr>
                <w:rStyle w:val="34"/>
                <w:rFonts w:hint="eastAsia" w:ascii="宋体" w:hAnsi="宋体" w:eastAsia="宋体" w:cs="宋体"/>
                <w:color w:val="auto"/>
                <w:spacing w:val="-2"/>
                <w:sz w:val="18"/>
                <w:highlight w:val="none"/>
              </w:rPr>
            </w:pPr>
          </w:p>
          <w:p w14:paraId="0568D3B4">
            <w:pPr>
              <w:snapToGrid w:val="0"/>
              <w:spacing w:line="232" w:lineRule="auto"/>
              <w:rPr>
                <w:rStyle w:val="34"/>
                <w:rFonts w:hint="eastAsia" w:ascii="宋体" w:hAnsi="宋体" w:eastAsia="宋体" w:cs="宋体"/>
                <w:color w:val="auto"/>
                <w:spacing w:val="-2"/>
                <w:sz w:val="18"/>
                <w:highlight w:val="none"/>
              </w:rPr>
            </w:pPr>
          </w:p>
          <w:p w14:paraId="194CEAF9">
            <w:pPr>
              <w:snapToGrid w:val="0"/>
              <w:spacing w:line="232" w:lineRule="auto"/>
              <w:rPr>
                <w:rStyle w:val="34"/>
                <w:rFonts w:hint="eastAsia" w:ascii="宋体" w:hAnsi="宋体" w:eastAsia="宋体" w:cs="宋体"/>
                <w:color w:val="auto"/>
                <w:spacing w:val="-2"/>
                <w:sz w:val="18"/>
                <w:highlight w:val="none"/>
              </w:rPr>
            </w:pPr>
          </w:p>
          <w:p w14:paraId="2FC5FD3C">
            <w:pPr>
              <w:snapToGrid w:val="0"/>
              <w:spacing w:line="232" w:lineRule="auto"/>
              <w:rPr>
                <w:rStyle w:val="34"/>
                <w:rFonts w:hint="eastAsia" w:ascii="宋体" w:hAnsi="宋体" w:eastAsia="宋体" w:cs="宋体"/>
                <w:color w:val="auto"/>
                <w:spacing w:val="-2"/>
                <w:sz w:val="18"/>
                <w:highlight w:val="none"/>
              </w:rPr>
            </w:pPr>
          </w:p>
          <w:p w14:paraId="432A23C1">
            <w:pPr>
              <w:snapToGrid w:val="0"/>
              <w:spacing w:line="232" w:lineRule="auto"/>
              <w:rPr>
                <w:rStyle w:val="34"/>
                <w:rFonts w:hint="eastAsia" w:ascii="宋体" w:hAnsi="宋体" w:eastAsia="宋体" w:cs="宋体"/>
                <w:color w:val="auto"/>
                <w:spacing w:val="-2"/>
                <w:sz w:val="18"/>
                <w:highlight w:val="none"/>
              </w:rPr>
            </w:pPr>
          </w:p>
          <w:p w14:paraId="0B1DD5A6">
            <w:pPr>
              <w:snapToGrid w:val="0"/>
              <w:spacing w:line="232" w:lineRule="auto"/>
              <w:rPr>
                <w:rStyle w:val="34"/>
                <w:rFonts w:hint="eastAsia" w:ascii="宋体" w:hAnsi="宋体" w:eastAsia="宋体" w:cs="宋体"/>
                <w:color w:val="auto"/>
                <w:spacing w:val="-2"/>
                <w:sz w:val="18"/>
                <w:highlight w:val="none"/>
              </w:rPr>
            </w:pPr>
          </w:p>
          <w:p w14:paraId="2720BEBE">
            <w:pPr>
              <w:snapToGrid w:val="0"/>
              <w:spacing w:line="232" w:lineRule="auto"/>
              <w:rPr>
                <w:rStyle w:val="34"/>
                <w:rFonts w:hint="eastAsia" w:ascii="宋体" w:hAnsi="宋体" w:eastAsia="宋体" w:cs="宋体"/>
                <w:color w:val="auto"/>
                <w:spacing w:val="-2"/>
                <w:sz w:val="18"/>
                <w:highlight w:val="none"/>
              </w:rPr>
            </w:pPr>
          </w:p>
        </w:tc>
      </w:tr>
      <w:tr w14:paraId="090E7906">
        <w:tblPrEx>
          <w:tblCellMar>
            <w:top w:w="0" w:type="dxa"/>
            <w:left w:w="0" w:type="dxa"/>
            <w:bottom w:w="0" w:type="dxa"/>
            <w:right w:w="0" w:type="dxa"/>
          </w:tblCellMar>
        </w:tblPrEx>
        <w:trPr>
          <w:gridAfter w:val="3"/>
          <w:wAfter w:w="280" w:type="dxa"/>
          <w:trHeight w:val="344" w:hRule="exact"/>
        </w:trPr>
        <w:tc>
          <w:tcPr>
            <w:tcW w:w="9214" w:type="dxa"/>
            <w:gridSpan w:val="27"/>
            <w:noWrap w:val="0"/>
            <w:vAlign w:val="bottom"/>
          </w:tcPr>
          <w:p w14:paraId="2E8DB4E1">
            <w:pPr>
              <w:snapToGrid w:val="0"/>
              <w:spacing w:line="232" w:lineRule="auto"/>
              <w:rPr>
                <w:rStyle w:val="34"/>
                <w:rFonts w:hint="eastAsia" w:ascii="宋体" w:hAnsi="宋体" w:eastAsia="宋体" w:cs="宋体"/>
                <w:color w:val="auto"/>
                <w:spacing w:val="-2"/>
                <w:sz w:val="18"/>
                <w:highlight w:val="none"/>
              </w:rPr>
            </w:pPr>
          </w:p>
        </w:tc>
      </w:tr>
      <w:tr w14:paraId="78389753">
        <w:tblPrEx>
          <w:tblCellMar>
            <w:top w:w="0" w:type="dxa"/>
            <w:left w:w="0" w:type="dxa"/>
            <w:bottom w:w="0" w:type="dxa"/>
            <w:right w:w="0" w:type="dxa"/>
          </w:tblCellMar>
        </w:tblPrEx>
        <w:trPr>
          <w:trHeight w:val="673" w:hRule="exact"/>
        </w:trPr>
        <w:tc>
          <w:tcPr>
            <w:tcW w:w="9494" w:type="dxa"/>
            <w:gridSpan w:val="30"/>
            <w:noWrap w:val="0"/>
            <w:vAlign w:val="center"/>
          </w:tcPr>
          <w:p w14:paraId="0BA89C00">
            <w:pPr>
              <w:snapToGrid w:val="0"/>
              <w:spacing w:line="232" w:lineRule="auto"/>
              <w:jc w:val="center"/>
              <w:rPr>
                <w:rStyle w:val="34"/>
                <w:rFonts w:hint="eastAsia" w:ascii="宋体" w:hAnsi="宋体" w:eastAsia="宋体" w:cs="宋体"/>
                <w:b/>
                <w:color w:val="auto"/>
                <w:spacing w:val="-2"/>
                <w:sz w:val="32"/>
                <w:highlight w:val="none"/>
              </w:rPr>
            </w:pPr>
            <w:r>
              <w:rPr>
                <w:rStyle w:val="34"/>
                <w:rFonts w:hint="eastAsia" w:ascii="宋体" w:hAnsi="宋体" w:eastAsia="宋体" w:cs="宋体"/>
                <w:b/>
                <w:color w:val="auto"/>
                <w:spacing w:val="-2"/>
                <w:sz w:val="32"/>
                <w:highlight w:val="none"/>
              </w:rPr>
              <w:t>总承包服务费计价表</w:t>
            </w:r>
          </w:p>
        </w:tc>
      </w:tr>
      <w:tr w14:paraId="4AD8C080">
        <w:tblPrEx>
          <w:tblCellMar>
            <w:top w:w="0" w:type="dxa"/>
            <w:left w:w="0" w:type="dxa"/>
            <w:bottom w:w="0" w:type="dxa"/>
            <w:right w:w="0" w:type="dxa"/>
          </w:tblCellMar>
        </w:tblPrEx>
        <w:trPr>
          <w:trHeight w:val="344" w:hRule="exact"/>
        </w:trPr>
        <w:tc>
          <w:tcPr>
            <w:tcW w:w="6399" w:type="dxa"/>
            <w:gridSpan w:val="15"/>
            <w:tcBorders>
              <w:bottom w:val="single" w:color="000000" w:sz="10" w:space="0"/>
            </w:tcBorders>
            <w:noWrap w:val="0"/>
            <w:vAlign w:val="center"/>
          </w:tcPr>
          <w:p w14:paraId="67C14B14">
            <w:pPr>
              <w:snapToGrid w:val="0"/>
              <w:spacing w:line="232" w:lineRule="auto"/>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 xml:space="preserve">工程名称： </w:t>
            </w:r>
          </w:p>
        </w:tc>
        <w:tc>
          <w:tcPr>
            <w:tcW w:w="1046" w:type="dxa"/>
            <w:gridSpan w:val="6"/>
            <w:tcBorders>
              <w:bottom w:val="single" w:color="000000" w:sz="10" w:space="0"/>
            </w:tcBorders>
            <w:noWrap w:val="0"/>
            <w:vAlign w:val="center"/>
          </w:tcPr>
          <w:p w14:paraId="2E3C7FDE">
            <w:pPr>
              <w:snapToGrid w:val="0"/>
              <w:spacing w:line="232" w:lineRule="auto"/>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标段：</w:t>
            </w:r>
          </w:p>
        </w:tc>
        <w:tc>
          <w:tcPr>
            <w:tcW w:w="2049" w:type="dxa"/>
            <w:gridSpan w:val="9"/>
            <w:tcBorders>
              <w:bottom w:val="single" w:color="000000" w:sz="10" w:space="0"/>
            </w:tcBorders>
            <w:noWrap w:val="0"/>
            <w:vAlign w:val="center"/>
          </w:tcPr>
          <w:p w14:paraId="5C748654">
            <w:pPr>
              <w:snapToGrid w:val="0"/>
              <w:spacing w:line="232" w:lineRule="auto"/>
              <w:jc w:val="right"/>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第1页 共1页</w:t>
            </w:r>
          </w:p>
        </w:tc>
      </w:tr>
      <w:tr w14:paraId="2630475D">
        <w:tblPrEx>
          <w:tblCellMar>
            <w:top w:w="0" w:type="dxa"/>
            <w:left w:w="0" w:type="dxa"/>
            <w:bottom w:w="0" w:type="dxa"/>
            <w:right w:w="0" w:type="dxa"/>
          </w:tblCellMar>
        </w:tblPrEx>
        <w:trPr>
          <w:trHeight w:val="674" w:hRule="exact"/>
        </w:trPr>
        <w:tc>
          <w:tcPr>
            <w:tcW w:w="969" w:type="dxa"/>
            <w:tcBorders>
              <w:top w:val="single" w:color="000000" w:sz="10" w:space="0"/>
              <w:left w:val="single" w:color="000000" w:sz="10" w:space="0"/>
              <w:bottom w:val="single" w:color="000000" w:sz="4" w:space="0"/>
              <w:right w:val="single" w:color="000000" w:sz="4" w:space="0"/>
            </w:tcBorders>
            <w:shd w:val="clear" w:color="auto" w:fill="FFFFFF"/>
            <w:noWrap w:val="0"/>
            <w:vAlign w:val="center"/>
          </w:tcPr>
          <w:p w14:paraId="4768A7F4">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序号</w:t>
            </w:r>
          </w:p>
        </w:tc>
        <w:tc>
          <w:tcPr>
            <w:tcW w:w="2479" w:type="dxa"/>
            <w:gridSpan w:val="4"/>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29F9A2AA">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工程名称</w:t>
            </w:r>
          </w:p>
        </w:tc>
        <w:tc>
          <w:tcPr>
            <w:tcW w:w="1652" w:type="dxa"/>
            <w:gridSpan w:val="4"/>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05DFBD8C">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项目价值(元)</w:t>
            </w:r>
          </w:p>
        </w:tc>
        <w:tc>
          <w:tcPr>
            <w:tcW w:w="1559" w:type="dxa"/>
            <w:gridSpan w:val="7"/>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37F599D9">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服务内容</w:t>
            </w:r>
          </w:p>
        </w:tc>
        <w:tc>
          <w:tcPr>
            <w:tcW w:w="1417" w:type="dxa"/>
            <w:gridSpan w:val="8"/>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579EA602">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费率(％)</w:t>
            </w:r>
          </w:p>
        </w:tc>
        <w:tc>
          <w:tcPr>
            <w:tcW w:w="1418" w:type="dxa"/>
            <w:gridSpan w:val="6"/>
            <w:tcBorders>
              <w:top w:val="single" w:color="000000" w:sz="10" w:space="0"/>
              <w:left w:val="single" w:color="000000" w:sz="4" w:space="0"/>
              <w:bottom w:val="single" w:color="000000" w:sz="4" w:space="0"/>
              <w:right w:val="single" w:color="000000" w:sz="10" w:space="0"/>
            </w:tcBorders>
            <w:shd w:val="clear" w:color="auto" w:fill="FFFFFF"/>
            <w:noWrap w:val="0"/>
            <w:vAlign w:val="center"/>
          </w:tcPr>
          <w:p w14:paraId="7B2B86A6">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金额(元)</w:t>
            </w:r>
          </w:p>
        </w:tc>
      </w:tr>
      <w:tr w14:paraId="53B12889">
        <w:tblPrEx>
          <w:tblCellMar>
            <w:top w:w="0" w:type="dxa"/>
            <w:left w:w="0" w:type="dxa"/>
            <w:bottom w:w="0" w:type="dxa"/>
            <w:right w:w="0" w:type="dxa"/>
          </w:tblCellMar>
        </w:tblPrEx>
        <w:trPr>
          <w:trHeight w:val="344" w:hRule="exact"/>
        </w:trPr>
        <w:tc>
          <w:tcPr>
            <w:tcW w:w="969" w:type="dxa"/>
            <w:tcBorders>
              <w:top w:val="single" w:color="000000" w:sz="4" w:space="0"/>
              <w:left w:val="single" w:color="000000" w:sz="10" w:space="0"/>
              <w:bottom w:val="single" w:color="000000" w:sz="4" w:space="0"/>
              <w:right w:val="single" w:color="000000" w:sz="4" w:space="0"/>
            </w:tcBorders>
            <w:noWrap w:val="0"/>
            <w:vAlign w:val="center"/>
          </w:tcPr>
          <w:p w14:paraId="0B83B219">
            <w:pPr>
              <w:snapToGrid w:val="0"/>
              <w:spacing w:line="232" w:lineRule="auto"/>
              <w:jc w:val="center"/>
              <w:rPr>
                <w:rStyle w:val="34"/>
                <w:rFonts w:hint="eastAsia" w:ascii="宋体" w:hAnsi="宋体" w:eastAsia="宋体" w:cs="宋体"/>
                <w:color w:val="auto"/>
                <w:spacing w:val="-2"/>
                <w:highlight w:val="none"/>
              </w:rPr>
            </w:pPr>
          </w:p>
        </w:tc>
        <w:tc>
          <w:tcPr>
            <w:tcW w:w="2479" w:type="dxa"/>
            <w:gridSpan w:val="4"/>
            <w:tcBorders>
              <w:top w:val="single" w:color="000000" w:sz="4" w:space="0"/>
              <w:left w:val="single" w:color="000000" w:sz="4" w:space="0"/>
              <w:bottom w:val="single" w:color="000000" w:sz="4" w:space="0"/>
              <w:right w:val="single" w:color="000000" w:sz="4" w:space="0"/>
            </w:tcBorders>
            <w:noWrap w:val="0"/>
            <w:vAlign w:val="center"/>
          </w:tcPr>
          <w:p w14:paraId="3BEEC78C">
            <w:pPr>
              <w:snapToGrid w:val="0"/>
              <w:spacing w:line="232" w:lineRule="auto"/>
              <w:rPr>
                <w:rStyle w:val="34"/>
                <w:rFonts w:hint="eastAsia" w:ascii="宋体" w:hAnsi="宋体" w:eastAsia="宋体" w:cs="宋体"/>
                <w:color w:val="auto"/>
                <w:spacing w:val="-2"/>
                <w:highlight w:val="none"/>
              </w:rPr>
            </w:pPr>
          </w:p>
        </w:tc>
        <w:tc>
          <w:tcPr>
            <w:tcW w:w="1652" w:type="dxa"/>
            <w:gridSpan w:val="4"/>
            <w:tcBorders>
              <w:top w:val="single" w:color="000000" w:sz="4" w:space="0"/>
              <w:left w:val="single" w:color="000000" w:sz="4" w:space="0"/>
              <w:bottom w:val="single" w:color="000000" w:sz="4" w:space="0"/>
              <w:right w:val="single" w:color="000000" w:sz="4" w:space="0"/>
            </w:tcBorders>
            <w:noWrap w:val="0"/>
            <w:vAlign w:val="center"/>
          </w:tcPr>
          <w:p w14:paraId="3948326F">
            <w:pPr>
              <w:snapToGrid w:val="0"/>
              <w:spacing w:line="232" w:lineRule="auto"/>
              <w:jc w:val="right"/>
              <w:rPr>
                <w:rStyle w:val="34"/>
                <w:rFonts w:hint="eastAsia" w:ascii="宋体" w:hAnsi="宋体" w:eastAsia="宋体" w:cs="宋体"/>
                <w:color w:val="auto"/>
                <w:spacing w:val="-2"/>
                <w:highlight w:val="none"/>
              </w:rPr>
            </w:pPr>
          </w:p>
        </w:tc>
        <w:tc>
          <w:tcPr>
            <w:tcW w:w="1559" w:type="dxa"/>
            <w:gridSpan w:val="7"/>
            <w:tcBorders>
              <w:top w:val="single" w:color="000000" w:sz="4" w:space="0"/>
              <w:left w:val="single" w:color="000000" w:sz="4" w:space="0"/>
              <w:bottom w:val="single" w:color="000000" w:sz="4" w:space="0"/>
              <w:right w:val="single" w:color="000000" w:sz="4" w:space="0"/>
            </w:tcBorders>
            <w:noWrap w:val="0"/>
            <w:vAlign w:val="center"/>
          </w:tcPr>
          <w:p w14:paraId="47904D88">
            <w:pPr>
              <w:snapToGrid w:val="0"/>
              <w:spacing w:line="232" w:lineRule="auto"/>
              <w:rPr>
                <w:rStyle w:val="34"/>
                <w:rFonts w:hint="eastAsia" w:ascii="宋体" w:hAnsi="宋体" w:eastAsia="宋体" w:cs="宋体"/>
                <w:color w:val="auto"/>
                <w:spacing w:val="-2"/>
                <w:highlight w:val="none"/>
              </w:rPr>
            </w:pPr>
          </w:p>
        </w:tc>
        <w:tc>
          <w:tcPr>
            <w:tcW w:w="1417" w:type="dxa"/>
            <w:gridSpan w:val="8"/>
            <w:tcBorders>
              <w:top w:val="single" w:color="000000" w:sz="4" w:space="0"/>
              <w:left w:val="single" w:color="000000" w:sz="4" w:space="0"/>
              <w:bottom w:val="single" w:color="000000" w:sz="4" w:space="0"/>
              <w:right w:val="single" w:color="000000" w:sz="4" w:space="0"/>
            </w:tcBorders>
            <w:noWrap w:val="0"/>
            <w:vAlign w:val="center"/>
          </w:tcPr>
          <w:p w14:paraId="15556D96">
            <w:pPr>
              <w:snapToGrid w:val="0"/>
              <w:spacing w:line="232" w:lineRule="auto"/>
              <w:jc w:val="right"/>
              <w:rPr>
                <w:rStyle w:val="34"/>
                <w:rFonts w:hint="eastAsia" w:ascii="宋体" w:hAnsi="宋体" w:eastAsia="宋体" w:cs="宋体"/>
                <w:color w:val="auto"/>
                <w:spacing w:val="-2"/>
                <w:highlight w:val="none"/>
              </w:rPr>
            </w:pPr>
          </w:p>
        </w:tc>
        <w:tc>
          <w:tcPr>
            <w:tcW w:w="1418" w:type="dxa"/>
            <w:gridSpan w:val="6"/>
            <w:tcBorders>
              <w:top w:val="single" w:color="000000" w:sz="4" w:space="0"/>
              <w:left w:val="single" w:color="000000" w:sz="4" w:space="0"/>
              <w:bottom w:val="single" w:color="000000" w:sz="4" w:space="0"/>
              <w:right w:val="single" w:color="000000" w:sz="10" w:space="0"/>
            </w:tcBorders>
            <w:noWrap w:val="0"/>
            <w:vAlign w:val="center"/>
          </w:tcPr>
          <w:p w14:paraId="5DBF2957">
            <w:pPr>
              <w:snapToGrid w:val="0"/>
              <w:spacing w:line="232" w:lineRule="auto"/>
              <w:jc w:val="right"/>
              <w:rPr>
                <w:rStyle w:val="34"/>
                <w:rFonts w:hint="eastAsia" w:ascii="宋体" w:hAnsi="宋体" w:eastAsia="宋体" w:cs="宋体"/>
                <w:color w:val="auto"/>
                <w:spacing w:val="-2"/>
                <w:highlight w:val="none"/>
              </w:rPr>
            </w:pPr>
          </w:p>
        </w:tc>
      </w:tr>
      <w:tr w14:paraId="64B0ABFC">
        <w:tblPrEx>
          <w:tblCellMar>
            <w:top w:w="0" w:type="dxa"/>
            <w:left w:w="0" w:type="dxa"/>
            <w:bottom w:w="0" w:type="dxa"/>
            <w:right w:w="0" w:type="dxa"/>
          </w:tblCellMar>
        </w:tblPrEx>
        <w:trPr>
          <w:trHeight w:val="329" w:hRule="exact"/>
        </w:trPr>
        <w:tc>
          <w:tcPr>
            <w:tcW w:w="969" w:type="dxa"/>
            <w:tcBorders>
              <w:top w:val="single" w:color="000000" w:sz="4" w:space="0"/>
              <w:left w:val="single" w:color="000000" w:sz="10" w:space="0"/>
              <w:bottom w:val="single" w:color="000000" w:sz="4" w:space="0"/>
              <w:right w:val="single" w:color="000000" w:sz="4" w:space="0"/>
            </w:tcBorders>
            <w:noWrap w:val="0"/>
            <w:vAlign w:val="center"/>
          </w:tcPr>
          <w:p w14:paraId="4E532C66">
            <w:pPr>
              <w:snapToGrid w:val="0"/>
              <w:spacing w:line="232" w:lineRule="auto"/>
              <w:jc w:val="center"/>
              <w:rPr>
                <w:rStyle w:val="34"/>
                <w:rFonts w:hint="eastAsia" w:ascii="宋体" w:hAnsi="宋体" w:eastAsia="宋体" w:cs="宋体"/>
                <w:color w:val="auto"/>
                <w:spacing w:val="-2"/>
                <w:highlight w:val="none"/>
              </w:rPr>
            </w:pPr>
          </w:p>
        </w:tc>
        <w:tc>
          <w:tcPr>
            <w:tcW w:w="2479" w:type="dxa"/>
            <w:gridSpan w:val="4"/>
            <w:tcBorders>
              <w:top w:val="single" w:color="000000" w:sz="4" w:space="0"/>
              <w:left w:val="single" w:color="000000" w:sz="4" w:space="0"/>
              <w:bottom w:val="single" w:color="000000" w:sz="4" w:space="0"/>
              <w:right w:val="single" w:color="000000" w:sz="4" w:space="0"/>
            </w:tcBorders>
            <w:noWrap w:val="0"/>
            <w:vAlign w:val="center"/>
          </w:tcPr>
          <w:p w14:paraId="3243A04D">
            <w:pPr>
              <w:snapToGrid w:val="0"/>
              <w:spacing w:line="232" w:lineRule="auto"/>
              <w:rPr>
                <w:rStyle w:val="34"/>
                <w:rFonts w:hint="eastAsia" w:ascii="宋体" w:hAnsi="宋体" w:eastAsia="宋体" w:cs="宋体"/>
                <w:color w:val="auto"/>
                <w:spacing w:val="-2"/>
                <w:highlight w:val="none"/>
              </w:rPr>
            </w:pPr>
          </w:p>
        </w:tc>
        <w:tc>
          <w:tcPr>
            <w:tcW w:w="1652" w:type="dxa"/>
            <w:gridSpan w:val="4"/>
            <w:tcBorders>
              <w:top w:val="single" w:color="000000" w:sz="4" w:space="0"/>
              <w:left w:val="single" w:color="000000" w:sz="4" w:space="0"/>
              <w:bottom w:val="single" w:color="000000" w:sz="4" w:space="0"/>
              <w:right w:val="single" w:color="000000" w:sz="4" w:space="0"/>
            </w:tcBorders>
            <w:noWrap w:val="0"/>
            <w:vAlign w:val="center"/>
          </w:tcPr>
          <w:p w14:paraId="153AA5B7">
            <w:pPr>
              <w:snapToGrid w:val="0"/>
              <w:spacing w:line="232" w:lineRule="auto"/>
              <w:jc w:val="right"/>
              <w:rPr>
                <w:rStyle w:val="34"/>
                <w:rFonts w:hint="eastAsia" w:ascii="宋体" w:hAnsi="宋体" w:eastAsia="宋体" w:cs="宋体"/>
                <w:color w:val="auto"/>
                <w:spacing w:val="-2"/>
                <w:highlight w:val="none"/>
              </w:rPr>
            </w:pPr>
          </w:p>
        </w:tc>
        <w:tc>
          <w:tcPr>
            <w:tcW w:w="1559" w:type="dxa"/>
            <w:gridSpan w:val="7"/>
            <w:tcBorders>
              <w:top w:val="single" w:color="000000" w:sz="4" w:space="0"/>
              <w:left w:val="single" w:color="000000" w:sz="4" w:space="0"/>
              <w:bottom w:val="single" w:color="000000" w:sz="4" w:space="0"/>
              <w:right w:val="single" w:color="000000" w:sz="4" w:space="0"/>
            </w:tcBorders>
            <w:noWrap w:val="0"/>
            <w:vAlign w:val="center"/>
          </w:tcPr>
          <w:p w14:paraId="2773C384">
            <w:pPr>
              <w:snapToGrid w:val="0"/>
              <w:spacing w:line="232" w:lineRule="auto"/>
              <w:rPr>
                <w:rStyle w:val="34"/>
                <w:rFonts w:hint="eastAsia" w:ascii="宋体" w:hAnsi="宋体" w:eastAsia="宋体" w:cs="宋体"/>
                <w:color w:val="auto"/>
                <w:spacing w:val="-2"/>
                <w:highlight w:val="none"/>
              </w:rPr>
            </w:pPr>
          </w:p>
        </w:tc>
        <w:tc>
          <w:tcPr>
            <w:tcW w:w="1417" w:type="dxa"/>
            <w:gridSpan w:val="8"/>
            <w:tcBorders>
              <w:top w:val="single" w:color="000000" w:sz="4" w:space="0"/>
              <w:left w:val="single" w:color="000000" w:sz="4" w:space="0"/>
              <w:bottom w:val="single" w:color="000000" w:sz="4" w:space="0"/>
              <w:right w:val="single" w:color="000000" w:sz="4" w:space="0"/>
            </w:tcBorders>
            <w:noWrap w:val="0"/>
            <w:vAlign w:val="center"/>
          </w:tcPr>
          <w:p w14:paraId="584F478E">
            <w:pPr>
              <w:snapToGrid w:val="0"/>
              <w:spacing w:line="232" w:lineRule="auto"/>
              <w:jc w:val="right"/>
              <w:rPr>
                <w:rStyle w:val="34"/>
                <w:rFonts w:hint="eastAsia" w:ascii="宋体" w:hAnsi="宋体" w:eastAsia="宋体" w:cs="宋体"/>
                <w:color w:val="auto"/>
                <w:spacing w:val="-2"/>
                <w:highlight w:val="none"/>
              </w:rPr>
            </w:pPr>
          </w:p>
        </w:tc>
        <w:tc>
          <w:tcPr>
            <w:tcW w:w="1418" w:type="dxa"/>
            <w:gridSpan w:val="6"/>
            <w:tcBorders>
              <w:top w:val="single" w:color="000000" w:sz="4" w:space="0"/>
              <w:left w:val="single" w:color="000000" w:sz="4" w:space="0"/>
              <w:bottom w:val="single" w:color="000000" w:sz="4" w:space="0"/>
              <w:right w:val="single" w:color="000000" w:sz="10" w:space="0"/>
            </w:tcBorders>
            <w:noWrap w:val="0"/>
            <w:vAlign w:val="center"/>
          </w:tcPr>
          <w:p w14:paraId="0B78EC44">
            <w:pPr>
              <w:snapToGrid w:val="0"/>
              <w:spacing w:line="232" w:lineRule="auto"/>
              <w:jc w:val="right"/>
              <w:rPr>
                <w:rStyle w:val="34"/>
                <w:rFonts w:hint="eastAsia" w:ascii="宋体" w:hAnsi="宋体" w:eastAsia="宋体" w:cs="宋体"/>
                <w:color w:val="auto"/>
                <w:spacing w:val="-2"/>
                <w:highlight w:val="none"/>
              </w:rPr>
            </w:pPr>
          </w:p>
        </w:tc>
      </w:tr>
      <w:tr w14:paraId="31AAE93B">
        <w:tblPrEx>
          <w:tblCellMar>
            <w:top w:w="0" w:type="dxa"/>
            <w:left w:w="0" w:type="dxa"/>
            <w:bottom w:w="0" w:type="dxa"/>
            <w:right w:w="0" w:type="dxa"/>
          </w:tblCellMar>
        </w:tblPrEx>
        <w:trPr>
          <w:trHeight w:val="344" w:hRule="exact"/>
        </w:trPr>
        <w:tc>
          <w:tcPr>
            <w:tcW w:w="969" w:type="dxa"/>
            <w:tcBorders>
              <w:top w:val="single" w:color="000000" w:sz="4" w:space="0"/>
              <w:left w:val="single" w:color="000000" w:sz="10" w:space="0"/>
              <w:bottom w:val="single" w:color="000000" w:sz="4" w:space="0"/>
              <w:right w:val="single" w:color="000000" w:sz="4" w:space="0"/>
            </w:tcBorders>
            <w:noWrap w:val="0"/>
            <w:vAlign w:val="center"/>
          </w:tcPr>
          <w:p w14:paraId="39DD1A13">
            <w:pPr>
              <w:snapToGrid w:val="0"/>
              <w:spacing w:line="232" w:lineRule="auto"/>
              <w:jc w:val="center"/>
              <w:rPr>
                <w:rStyle w:val="34"/>
                <w:rFonts w:hint="eastAsia" w:ascii="宋体" w:hAnsi="宋体" w:eastAsia="宋体" w:cs="宋体"/>
                <w:color w:val="auto"/>
                <w:spacing w:val="-2"/>
                <w:highlight w:val="none"/>
              </w:rPr>
            </w:pPr>
          </w:p>
        </w:tc>
        <w:tc>
          <w:tcPr>
            <w:tcW w:w="2479" w:type="dxa"/>
            <w:gridSpan w:val="4"/>
            <w:tcBorders>
              <w:top w:val="single" w:color="000000" w:sz="4" w:space="0"/>
              <w:left w:val="single" w:color="000000" w:sz="4" w:space="0"/>
              <w:bottom w:val="single" w:color="000000" w:sz="4" w:space="0"/>
              <w:right w:val="single" w:color="000000" w:sz="4" w:space="0"/>
            </w:tcBorders>
            <w:noWrap w:val="0"/>
            <w:vAlign w:val="center"/>
          </w:tcPr>
          <w:p w14:paraId="222D459D">
            <w:pPr>
              <w:snapToGrid w:val="0"/>
              <w:spacing w:line="232" w:lineRule="auto"/>
              <w:rPr>
                <w:rStyle w:val="34"/>
                <w:rFonts w:hint="eastAsia" w:ascii="宋体" w:hAnsi="宋体" w:eastAsia="宋体" w:cs="宋体"/>
                <w:color w:val="auto"/>
                <w:spacing w:val="-2"/>
                <w:highlight w:val="none"/>
              </w:rPr>
            </w:pPr>
          </w:p>
        </w:tc>
        <w:tc>
          <w:tcPr>
            <w:tcW w:w="1652" w:type="dxa"/>
            <w:gridSpan w:val="4"/>
            <w:tcBorders>
              <w:top w:val="single" w:color="000000" w:sz="4" w:space="0"/>
              <w:left w:val="single" w:color="000000" w:sz="4" w:space="0"/>
              <w:bottom w:val="single" w:color="000000" w:sz="4" w:space="0"/>
              <w:right w:val="single" w:color="000000" w:sz="4" w:space="0"/>
            </w:tcBorders>
            <w:noWrap w:val="0"/>
            <w:vAlign w:val="center"/>
          </w:tcPr>
          <w:p w14:paraId="5367AC31">
            <w:pPr>
              <w:snapToGrid w:val="0"/>
              <w:spacing w:line="232" w:lineRule="auto"/>
              <w:jc w:val="right"/>
              <w:rPr>
                <w:rStyle w:val="34"/>
                <w:rFonts w:hint="eastAsia" w:ascii="宋体" w:hAnsi="宋体" w:eastAsia="宋体" w:cs="宋体"/>
                <w:color w:val="auto"/>
                <w:spacing w:val="-2"/>
                <w:highlight w:val="none"/>
              </w:rPr>
            </w:pPr>
          </w:p>
        </w:tc>
        <w:tc>
          <w:tcPr>
            <w:tcW w:w="1559" w:type="dxa"/>
            <w:gridSpan w:val="7"/>
            <w:tcBorders>
              <w:top w:val="single" w:color="000000" w:sz="4" w:space="0"/>
              <w:left w:val="single" w:color="000000" w:sz="4" w:space="0"/>
              <w:bottom w:val="single" w:color="000000" w:sz="4" w:space="0"/>
              <w:right w:val="single" w:color="000000" w:sz="4" w:space="0"/>
            </w:tcBorders>
            <w:noWrap w:val="0"/>
            <w:vAlign w:val="center"/>
          </w:tcPr>
          <w:p w14:paraId="54C69666">
            <w:pPr>
              <w:snapToGrid w:val="0"/>
              <w:spacing w:line="232" w:lineRule="auto"/>
              <w:rPr>
                <w:rStyle w:val="34"/>
                <w:rFonts w:hint="eastAsia" w:ascii="宋体" w:hAnsi="宋体" w:eastAsia="宋体" w:cs="宋体"/>
                <w:color w:val="auto"/>
                <w:spacing w:val="-2"/>
                <w:highlight w:val="none"/>
              </w:rPr>
            </w:pPr>
          </w:p>
        </w:tc>
        <w:tc>
          <w:tcPr>
            <w:tcW w:w="1417" w:type="dxa"/>
            <w:gridSpan w:val="8"/>
            <w:tcBorders>
              <w:top w:val="single" w:color="000000" w:sz="4" w:space="0"/>
              <w:left w:val="single" w:color="000000" w:sz="4" w:space="0"/>
              <w:bottom w:val="single" w:color="000000" w:sz="4" w:space="0"/>
              <w:right w:val="single" w:color="000000" w:sz="4" w:space="0"/>
            </w:tcBorders>
            <w:noWrap w:val="0"/>
            <w:vAlign w:val="center"/>
          </w:tcPr>
          <w:p w14:paraId="0084F3D7">
            <w:pPr>
              <w:snapToGrid w:val="0"/>
              <w:spacing w:line="232" w:lineRule="auto"/>
              <w:jc w:val="right"/>
              <w:rPr>
                <w:rStyle w:val="34"/>
                <w:rFonts w:hint="eastAsia" w:ascii="宋体" w:hAnsi="宋体" w:eastAsia="宋体" w:cs="宋体"/>
                <w:color w:val="auto"/>
                <w:spacing w:val="-2"/>
                <w:highlight w:val="none"/>
              </w:rPr>
            </w:pPr>
          </w:p>
        </w:tc>
        <w:tc>
          <w:tcPr>
            <w:tcW w:w="1418" w:type="dxa"/>
            <w:gridSpan w:val="6"/>
            <w:tcBorders>
              <w:top w:val="single" w:color="000000" w:sz="4" w:space="0"/>
              <w:left w:val="single" w:color="000000" w:sz="4" w:space="0"/>
              <w:bottom w:val="single" w:color="000000" w:sz="4" w:space="0"/>
              <w:right w:val="single" w:color="000000" w:sz="10" w:space="0"/>
            </w:tcBorders>
            <w:noWrap w:val="0"/>
            <w:vAlign w:val="center"/>
          </w:tcPr>
          <w:p w14:paraId="56BCA5A5">
            <w:pPr>
              <w:snapToGrid w:val="0"/>
              <w:spacing w:line="232" w:lineRule="auto"/>
              <w:jc w:val="right"/>
              <w:rPr>
                <w:rStyle w:val="34"/>
                <w:rFonts w:hint="eastAsia" w:ascii="宋体" w:hAnsi="宋体" w:eastAsia="宋体" w:cs="宋体"/>
                <w:color w:val="auto"/>
                <w:spacing w:val="-2"/>
                <w:highlight w:val="none"/>
              </w:rPr>
            </w:pPr>
          </w:p>
        </w:tc>
      </w:tr>
      <w:tr w14:paraId="3822F94E">
        <w:tblPrEx>
          <w:tblCellMar>
            <w:top w:w="0" w:type="dxa"/>
            <w:left w:w="0" w:type="dxa"/>
            <w:bottom w:w="0" w:type="dxa"/>
            <w:right w:w="0" w:type="dxa"/>
          </w:tblCellMar>
        </w:tblPrEx>
        <w:trPr>
          <w:trHeight w:val="329" w:hRule="exact"/>
        </w:trPr>
        <w:tc>
          <w:tcPr>
            <w:tcW w:w="969" w:type="dxa"/>
            <w:tcBorders>
              <w:top w:val="single" w:color="000000" w:sz="4" w:space="0"/>
              <w:left w:val="single" w:color="000000" w:sz="10" w:space="0"/>
              <w:bottom w:val="single" w:color="000000" w:sz="4" w:space="0"/>
              <w:right w:val="single" w:color="000000" w:sz="4" w:space="0"/>
            </w:tcBorders>
            <w:noWrap w:val="0"/>
            <w:vAlign w:val="center"/>
          </w:tcPr>
          <w:p w14:paraId="570DC96D">
            <w:pPr>
              <w:snapToGrid w:val="0"/>
              <w:spacing w:line="232" w:lineRule="auto"/>
              <w:jc w:val="center"/>
              <w:rPr>
                <w:rStyle w:val="34"/>
                <w:rFonts w:hint="eastAsia" w:ascii="宋体" w:hAnsi="宋体" w:eastAsia="宋体" w:cs="宋体"/>
                <w:color w:val="auto"/>
                <w:spacing w:val="-2"/>
                <w:highlight w:val="none"/>
              </w:rPr>
            </w:pPr>
          </w:p>
        </w:tc>
        <w:tc>
          <w:tcPr>
            <w:tcW w:w="2479" w:type="dxa"/>
            <w:gridSpan w:val="4"/>
            <w:tcBorders>
              <w:top w:val="single" w:color="000000" w:sz="4" w:space="0"/>
              <w:left w:val="single" w:color="000000" w:sz="4" w:space="0"/>
              <w:bottom w:val="single" w:color="000000" w:sz="4" w:space="0"/>
              <w:right w:val="single" w:color="000000" w:sz="4" w:space="0"/>
            </w:tcBorders>
            <w:noWrap w:val="0"/>
            <w:vAlign w:val="center"/>
          </w:tcPr>
          <w:p w14:paraId="6558391B">
            <w:pPr>
              <w:snapToGrid w:val="0"/>
              <w:spacing w:line="232" w:lineRule="auto"/>
              <w:rPr>
                <w:rStyle w:val="34"/>
                <w:rFonts w:hint="eastAsia" w:ascii="宋体" w:hAnsi="宋体" w:eastAsia="宋体" w:cs="宋体"/>
                <w:color w:val="auto"/>
                <w:spacing w:val="-2"/>
                <w:highlight w:val="none"/>
              </w:rPr>
            </w:pPr>
          </w:p>
        </w:tc>
        <w:tc>
          <w:tcPr>
            <w:tcW w:w="1652" w:type="dxa"/>
            <w:gridSpan w:val="4"/>
            <w:tcBorders>
              <w:top w:val="single" w:color="000000" w:sz="4" w:space="0"/>
              <w:left w:val="single" w:color="000000" w:sz="4" w:space="0"/>
              <w:bottom w:val="single" w:color="000000" w:sz="4" w:space="0"/>
              <w:right w:val="single" w:color="000000" w:sz="4" w:space="0"/>
            </w:tcBorders>
            <w:noWrap w:val="0"/>
            <w:vAlign w:val="center"/>
          </w:tcPr>
          <w:p w14:paraId="1790B94D">
            <w:pPr>
              <w:snapToGrid w:val="0"/>
              <w:spacing w:line="232" w:lineRule="auto"/>
              <w:jc w:val="right"/>
              <w:rPr>
                <w:rStyle w:val="34"/>
                <w:rFonts w:hint="eastAsia" w:ascii="宋体" w:hAnsi="宋体" w:eastAsia="宋体" w:cs="宋体"/>
                <w:color w:val="auto"/>
                <w:spacing w:val="-2"/>
                <w:highlight w:val="none"/>
              </w:rPr>
            </w:pPr>
          </w:p>
        </w:tc>
        <w:tc>
          <w:tcPr>
            <w:tcW w:w="1559" w:type="dxa"/>
            <w:gridSpan w:val="7"/>
            <w:tcBorders>
              <w:top w:val="single" w:color="000000" w:sz="4" w:space="0"/>
              <w:left w:val="single" w:color="000000" w:sz="4" w:space="0"/>
              <w:bottom w:val="single" w:color="000000" w:sz="4" w:space="0"/>
              <w:right w:val="single" w:color="000000" w:sz="4" w:space="0"/>
            </w:tcBorders>
            <w:noWrap w:val="0"/>
            <w:vAlign w:val="center"/>
          </w:tcPr>
          <w:p w14:paraId="54A40F34">
            <w:pPr>
              <w:snapToGrid w:val="0"/>
              <w:spacing w:line="232" w:lineRule="auto"/>
              <w:rPr>
                <w:rStyle w:val="34"/>
                <w:rFonts w:hint="eastAsia" w:ascii="宋体" w:hAnsi="宋体" w:eastAsia="宋体" w:cs="宋体"/>
                <w:color w:val="auto"/>
                <w:spacing w:val="-2"/>
                <w:highlight w:val="none"/>
              </w:rPr>
            </w:pPr>
          </w:p>
        </w:tc>
        <w:tc>
          <w:tcPr>
            <w:tcW w:w="1417" w:type="dxa"/>
            <w:gridSpan w:val="8"/>
            <w:tcBorders>
              <w:top w:val="single" w:color="000000" w:sz="4" w:space="0"/>
              <w:left w:val="single" w:color="000000" w:sz="4" w:space="0"/>
              <w:bottom w:val="single" w:color="000000" w:sz="4" w:space="0"/>
              <w:right w:val="single" w:color="000000" w:sz="4" w:space="0"/>
            </w:tcBorders>
            <w:noWrap w:val="0"/>
            <w:vAlign w:val="center"/>
          </w:tcPr>
          <w:p w14:paraId="5D3A9D1C">
            <w:pPr>
              <w:snapToGrid w:val="0"/>
              <w:spacing w:line="232" w:lineRule="auto"/>
              <w:jc w:val="right"/>
              <w:rPr>
                <w:rStyle w:val="34"/>
                <w:rFonts w:hint="eastAsia" w:ascii="宋体" w:hAnsi="宋体" w:eastAsia="宋体" w:cs="宋体"/>
                <w:color w:val="auto"/>
                <w:spacing w:val="-2"/>
                <w:highlight w:val="none"/>
              </w:rPr>
            </w:pPr>
          </w:p>
        </w:tc>
        <w:tc>
          <w:tcPr>
            <w:tcW w:w="1418" w:type="dxa"/>
            <w:gridSpan w:val="6"/>
            <w:tcBorders>
              <w:top w:val="single" w:color="000000" w:sz="4" w:space="0"/>
              <w:left w:val="single" w:color="000000" w:sz="4" w:space="0"/>
              <w:bottom w:val="single" w:color="000000" w:sz="4" w:space="0"/>
              <w:right w:val="single" w:color="000000" w:sz="10" w:space="0"/>
            </w:tcBorders>
            <w:noWrap w:val="0"/>
            <w:vAlign w:val="center"/>
          </w:tcPr>
          <w:p w14:paraId="59709A53">
            <w:pPr>
              <w:snapToGrid w:val="0"/>
              <w:spacing w:line="232" w:lineRule="auto"/>
              <w:jc w:val="right"/>
              <w:rPr>
                <w:rStyle w:val="34"/>
                <w:rFonts w:hint="eastAsia" w:ascii="宋体" w:hAnsi="宋体" w:eastAsia="宋体" w:cs="宋体"/>
                <w:color w:val="auto"/>
                <w:spacing w:val="-2"/>
                <w:highlight w:val="none"/>
              </w:rPr>
            </w:pPr>
          </w:p>
        </w:tc>
      </w:tr>
      <w:tr w14:paraId="47CD922C">
        <w:tblPrEx>
          <w:tblCellMar>
            <w:top w:w="0" w:type="dxa"/>
            <w:left w:w="0" w:type="dxa"/>
            <w:bottom w:w="0" w:type="dxa"/>
            <w:right w:w="0" w:type="dxa"/>
          </w:tblCellMar>
        </w:tblPrEx>
        <w:trPr>
          <w:trHeight w:val="344" w:hRule="exact"/>
        </w:trPr>
        <w:tc>
          <w:tcPr>
            <w:tcW w:w="969" w:type="dxa"/>
            <w:tcBorders>
              <w:top w:val="single" w:color="000000" w:sz="4" w:space="0"/>
              <w:left w:val="single" w:color="000000" w:sz="10" w:space="0"/>
              <w:bottom w:val="single" w:color="000000" w:sz="4" w:space="0"/>
              <w:right w:val="single" w:color="000000" w:sz="4" w:space="0"/>
            </w:tcBorders>
            <w:noWrap w:val="0"/>
            <w:vAlign w:val="center"/>
          </w:tcPr>
          <w:p w14:paraId="5FA26A1E">
            <w:pPr>
              <w:snapToGrid w:val="0"/>
              <w:spacing w:line="232" w:lineRule="auto"/>
              <w:jc w:val="center"/>
              <w:rPr>
                <w:rStyle w:val="34"/>
                <w:rFonts w:hint="eastAsia" w:ascii="宋体" w:hAnsi="宋体" w:eastAsia="宋体" w:cs="宋体"/>
                <w:color w:val="auto"/>
                <w:spacing w:val="-2"/>
                <w:highlight w:val="none"/>
              </w:rPr>
            </w:pPr>
          </w:p>
        </w:tc>
        <w:tc>
          <w:tcPr>
            <w:tcW w:w="2479" w:type="dxa"/>
            <w:gridSpan w:val="4"/>
            <w:tcBorders>
              <w:top w:val="single" w:color="000000" w:sz="4" w:space="0"/>
              <w:left w:val="single" w:color="000000" w:sz="4" w:space="0"/>
              <w:bottom w:val="single" w:color="000000" w:sz="4" w:space="0"/>
              <w:right w:val="single" w:color="000000" w:sz="4" w:space="0"/>
            </w:tcBorders>
            <w:noWrap w:val="0"/>
            <w:vAlign w:val="center"/>
          </w:tcPr>
          <w:p w14:paraId="1EE6EC06">
            <w:pPr>
              <w:snapToGrid w:val="0"/>
              <w:spacing w:line="232" w:lineRule="auto"/>
              <w:rPr>
                <w:rStyle w:val="34"/>
                <w:rFonts w:hint="eastAsia" w:ascii="宋体" w:hAnsi="宋体" w:eastAsia="宋体" w:cs="宋体"/>
                <w:color w:val="auto"/>
                <w:spacing w:val="-2"/>
                <w:highlight w:val="none"/>
              </w:rPr>
            </w:pPr>
          </w:p>
        </w:tc>
        <w:tc>
          <w:tcPr>
            <w:tcW w:w="1652" w:type="dxa"/>
            <w:gridSpan w:val="4"/>
            <w:tcBorders>
              <w:top w:val="single" w:color="000000" w:sz="4" w:space="0"/>
              <w:left w:val="single" w:color="000000" w:sz="4" w:space="0"/>
              <w:bottom w:val="single" w:color="000000" w:sz="4" w:space="0"/>
              <w:right w:val="single" w:color="000000" w:sz="4" w:space="0"/>
            </w:tcBorders>
            <w:noWrap w:val="0"/>
            <w:vAlign w:val="center"/>
          </w:tcPr>
          <w:p w14:paraId="29B6AC0F">
            <w:pPr>
              <w:snapToGrid w:val="0"/>
              <w:spacing w:line="232" w:lineRule="auto"/>
              <w:jc w:val="right"/>
              <w:rPr>
                <w:rStyle w:val="34"/>
                <w:rFonts w:hint="eastAsia" w:ascii="宋体" w:hAnsi="宋体" w:eastAsia="宋体" w:cs="宋体"/>
                <w:color w:val="auto"/>
                <w:spacing w:val="-2"/>
                <w:highlight w:val="none"/>
              </w:rPr>
            </w:pPr>
          </w:p>
        </w:tc>
        <w:tc>
          <w:tcPr>
            <w:tcW w:w="1559" w:type="dxa"/>
            <w:gridSpan w:val="7"/>
            <w:tcBorders>
              <w:top w:val="single" w:color="000000" w:sz="4" w:space="0"/>
              <w:left w:val="single" w:color="000000" w:sz="4" w:space="0"/>
              <w:bottom w:val="single" w:color="000000" w:sz="4" w:space="0"/>
              <w:right w:val="single" w:color="000000" w:sz="4" w:space="0"/>
            </w:tcBorders>
            <w:noWrap w:val="0"/>
            <w:vAlign w:val="center"/>
          </w:tcPr>
          <w:p w14:paraId="47972458">
            <w:pPr>
              <w:snapToGrid w:val="0"/>
              <w:spacing w:line="232" w:lineRule="auto"/>
              <w:rPr>
                <w:rStyle w:val="34"/>
                <w:rFonts w:hint="eastAsia" w:ascii="宋体" w:hAnsi="宋体" w:eastAsia="宋体" w:cs="宋体"/>
                <w:color w:val="auto"/>
                <w:spacing w:val="-2"/>
                <w:highlight w:val="none"/>
              </w:rPr>
            </w:pPr>
          </w:p>
        </w:tc>
        <w:tc>
          <w:tcPr>
            <w:tcW w:w="1417" w:type="dxa"/>
            <w:gridSpan w:val="8"/>
            <w:tcBorders>
              <w:top w:val="single" w:color="000000" w:sz="4" w:space="0"/>
              <w:left w:val="single" w:color="000000" w:sz="4" w:space="0"/>
              <w:bottom w:val="single" w:color="000000" w:sz="4" w:space="0"/>
              <w:right w:val="single" w:color="000000" w:sz="4" w:space="0"/>
            </w:tcBorders>
            <w:noWrap w:val="0"/>
            <w:vAlign w:val="center"/>
          </w:tcPr>
          <w:p w14:paraId="39A126FF">
            <w:pPr>
              <w:snapToGrid w:val="0"/>
              <w:spacing w:line="232" w:lineRule="auto"/>
              <w:jc w:val="right"/>
              <w:rPr>
                <w:rStyle w:val="34"/>
                <w:rFonts w:hint="eastAsia" w:ascii="宋体" w:hAnsi="宋体" w:eastAsia="宋体" w:cs="宋体"/>
                <w:color w:val="auto"/>
                <w:spacing w:val="-2"/>
                <w:highlight w:val="none"/>
              </w:rPr>
            </w:pPr>
          </w:p>
        </w:tc>
        <w:tc>
          <w:tcPr>
            <w:tcW w:w="1418" w:type="dxa"/>
            <w:gridSpan w:val="6"/>
            <w:tcBorders>
              <w:top w:val="single" w:color="000000" w:sz="4" w:space="0"/>
              <w:left w:val="single" w:color="000000" w:sz="4" w:space="0"/>
              <w:bottom w:val="single" w:color="000000" w:sz="4" w:space="0"/>
              <w:right w:val="single" w:color="000000" w:sz="10" w:space="0"/>
            </w:tcBorders>
            <w:noWrap w:val="0"/>
            <w:vAlign w:val="center"/>
          </w:tcPr>
          <w:p w14:paraId="63161986">
            <w:pPr>
              <w:snapToGrid w:val="0"/>
              <w:spacing w:line="232" w:lineRule="auto"/>
              <w:jc w:val="right"/>
              <w:rPr>
                <w:rStyle w:val="34"/>
                <w:rFonts w:hint="eastAsia" w:ascii="宋体" w:hAnsi="宋体" w:eastAsia="宋体" w:cs="宋体"/>
                <w:color w:val="auto"/>
                <w:spacing w:val="-2"/>
                <w:highlight w:val="none"/>
              </w:rPr>
            </w:pPr>
          </w:p>
        </w:tc>
      </w:tr>
      <w:tr w14:paraId="35DFCD7B">
        <w:tblPrEx>
          <w:tblCellMar>
            <w:top w:w="0" w:type="dxa"/>
            <w:left w:w="0" w:type="dxa"/>
            <w:bottom w:w="0" w:type="dxa"/>
            <w:right w:w="0" w:type="dxa"/>
          </w:tblCellMar>
        </w:tblPrEx>
        <w:trPr>
          <w:trHeight w:val="330" w:hRule="exact"/>
        </w:trPr>
        <w:tc>
          <w:tcPr>
            <w:tcW w:w="969" w:type="dxa"/>
            <w:tcBorders>
              <w:top w:val="single" w:color="000000" w:sz="4" w:space="0"/>
              <w:left w:val="single" w:color="000000" w:sz="10" w:space="0"/>
              <w:bottom w:val="single" w:color="000000" w:sz="4" w:space="0"/>
              <w:right w:val="single" w:color="000000" w:sz="4" w:space="0"/>
            </w:tcBorders>
            <w:noWrap w:val="0"/>
            <w:vAlign w:val="center"/>
          </w:tcPr>
          <w:p w14:paraId="5F96CBA7">
            <w:pPr>
              <w:snapToGrid w:val="0"/>
              <w:spacing w:line="232" w:lineRule="auto"/>
              <w:jc w:val="center"/>
              <w:rPr>
                <w:rStyle w:val="34"/>
                <w:rFonts w:hint="eastAsia" w:ascii="宋体" w:hAnsi="宋体" w:eastAsia="宋体" w:cs="宋体"/>
                <w:color w:val="auto"/>
                <w:spacing w:val="-2"/>
                <w:highlight w:val="none"/>
              </w:rPr>
            </w:pPr>
          </w:p>
        </w:tc>
        <w:tc>
          <w:tcPr>
            <w:tcW w:w="2479" w:type="dxa"/>
            <w:gridSpan w:val="4"/>
            <w:tcBorders>
              <w:top w:val="single" w:color="000000" w:sz="4" w:space="0"/>
              <w:left w:val="single" w:color="000000" w:sz="4" w:space="0"/>
              <w:bottom w:val="single" w:color="000000" w:sz="4" w:space="0"/>
              <w:right w:val="single" w:color="000000" w:sz="4" w:space="0"/>
            </w:tcBorders>
            <w:noWrap w:val="0"/>
            <w:vAlign w:val="center"/>
          </w:tcPr>
          <w:p w14:paraId="2C9846EA">
            <w:pPr>
              <w:snapToGrid w:val="0"/>
              <w:spacing w:line="232" w:lineRule="auto"/>
              <w:rPr>
                <w:rStyle w:val="34"/>
                <w:rFonts w:hint="eastAsia" w:ascii="宋体" w:hAnsi="宋体" w:eastAsia="宋体" w:cs="宋体"/>
                <w:color w:val="auto"/>
                <w:spacing w:val="-2"/>
                <w:highlight w:val="none"/>
              </w:rPr>
            </w:pPr>
          </w:p>
        </w:tc>
        <w:tc>
          <w:tcPr>
            <w:tcW w:w="1652" w:type="dxa"/>
            <w:gridSpan w:val="4"/>
            <w:tcBorders>
              <w:top w:val="single" w:color="000000" w:sz="4" w:space="0"/>
              <w:left w:val="single" w:color="000000" w:sz="4" w:space="0"/>
              <w:bottom w:val="single" w:color="000000" w:sz="4" w:space="0"/>
              <w:right w:val="single" w:color="000000" w:sz="4" w:space="0"/>
            </w:tcBorders>
            <w:noWrap w:val="0"/>
            <w:vAlign w:val="center"/>
          </w:tcPr>
          <w:p w14:paraId="1883DD27">
            <w:pPr>
              <w:snapToGrid w:val="0"/>
              <w:spacing w:line="232" w:lineRule="auto"/>
              <w:jc w:val="right"/>
              <w:rPr>
                <w:rStyle w:val="34"/>
                <w:rFonts w:hint="eastAsia" w:ascii="宋体" w:hAnsi="宋体" w:eastAsia="宋体" w:cs="宋体"/>
                <w:color w:val="auto"/>
                <w:spacing w:val="-2"/>
                <w:highlight w:val="none"/>
              </w:rPr>
            </w:pPr>
          </w:p>
        </w:tc>
        <w:tc>
          <w:tcPr>
            <w:tcW w:w="1559" w:type="dxa"/>
            <w:gridSpan w:val="7"/>
            <w:tcBorders>
              <w:top w:val="single" w:color="000000" w:sz="4" w:space="0"/>
              <w:left w:val="single" w:color="000000" w:sz="4" w:space="0"/>
              <w:bottom w:val="single" w:color="000000" w:sz="4" w:space="0"/>
              <w:right w:val="single" w:color="000000" w:sz="4" w:space="0"/>
            </w:tcBorders>
            <w:noWrap w:val="0"/>
            <w:vAlign w:val="center"/>
          </w:tcPr>
          <w:p w14:paraId="6DF159CC">
            <w:pPr>
              <w:snapToGrid w:val="0"/>
              <w:spacing w:line="232" w:lineRule="auto"/>
              <w:rPr>
                <w:rStyle w:val="34"/>
                <w:rFonts w:hint="eastAsia" w:ascii="宋体" w:hAnsi="宋体" w:eastAsia="宋体" w:cs="宋体"/>
                <w:color w:val="auto"/>
                <w:spacing w:val="-2"/>
                <w:highlight w:val="none"/>
              </w:rPr>
            </w:pPr>
          </w:p>
        </w:tc>
        <w:tc>
          <w:tcPr>
            <w:tcW w:w="1417" w:type="dxa"/>
            <w:gridSpan w:val="8"/>
            <w:tcBorders>
              <w:top w:val="single" w:color="000000" w:sz="4" w:space="0"/>
              <w:left w:val="single" w:color="000000" w:sz="4" w:space="0"/>
              <w:bottom w:val="single" w:color="000000" w:sz="4" w:space="0"/>
              <w:right w:val="single" w:color="000000" w:sz="4" w:space="0"/>
            </w:tcBorders>
            <w:noWrap w:val="0"/>
            <w:vAlign w:val="center"/>
          </w:tcPr>
          <w:p w14:paraId="1AD1B6EC">
            <w:pPr>
              <w:snapToGrid w:val="0"/>
              <w:spacing w:line="232" w:lineRule="auto"/>
              <w:jc w:val="right"/>
              <w:rPr>
                <w:rStyle w:val="34"/>
                <w:rFonts w:hint="eastAsia" w:ascii="宋体" w:hAnsi="宋体" w:eastAsia="宋体" w:cs="宋体"/>
                <w:color w:val="auto"/>
                <w:spacing w:val="-2"/>
                <w:highlight w:val="none"/>
              </w:rPr>
            </w:pPr>
          </w:p>
        </w:tc>
        <w:tc>
          <w:tcPr>
            <w:tcW w:w="1418" w:type="dxa"/>
            <w:gridSpan w:val="6"/>
            <w:tcBorders>
              <w:top w:val="single" w:color="000000" w:sz="4" w:space="0"/>
              <w:left w:val="single" w:color="000000" w:sz="4" w:space="0"/>
              <w:bottom w:val="single" w:color="000000" w:sz="4" w:space="0"/>
              <w:right w:val="single" w:color="000000" w:sz="10" w:space="0"/>
            </w:tcBorders>
            <w:noWrap w:val="0"/>
            <w:vAlign w:val="center"/>
          </w:tcPr>
          <w:p w14:paraId="261E495B">
            <w:pPr>
              <w:snapToGrid w:val="0"/>
              <w:spacing w:line="232" w:lineRule="auto"/>
              <w:jc w:val="right"/>
              <w:rPr>
                <w:rStyle w:val="34"/>
                <w:rFonts w:hint="eastAsia" w:ascii="宋体" w:hAnsi="宋体" w:eastAsia="宋体" w:cs="宋体"/>
                <w:color w:val="auto"/>
                <w:spacing w:val="-2"/>
                <w:highlight w:val="none"/>
              </w:rPr>
            </w:pPr>
          </w:p>
        </w:tc>
      </w:tr>
      <w:tr w14:paraId="41E8AB21">
        <w:tblPrEx>
          <w:tblCellMar>
            <w:top w:w="0" w:type="dxa"/>
            <w:left w:w="0" w:type="dxa"/>
            <w:bottom w:w="0" w:type="dxa"/>
            <w:right w:w="0" w:type="dxa"/>
          </w:tblCellMar>
        </w:tblPrEx>
        <w:trPr>
          <w:trHeight w:val="344" w:hRule="exact"/>
        </w:trPr>
        <w:tc>
          <w:tcPr>
            <w:tcW w:w="969" w:type="dxa"/>
            <w:tcBorders>
              <w:top w:val="single" w:color="000000" w:sz="4" w:space="0"/>
              <w:left w:val="single" w:color="000000" w:sz="10" w:space="0"/>
              <w:bottom w:val="single" w:color="000000" w:sz="4" w:space="0"/>
              <w:right w:val="single" w:color="000000" w:sz="4" w:space="0"/>
            </w:tcBorders>
            <w:noWrap w:val="0"/>
            <w:vAlign w:val="center"/>
          </w:tcPr>
          <w:p w14:paraId="0E5D1982">
            <w:pPr>
              <w:snapToGrid w:val="0"/>
              <w:spacing w:line="232" w:lineRule="auto"/>
              <w:jc w:val="center"/>
              <w:rPr>
                <w:rStyle w:val="34"/>
                <w:rFonts w:hint="eastAsia" w:ascii="宋体" w:hAnsi="宋体" w:eastAsia="宋体" w:cs="宋体"/>
                <w:color w:val="auto"/>
                <w:spacing w:val="-2"/>
                <w:highlight w:val="none"/>
              </w:rPr>
            </w:pPr>
          </w:p>
        </w:tc>
        <w:tc>
          <w:tcPr>
            <w:tcW w:w="2479" w:type="dxa"/>
            <w:gridSpan w:val="4"/>
            <w:tcBorders>
              <w:top w:val="single" w:color="000000" w:sz="4" w:space="0"/>
              <w:left w:val="single" w:color="000000" w:sz="4" w:space="0"/>
              <w:bottom w:val="single" w:color="000000" w:sz="4" w:space="0"/>
              <w:right w:val="single" w:color="000000" w:sz="4" w:space="0"/>
            </w:tcBorders>
            <w:noWrap w:val="0"/>
            <w:vAlign w:val="center"/>
          </w:tcPr>
          <w:p w14:paraId="75F605FD">
            <w:pPr>
              <w:snapToGrid w:val="0"/>
              <w:spacing w:line="232" w:lineRule="auto"/>
              <w:rPr>
                <w:rStyle w:val="34"/>
                <w:rFonts w:hint="eastAsia" w:ascii="宋体" w:hAnsi="宋体" w:eastAsia="宋体" w:cs="宋体"/>
                <w:color w:val="auto"/>
                <w:spacing w:val="-2"/>
                <w:highlight w:val="none"/>
              </w:rPr>
            </w:pPr>
          </w:p>
        </w:tc>
        <w:tc>
          <w:tcPr>
            <w:tcW w:w="1652" w:type="dxa"/>
            <w:gridSpan w:val="4"/>
            <w:tcBorders>
              <w:top w:val="single" w:color="000000" w:sz="4" w:space="0"/>
              <w:left w:val="single" w:color="000000" w:sz="4" w:space="0"/>
              <w:bottom w:val="single" w:color="000000" w:sz="4" w:space="0"/>
              <w:right w:val="single" w:color="000000" w:sz="4" w:space="0"/>
            </w:tcBorders>
            <w:noWrap w:val="0"/>
            <w:vAlign w:val="center"/>
          </w:tcPr>
          <w:p w14:paraId="5D11A272">
            <w:pPr>
              <w:snapToGrid w:val="0"/>
              <w:spacing w:line="232" w:lineRule="auto"/>
              <w:jc w:val="right"/>
              <w:rPr>
                <w:rStyle w:val="34"/>
                <w:rFonts w:hint="eastAsia" w:ascii="宋体" w:hAnsi="宋体" w:eastAsia="宋体" w:cs="宋体"/>
                <w:color w:val="auto"/>
                <w:spacing w:val="-2"/>
                <w:highlight w:val="none"/>
              </w:rPr>
            </w:pPr>
          </w:p>
        </w:tc>
        <w:tc>
          <w:tcPr>
            <w:tcW w:w="1559" w:type="dxa"/>
            <w:gridSpan w:val="7"/>
            <w:tcBorders>
              <w:top w:val="single" w:color="000000" w:sz="4" w:space="0"/>
              <w:left w:val="single" w:color="000000" w:sz="4" w:space="0"/>
              <w:bottom w:val="single" w:color="000000" w:sz="4" w:space="0"/>
              <w:right w:val="single" w:color="000000" w:sz="4" w:space="0"/>
            </w:tcBorders>
            <w:noWrap w:val="0"/>
            <w:vAlign w:val="center"/>
          </w:tcPr>
          <w:p w14:paraId="0802C1B0">
            <w:pPr>
              <w:snapToGrid w:val="0"/>
              <w:spacing w:line="232" w:lineRule="auto"/>
              <w:rPr>
                <w:rStyle w:val="34"/>
                <w:rFonts w:hint="eastAsia" w:ascii="宋体" w:hAnsi="宋体" w:eastAsia="宋体" w:cs="宋体"/>
                <w:color w:val="auto"/>
                <w:spacing w:val="-2"/>
                <w:highlight w:val="none"/>
              </w:rPr>
            </w:pPr>
          </w:p>
        </w:tc>
        <w:tc>
          <w:tcPr>
            <w:tcW w:w="1417" w:type="dxa"/>
            <w:gridSpan w:val="8"/>
            <w:tcBorders>
              <w:top w:val="single" w:color="000000" w:sz="4" w:space="0"/>
              <w:left w:val="single" w:color="000000" w:sz="4" w:space="0"/>
              <w:bottom w:val="single" w:color="000000" w:sz="4" w:space="0"/>
              <w:right w:val="single" w:color="000000" w:sz="4" w:space="0"/>
            </w:tcBorders>
            <w:noWrap w:val="0"/>
            <w:vAlign w:val="center"/>
          </w:tcPr>
          <w:p w14:paraId="4179637B">
            <w:pPr>
              <w:snapToGrid w:val="0"/>
              <w:spacing w:line="232" w:lineRule="auto"/>
              <w:jc w:val="right"/>
              <w:rPr>
                <w:rStyle w:val="34"/>
                <w:rFonts w:hint="eastAsia" w:ascii="宋体" w:hAnsi="宋体" w:eastAsia="宋体" w:cs="宋体"/>
                <w:color w:val="auto"/>
                <w:spacing w:val="-2"/>
                <w:highlight w:val="none"/>
              </w:rPr>
            </w:pPr>
          </w:p>
        </w:tc>
        <w:tc>
          <w:tcPr>
            <w:tcW w:w="1418" w:type="dxa"/>
            <w:gridSpan w:val="6"/>
            <w:tcBorders>
              <w:top w:val="single" w:color="000000" w:sz="4" w:space="0"/>
              <w:left w:val="single" w:color="000000" w:sz="4" w:space="0"/>
              <w:bottom w:val="single" w:color="000000" w:sz="4" w:space="0"/>
              <w:right w:val="single" w:color="000000" w:sz="10" w:space="0"/>
            </w:tcBorders>
            <w:noWrap w:val="0"/>
            <w:vAlign w:val="center"/>
          </w:tcPr>
          <w:p w14:paraId="3EB529E4">
            <w:pPr>
              <w:snapToGrid w:val="0"/>
              <w:spacing w:line="232" w:lineRule="auto"/>
              <w:jc w:val="right"/>
              <w:rPr>
                <w:rStyle w:val="34"/>
                <w:rFonts w:hint="eastAsia" w:ascii="宋体" w:hAnsi="宋体" w:eastAsia="宋体" w:cs="宋体"/>
                <w:color w:val="auto"/>
                <w:spacing w:val="-2"/>
                <w:highlight w:val="none"/>
              </w:rPr>
            </w:pPr>
          </w:p>
        </w:tc>
      </w:tr>
      <w:tr w14:paraId="62C3E379">
        <w:tblPrEx>
          <w:tblCellMar>
            <w:top w:w="0" w:type="dxa"/>
            <w:left w:w="0" w:type="dxa"/>
            <w:bottom w:w="0" w:type="dxa"/>
            <w:right w:w="0" w:type="dxa"/>
          </w:tblCellMar>
        </w:tblPrEx>
        <w:trPr>
          <w:trHeight w:val="344" w:hRule="exact"/>
        </w:trPr>
        <w:tc>
          <w:tcPr>
            <w:tcW w:w="969" w:type="dxa"/>
            <w:tcBorders>
              <w:top w:val="single" w:color="000000" w:sz="4" w:space="0"/>
              <w:left w:val="single" w:color="000000" w:sz="10" w:space="0"/>
              <w:bottom w:val="single" w:color="000000" w:sz="4" w:space="0"/>
              <w:right w:val="single" w:color="000000" w:sz="4" w:space="0"/>
            </w:tcBorders>
            <w:noWrap w:val="0"/>
            <w:vAlign w:val="center"/>
          </w:tcPr>
          <w:p w14:paraId="67491B89">
            <w:pPr>
              <w:snapToGrid w:val="0"/>
              <w:spacing w:line="232" w:lineRule="auto"/>
              <w:jc w:val="center"/>
              <w:rPr>
                <w:rStyle w:val="34"/>
                <w:rFonts w:hint="eastAsia" w:ascii="宋体" w:hAnsi="宋体" w:eastAsia="宋体" w:cs="宋体"/>
                <w:color w:val="auto"/>
                <w:spacing w:val="-2"/>
                <w:highlight w:val="none"/>
              </w:rPr>
            </w:pPr>
          </w:p>
        </w:tc>
        <w:tc>
          <w:tcPr>
            <w:tcW w:w="2479" w:type="dxa"/>
            <w:gridSpan w:val="4"/>
            <w:tcBorders>
              <w:top w:val="single" w:color="000000" w:sz="4" w:space="0"/>
              <w:left w:val="single" w:color="000000" w:sz="4" w:space="0"/>
              <w:bottom w:val="single" w:color="000000" w:sz="4" w:space="0"/>
              <w:right w:val="single" w:color="000000" w:sz="4" w:space="0"/>
            </w:tcBorders>
            <w:noWrap w:val="0"/>
            <w:vAlign w:val="center"/>
          </w:tcPr>
          <w:p w14:paraId="54986B2B">
            <w:pPr>
              <w:snapToGrid w:val="0"/>
              <w:spacing w:line="232" w:lineRule="auto"/>
              <w:rPr>
                <w:rStyle w:val="34"/>
                <w:rFonts w:hint="eastAsia" w:ascii="宋体" w:hAnsi="宋体" w:eastAsia="宋体" w:cs="宋体"/>
                <w:color w:val="auto"/>
                <w:spacing w:val="-2"/>
                <w:highlight w:val="none"/>
              </w:rPr>
            </w:pPr>
          </w:p>
        </w:tc>
        <w:tc>
          <w:tcPr>
            <w:tcW w:w="1652" w:type="dxa"/>
            <w:gridSpan w:val="4"/>
            <w:tcBorders>
              <w:top w:val="single" w:color="000000" w:sz="4" w:space="0"/>
              <w:left w:val="single" w:color="000000" w:sz="4" w:space="0"/>
              <w:bottom w:val="single" w:color="000000" w:sz="4" w:space="0"/>
              <w:right w:val="single" w:color="000000" w:sz="4" w:space="0"/>
            </w:tcBorders>
            <w:noWrap w:val="0"/>
            <w:vAlign w:val="center"/>
          </w:tcPr>
          <w:p w14:paraId="7DDDD7BE">
            <w:pPr>
              <w:snapToGrid w:val="0"/>
              <w:spacing w:line="232" w:lineRule="auto"/>
              <w:jc w:val="right"/>
              <w:rPr>
                <w:rStyle w:val="34"/>
                <w:rFonts w:hint="eastAsia" w:ascii="宋体" w:hAnsi="宋体" w:eastAsia="宋体" w:cs="宋体"/>
                <w:color w:val="auto"/>
                <w:spacing w:val="-2"/>
                <w:highlight w:val="none"/>
              </w:rPr>
            </w:pPr>
          </w:p>
        </w:tc>
        <w:tc>
          <w:tcPr>
            <w:tcW w:w="1559" w:type="dxa"/>
            <w:gridSpan w:val="7"/>
            <w:tcBorders>
              <w:top w:val="single" w:color="000000" w:sz="4" w:space="0"/>
              <w:left w:val="single" w:color="000000" w:sz="4" w:space="0"/>
              <w:bottom w:val="single" w:color="000000" w:sz="4" w:space="0"/>
              <w:right w:val="single" w:color="000000" w:sz="4" w:space="0"/>
            </w:tcBorders>
            <w:noWrap w:val="0"/>
            <w:vAlign w:val="center"/>
          </w:tcPr>
          <w:p w14:paraId="17EDC8D7">
            <w:pPr>
              <w:snapToGrid w:val="0"/>
              <w:spacing w:line="232" w:lineRule="auto"/>
              <w:rPr>
                <w:rStyle w:val="34"/>
                <w:rFonts w:hint="eastAsia" w:ascii="宋体" w:hAnsi="宋体" w:eastAsia="宋体" w:cs="宋体"/>
                <w:color w:val="auto"/>
                <w:spacing w:val="-2"/>
                <w:highlight w:val="none"/>
              </w:rPr>
            </w:pPr>
          </w:p>
        </w:tc>
        <w:tc>
          <w:tcPr>
            <w:tcW w:w="1417" w:type="dxa"/>
            <w:gridSpan w:val="8"/>
            <w:tcBorders>
              <w:top w:val="single" w:color="000000" w:sz="4" w:space="0"/>
              <w:left w:val="single" w:color="000000" w:sz="4" w:space="0"/>
              <w:bottom w:val="single" w:color="000000" w:sz="4" w:space="0"/>
              <w:right w:val="single" w:color="000000" w:sz="4" w:space="0"/>
            </w:tcBorders>
            <w:noWrap w:val="0"/>
            <w:vAlign w:val="center"/>
          </w:tcPr>
          <w:p w14:paraId="0BDBD703">
            <w:pPr>
              <w:snapToGrid w:val="0"/>
              <w:spacing w:line="232" w:lineRule="auto"/>
              <w:jc w:val="right"/>
              <w:rPr>
                <w:rStyle w:val="34"/>
                <w:rFonts w:hint="eastAsia" w:ascii="宋体" w:hAnsi="宋体" w:eastAsia="宋体" w:cs="宋体"/>
                <w:color w:val="auto"/>
                <w:spacing w:val="-2"/>
                <w:highlight w:val="none"/>
              </w:rPr>
            </w:pPr>
          </w:p>
        </w:tc>
        <w:tc>
          <w:tcPr>
            <w:tcW w:w="1418" w:type="dxa"/>
            <w:gridSpan w:val="6"/>
            <w:tcBorders>
              <w:top w:val="single" w:color="000000" w:sz="4" w:space="0"/>
              <w:left w:val="single" w:color="000000" w:sz="4" w:space="0"/>
              <w:bottom w:val="single" w:color="000000" w:sz="4" w:space="0"/>
              <w:right w:val="single" w:color="000000" w:sz="10" w:space="0"/>
            </w:tcBorders>
            <w:noWrap w:val="0"/>
            <w:vAlign w:val="center"/>
          </w:tcPr>
          <w:p w14:paraId="7D8BDA38">
            <w:pPr>
              <w:snapToGrid w:val="0"/>
              <w:spacing w:line="232" w:lineRule="auto"/>
              <w:jc w:val="right"/>
              <w:rPr>
                <w:rStyle w:val="34"/>
                <w:rFonts w:hint="eastAsia" w:ascii="宋体" w:hAnsi="宋体" w:eastAsia="宋体" w:cs="宋体"/>
                <w:color w:val="auto"/>
                <w:spacing w:val="-2"/>
                <w:highlight w:val="none"/>
              </w:rPr>
            </w:pPr>
          </w:p>
        </w:tc>
      </w:tr>
      <w:tr w14:paraId="43D0405F">
        <w:tblPrEx>
          <w:tblCellMar>
            <w:top w:w="0" w:type="dxa"/>
            <w:left w:w="0" w:type="dxa"/>
            <w:bottom w:w="0" w:type="dxa"/>
            <w:right w:w="0" w:type="dxa"/>
          </w:tblCellMar>
        </w:tblPrEx>
        <w:trPr>
          <w:trHeight w:val="444" w:hRule="exact"/>
        </w:trPr>
        <w:tc>
          <w:tcPr>
            <w:tcW w:w="8076" w:type="dxa"/>
            <w:gridSpan w:val="24"/>
            <w:tcBorders>
              <w:top w:val="single" w:color="000000" w:sz="4" w:space="0"/>
              <w:left w:val="single" w:color="000000" w:sz="10" w:space="0"/>
              <w:bottom w:val="single" w:color="000000" w:sz="10" w:space="0"/>
              <w:right w:val="single" w:color="000000" w:sz="4" w:space="0"/>
            </w:tcBorders>
            <w:noWrap w:val="0"/>
            <w:vAlign w:val="center"/>
          </w:tcPr>
          <w:p w14:paraId="70A0287D">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合  计</w:t>
            </w:r>
          </w:p>
        </w:tc>
        <w:tc>
          <w:tcPr>
            <w:tcW w:w="1418" w:type="dxa"/>
            <w:gridSpan w:val="6"/>
            <w:tcBorders>
              <w:top w:val="single" w:color="000000" w:sz="4" w:space="0"/>
              <w:left w:val="single" w:color="000000" w:sz="4" w:space="0"/>
              <w:bottom w:val="single" w:color="000000" w:sz="10" w:space="0"/>
              <w:right w:val="single" w:color="000000" w:sz="10" w:space="0"/>
            </w:tcBorders>
            <w:noWrap w:val="0"/>
            <w:vAlign w:val="center"/>
          </w:tcPr>
          <w:p w14:paraId="54E60CFB">
            <w:pPr>
              <w:snapToGrid w:val="0"/>
              <w:spacing w:line="232" w:lineRule="auto"/>
              <w:jc w:val="right"/>
              <w:rPr>
                <w:rStyle w:val="34"/>
                <w:rFonts w:hint="eastAsia" w:ascii="宋体" w:hAnsi="宋体" w:eastAsia="宋体" w:cs="宋体"/>
                <w:color w:val="auto"/>
                <w:spacing w:val="-2"/>
                <w:highlight w:val="none"/>
              </w:rPr>
            </w:pPr>
          </w:p>
        </w:tc>
      </w:tr>
      <w:tr w14:paraId="26CB679D">
        <w:tblPrEx>
          <w:tblCellMar>
            <w:top w:w="0" w:type="dxa"/>
            <w:left w:w="0" w:type="dxa"/>
            <w:bottom w:w="0" w:type="dxa"/>
            <w:right w:w="0" w:type="dxa"/>
          </w:tblCellMar>
        </w:tblPrEx>
        <w:trPr>
          <w:gridAfter w:val="2"/>
          <w:wAfter w:w="140" w:type="dxa"/>
          <w:trHeight w:val="105" w:hRule="exact"/>
        </w:trPr>
        <w:tc>
          <w:tcPr>
            <w:tcW w:w="9354" w:type="dxa"/>
            <w:gridSpan w:val="28"/>
            <w:tcBorders>
              <w:top w:val="single" w:color="000000" w:sz="10" w:space="0"/>
            </w:tcBorders>
            <w:noWrap w:val="0"/>
            <w:vAlign w:val="top"/>
          </w:tcPr>
          <w:p w14:paraId="172EA057">
            <w:pPr>
              <w:snapToGrid w:val="0"/>
              <w:rPr>
                <w:rStyle w:val="34"/>
                <w:rFonts w:hint="eastAsia" w:ascii="宋体" w:hAnsi="宋体" w:eastAsia="宋体" w:cs="宋体"/>
                <w:color w:val="auto"/>
                <w:highlight w:val="none"/>
              </w:rPr>
            </w:pPr>
          </w:p>
        </w:tc>
      </w:tr>
      <w:tr w14:paraId="1C6EDBFE">
        <w:tblPrEx>
          <w:tblCellMar>
            <w:top w:w="0" w:type="dxa"/>
            <w:left w:w="0" w:type="dxa"/>
            <w:bottom w:w="0" w:type="dxa"/>
            <w:right w:w="0" w:type="dxa"/>
          </w:tblCellMar>
        </w:tblPrEx>
        <w:trPr>
          <w:gridAfter w:val="2"/>
          <w:wAfter w:w="140" w:type="dxa"/>
          <w:trHeight w:val="1008" w:hRule="exact"/>
        </w:trPr>
        <w:tc>
          <w:tcPr>
            <w:tcW w:w="9354" w:type="dxa"/>
            <w:gridSpan w:val="28"/>
            <w:noWrap w:val="0"/>
            <w:vAlign w:val="bottom"/>
          </w:tcPr>
          <w:p w14:paraId="3620499C">
            <w:pPr>
              <w:snapToGrid w:val="0"/>
              <w:spacing w:line="232" w:lineRule="auto"/>
              <w:rPr>
                <w:rStyle w:val="34"/>
                <w:rFonts w:hint="eastAsia" w:ascii="宋体" w:hAnsi="宋体" w:eastAsia="宋体" w:cs="宋体"/>
                <w:color w:val="auto"/>
                <w:spacing w:val="-2"/>
                <w:sz w:val="18"/>
                <w:highlight w:val="none"/>
              </w:rPr>
            </w:pPr>
            <w:r>
              <w:rPr>
                <w:rStyle w:val="34"/>
                <w:rFonts w:hint="eastAsia" w:ascii="宋体" w:hAnsi="宋体" w:eastAsia="宋体" w:cs="宋体"/>
                <w:color w:val="auto"/>
                <w:spacing w:val="-2"/>
                <w:sz w:val="18"/>
                <w:highlight w:val="none"/>
              </w:rPr>
              <w:t>说明：此表项目名称、服务内容由招标人填写，编制最高投标限价时，费率及金额由招标人按有关计价规定确定；投标</w:t>
            </w:r>
          </w:p>
          <w:p w14:paraId="562A498E">
            <w:pPr>
              <w:snapToGrid w:val="0"/>
              <w:spacing w:line="232" w:lineRule="auto"/>
              <w:rPr>
                <w:rStyle w:val="34"/>
                <w:rFonts w:hint="eastAsia" w:ascii="宋体" w:hAnsi="宋体" w:eastAsia="宋体" w:cs="宋体"/>
                <w:color w:val="auto"/>
                <w:spacing w:val="-2"/>
                <w:sz w:val="18"/>
                <w:highlight w:val="none"/>
              </w:rPr>
            </w:pPr>
            <w:r>
              <w:rPr>
                <w:rStyle w:val="34"/>
                <w:rFonts w:hint="eastAsia" w:ascii="宋体" w:hAnsi="宋体" w:eastAsia="宋体" w:cs="宋体"/>
                <w:color w:val="auto"/>
                <w:spacing w:val="-2"/>
                <w:sz w:val="18"/>
                <w:highlight w:val="none"/>
              </w:rPr>
              <w:t>时，费率及金额由投标人自主报价，计入投标总价中。</w:t>
            </w:r>
          </w:p>
          <w:p w14:paraId="191F9C83">
            <w:pPr>
              <w:snapToGrid w:val="0"/>
              <w:spacing w:line="232" w:lineRule="auto"/>
              <w:rPr>
                <w:rStyle w:val="34"/>
                <w:rFonts w:hint="eastAsia" w:ascii="宋体" w:hAnsi="宋体" w:eastAsia="宋体" w:cs="宋体"/>
                <w:color w:val="auto"/>
                <w:spacing w:val="-2"/>
                <w:sz w:val="18"/>
                <w:highlight w:val="none"/>
              </w:rPr>
            </w:pPr>
          </w:p>
          <w:p w14:paraId="072BDEAC">
            <w:pPr>
              <w:snapToGrid w:val="0"/>
              <w:spacing w:line="232" w:lineRule="auto"/>
              <w:rPr>
                <w:rStyle w:val="34"/>
                <w:rFonts w:hint="eastAsia" w:ascii="宋体" w:hAnsi="宋体" w:eastAsia="宋体" w:cs="宋体"/>
                <w:color w:val="auto"/>
                <w:spacing w:val="-2"/>
                <w:sz w:val="18"/>
                <w:highlight w:val="none"/>
              </w:rPr>
            </w:pPr>
          </w:p>
          <w:p w14:paraId="74E5936B">
            <w:pPr>
              <w:snapToGrid w:val="0"/>
              <w:spacing w:line="232" w:lineRule="auto"/>
              <w:rPr>
                <w:rStyle w:val="34"/>
                <w:rFonts w:hint="eastAsia" w:ascii="宋体" w:hAnsi="宋体" w:eastAsia="宋体" w:cs="宋体"/>
                <w:color w:val="auto"/>
                <w:spacing w:val="-2"/>
                <w:sz w:val="18"/>
                <w:highlight w:val="none"/>
              </w:rPr>
            </w:pPr>
          </w:p>
          <w:p w14:paraId="71F41C0D">
            <w:pPr>
              <w:snapToGrid w:val="0"/>
              <w:spacing w:line="232" w:lineRule="auto"/>
              <w:rPr>
                <w:rStyle w:val="34"/>
                <w:rFonts w:hint="eastAsia" w:ascii="宋体" w:hAnsi="宋体" w:eastAsia="宋体" w:cs="宋体"/>
                <w:color w:val="auto"/>
                <w:spacing w:val="-2"/>
                <w:sz w:val="18"/>
                <w:highlight w:val="none"/>
              </w:rPr>
            </w:pPr>
          </w:p>
          <w:p w14:paraId="0D105A22">
            <w:pPr>
              <w:snapToGrid w:val="0"/>
              <w:spacing w:line="232" w:lineRule="auto"/>
              <w:rPr>
                <w:rStyle w:val="34"/>
                <w:rFonts w:hint="eastAsia" w:ascii="宋体" w:hAnsi="宋体" w:eastAsia="宋体" w:cs="宋体"/>
                <w:color w:val="auto"/>
                <w:spacing w:val="-2"/>
                <w:sz w:val="18"/>
                <w:highlight w:val="none"/>
              </w:rPr>
            </w:pPr>
          </w:p>
          <w:p w14:paraId="76D09731">
            <w:pPr>
              <w:snapToGrid w:val="0"/>
              <w:spacing w:line="232" w:lineRule="auto"/>
              <w:rPr>
                <w:rStyle w:val="34"/>
                <w:rFonts w:hint="eastAsia" w:ascii="宋体" w:hAnsi="宋体" w:eastAsia="宋体" w:cs="宋体"/>
                <w:color w:val="auto"/>
                <w:spacing w:val="-2"/>
                <w:sz w:val="18"/>
                <w:highlight w:val="none"/>
              </w:rPr>
            </w:pPr>
          </w:p>
          <w:p w14:paraId="65DDE267">
            <w:pPr>
              <w:snapToGrid w:val="0"/>
              <w:spacing w:line="232" w:lineRule="auto"/>
              <w:rPr>
                <w:rStyle w:val="34"/>
                <w:rFonts w:hint="eastAsia" w:ascii="宋体" w:hAnsi="宋体" w:eastAsia="宋体" w:cs="宋体"/>
                <w:color w:val="auto"/>
                <w:spacing w:val="-2"/>
                <w:sz w:val="18"/>
                <w:highlight w:val="none"/>
              </w:rPr>
            </w:pPr>
          </w:p>
        </w:tc>
      </w:tr>
      <w:tr w14:paraId="02BEAD00">
        <w:tblPrEx>
          <w:tblCellMar>
            <w:top w:w="0" w:type="dxa"/>
            <w:left w:w="0" w:type="dxa"/>
            <w:bottom w:w="0" w:type="dxa"/>
            <w:right w:w="0" w:type="dxa"/>
          </w:tblCellMar>
        </w:tblPrEx>
        <w:trPr>
          <w:trHeight w:val="673" w:hRule="exact"/>
        </w:trPr>
        <w:tc>
          <w:tcPr>
            <w:tcW w:w="9494" w:type="dxa"/>
            <w:gridSpan w:val="30"/>
            <w:noWrap w:val="0"/>
            <w:vAlign w:val="center"/>
          </w:tcPr>
          <w:p w14:paraId="6DBA9722">
            <w:pPr>
              <w:snapToGrid w:val="0"/>
              <w:spacing w:line="232" w:lineRule="auto"/>
              <w:jc w:val="center"/>
              <w:rPr>
                <w:rStyle w:val="34"/>
                <w:rFonts w:hint="eastAsia" w:ascii="宋体" w:hAnsi="宋体" w:eastAsia="宋体" w:cs="宋体"/>
                <w:b/>
                <w:color w:val="auto"/>
                <w:spacing w:val="-2"/>
                <w:sz w:val="32"/>
                <w:highlight w:val="none"/>
              </w:rPr>
            </w:pPr>
            <w:r>
              <w:rPr>
                <w:rStyle w:val="34"/>
                <w:rFonts w:hint="eastAsia" w:ascii="宋体" w:hAnsi="宋体" w:eastAsia="宋体" w:cs="宋体"/>
                <w:b/>
                <w:color w:val="auto"/>
                <w:spacing w:val="-2"/>
                <w:sz w:val="32"/>
                <w:highlight w:val="none"/>
              </w:rPr>
              <w:t>税金计价表</w:t>
            </w:r>
          </w:p>
        </w:tc>
      </w:tr>
      <w:tr w14:paraId="7B7E292F">
        <w:tblPrEx>
          <w:tblCellMar>
            <w:top w:w="0" w:type="dxa"/>
            <w:left w:w="0" w:type="dxa"/>
            <w:bottom w:w="0" w:type="dxa"/>
            <w:right w:w="0" w:type="dxa"/>
          </w:tblCellMar>
        </w:tblPrEx>
        <w:trPr>
          <w:trHeight w:val="344" w:hRule="exact"/>
        </w:trPr>
        <w:tc>
          <w:tcPr>
            <w:tcW w:w="6399" w:type="dxa"/>
            <w:gridSpan w:val="15"/>
            <w:tcBorders>
              <w:bottom w:val="single" w:color="000000" w:sz="10" w:space="0"/>
            </w:tcBorders>
            <w:noWrap w:val="0"/>
            <w:vAlign w:val="center"/>
          </w:tcPr>
          <w:p w14:paraId="0218DB3D">
            <w:pPr>
              <w:snapToGrid w:val="0"/>
              <w:spacing w:line="232" w:lineRule="auto"/>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 xml:space="preserve">工程名称： </w:t>
            </w:r>
          </w:p>
        </w:tc>
        <w:tc>
          <w:tcPr>
            <w:tcW w:w="1046" w:type="dxa"/>
            <w:gridSpan w:val="6"/>
            <w:tcBorders>
              <w:bottom w:val="single" w:color="000000" w:sz="10" w:space="0"/>
            </w:tcBorders>
            <w:noWrap w:val="0"/>
            <w:vAlign w:val="center"/>
          </w:tcPr>
          <w:p w14:paraId="66B96C0A">
            <w:pPr>
              <w:snapToGrid w:val="0"/>
              <w:spacing w:line="232" w:lineRule="auto"/>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标段：</w:t>
            </w:r>
          </w:p>
        </w:tc>
        <w:tc>
          <w:tcPr>
            <w:tcW w:w="2049" w:type="dxa"/>
            <w:gridSpan w:val="9"/>
            <w:tcBorders>
              <w:bottom w:val="single" w:color="000000" w:sz="10" w:space="0"/>
            </w:tcBorders>
            <w:noWrap w:val="0"/>
            <w:vAlign w:val="center"/>
          </w:tcPr>
          <w:p w14:paraId="16061328">
            <w:pPr>
              <w:snapToGrid w:val="0"/>
              <w:spacing w:line="232" w:lineRule="auto"/>
              <w:jc w:val="right"/>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第   页 共   页</w:t>
            </w:r>
          </w:p>
        </w:tc>
      </w:tr>
      <w:tr w14:paraId="7E8243C3">
        <w:tblPrEx>
          <w:tblCellMar>
            <w:top w:w="0" w:type="dxa"/>
            <w:left w:w="0" w:type="dxa"/>
            <w:bottom w:w="0" w:type="dxa"/>
            <w:right w:w="0" w:type="dxa"/>
          </w:tblCellMar>
        </w:tblPrEx>
        <w:trPr>
          <w:trHeight w:val="674" w:hRule="exact"/>
        </w:trPr>
        <w:tc>
          <w:tcPr>
            <w:tcW w:w="969" w:type="dxa"/>
            <w:tcBorders>
              <w:top w:val="single" w:color="000000" w:sz="10" w:space="0"/>
              <w:left w:val="single" w:color="000000" w:sz="10" w:space="0"/>
              <w:bottom w:val="single" w:color="000000" w:sz="4" w:space="0"/>
              <w:right w:val="single" w:color="000000" w:sz="4" w:space="0"/>
            </w:tcBorders>
            <w:shd w:val="clear" w:color="auto" w:fill="FFFFFF"/>
            <w:noWrap w:val="0"/>
            <w:vAlign w:val="center"/>
          </w:tcPr>
          <w:p w14:paraId="47B1091C">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序号</w:t>
            </w:r>
          </w:p>
        </w:tc>
        <w:tc>
          <w:tcPr>
            <w:tcW w:w="1579" w:type="dxa"/>
            <w:gridSpan w:val="3"/>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70A2137E">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项目名称</w:t>
            </w:r>
          </w:p>
        </w:tc>
        <w:tc>
          <w:tcPr>
            <w:tcW w:w="3544" w:type="dxa"/>
            <w:gridSpan w:val="8"/>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18064F2A">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计算基础</w:t>
            </w:r>
          </w:p>
        </w:tc>
        <w:tc>
          <w:tcPr>
            <w:tcW w:w="1252" w:type="dxa"/>
            <w:gridSpan w:val="8"/>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5870E38A">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计算基数</w:t>
            </w:r>
          </w:p>
        </w:tc>
        <w:tc>
          <w:tcPr>
            <w:tcW w:w="1189" w:type="dxa"/>
            <w:gridSpan w:val="5"/>
            <w:tcBorders>
              <w:top w:val="single" w:color="000000" w:sz="10" w:space="0"/>
              <w:left w:val="single" w:color="000000" w:sz="4" w:space="0"/>
              <w:bottom w:val="single" w:color="000000" w:sz="4" w:space="0"/>
              <w:right w:val="single" w:color="000000" w:sz="4" w:space="0"/>
            </w:tcBorders>
            <w:shd w:val="clear" w:color="auto" w:fill="FFFFFF"/>
            <w:noWrap w:val="0"/>
            <w:vAlign w:val="center"/>
          </w:tcPr>
          <w:p w14:paraId="22287AD1">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费率(％)</w:t>
            </w:r>
          </w:p>
        </w:tc>
        <w:tc>
          <w:tcPr>
            <w:tcW w:w="961" w:type="dxa"/>
            <w:gridSpan w:val="5"/>
            <w:tcBorders>
              <w:top w:val="single" w:color="000000" w:sz="10" w:space="0"/>
              <w:left w:val="single" w:color="000000" w:sz="4" w:space="0"/>
              <w:bottom w:val="single" w:color="000000" w:sz="4" w:space="0"/>
              <w:right w:val="single" w:color="000000" w:sz="10" w:space="0"/>
            </w:tcBorders>
            <w:shd w:val="clear" w:color="auto" w:fill="FFFFFF"/>
            <w:noWrap w:val="0"/>
            <w:vAlign w:val="center"/>
          </w:tcPr>
          <w:p w14:paraId="769C5D21">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金额(元)</w:t>
            </w:r>
          </w:p>
        </w:tc>
      </w:tr>
      <w:tr w14:paraId="03AA440B">
        <w:tblPrEx>
          <w:tblCellMar>
            <w:top w:w="0" w:type="dxa"/>
            <w:left w:w="0" w:type="dxa"/>
            <w:bottom w:w="0" w:type="dxa"/>
            <w:right w:w="0" w:type="dxa"/>
          </w:tblCellMar>
        </w:tblPrEx>
        <w:trPr>
          <w:trHeight w:val="573" w:hRule="exact"/>
        </w:trPr>
        <w:tc>
          <w:tcPr>
            <w:tcW w:w="969" w:type="dxa"/>
            <w:tcBorders>
              <w:top w:val="single" w:color="000000" w:sz="4" w:space="0"/>
              <w:left w:val="single" w:color="000000" w:sz="10" w:space="0"/>
              <w:bottom w:val="single" w:color="000000" w:sz="4" w:space="0"/>
              <w:right w:val="single" w:color="000000" w:sz="4" w:space="0"/>
            </w:tcBorders>
            <w:noWrap w:val="0"/>
            <w:vAlign w:val="center"/>
          </w:tcPr>
          <w:p w14:paraId="7DF72BEB">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1</w:t>
            </w:r>
          </w:p>
        </w:tc>
        <w:tc>
          <w:tcPr>
            <w:tcW w:w="1579" w:type="dxa"/>
            <w:gridSpan w:val="3"/>
            <w:tcBorders>
              <w:top w:val="single" w:color="000000" w:sz="4" w:space="0"/>
              <w:left w:val="single" w:color="000000" w:sz="4" w:space="0"/>
              <w:bottom w:val="single" w:color="000000" w:sz="4" w:space="0"/>
              <w:right w:val="single" w:color="000000" w:sz="4" w:space="0"/>
            </w:tcBorders>
            <w:noWrap w:val="0"/>
            <w:vAlign w:val="center"/>
          </w:tcPr>
          <w:p w14:paraId="366DD927">
            <w:pPr>
              <w:snapToGrid w:val="0"/>
              <w:spacing w:line="232" w:lineRule="auto"/>
              <w:rPr>
                <w:rStyle w:val="34"/>
                <w:rFonts w:hint="eastAsia" w:ascii="宋体" w:hAnsi="宋体" w:eastAsia="宋体" w:cs="宋体"/>
                <w:color w:val="auto"/>
                <w:spacing w:val="-2"/>
                <w:highlight w:val="none"/>
              </w:rPr>
            </w:pPr>
          </w:p>
        </w:tc>
        <w:tc>
          <w:tcPr>
            <w:tcW w:w="3544" w:type="dxa"/>
            <w:gridSpan w:val="8"/>
            <w:tcBorders>
              <w:top w:val="single" w:color="000000" w:sz="4" w:space="0"/>
              <w:left w:val="single" w:color="000000" w:sz="4" w:space="0"/>
              <w:bottom w:val="single" w:color="000000" w:sz="4" w:space="0"/>
              <w:right w:val="single" w:color="000000" w:sz="4" w:space="0"/>
            </w:tcBorders>
            <w:noWrap w:val="0"/>
            <w:vAlign w:val="center"/>
          </w:tcPr>
          <w:p w14:paraId="48BFF28F">
            <w:pPr>
              <w:snapToGrid w:val="0"/>
              <w:spacing w:line="232" w:lineRule="auto"/>
              <w:rPr>
                <w:rStyle w:val="34"/>
                <w:rFonts w:hint="eastAsia" w:ascii="宋体" w:hAnsi="宋体" w:eastAsia="宋体" w:cs="宋体"/>
                <w:color w:val="auto"/>
                <w:spacing w:val="-2"/>
                <w:highlight w:val="none"/>
              </w:rPr>
            </w:pPr>
          </w:p>
        </w:tc>
        <w:tc>
          <w:tcPr>
            <w:tcW w:w="1252" w:type="dxa"/>
            <w:gridSpan w:val="8"/>
            <w:tcBorders>
              <w:top w:val="single" w:color="000000" w:sz="4" w:space="0"/>
              <w:left w:val="single" w:color="000000" w:sz="4" w:space="0"/>
              <w:bottom w:val="single" w:color="000000" w:sz="4" w:space="0"/>
              <w:right w:val="single" w:color="000000" w:sz="4" w:space="0"/>
            </w:tcBorders>
            <w:noWrap w:val="0"/>
            <w:vAlign w:val="center"/>
          </w:tcPr>
          <w:p w14:paraId="176DDDB4">
            <w:pPr>
              <w:snapToGrid w:val="0"/>
              <w:spacing w:line="232" w:lineRule="auto"/>
              <w:jc w:val="right"/>
              <w:rPr>
                <w:rStyle w:val="34"/>
                <w:rFonts w:hint="eastAsia" w:ascii="宋体" w:hAnsi="宋体" w:eastAsia="宋体" w:cs="宋体"/>
                <w:color w:val="auto"/>
                <w:spacing w:val="-2"/>
                <w:highlight w:val="none"/>
              </w:rPr>
            </w:pPr>
          </w:p>
        </w:tc>
        <w:tc>
          <w:tcPr>
            <w:tcW w:w="1189" w:type="dxa"/>
            <w:gridSpan w:val="5"/>
            <w:tcBorders>
              <w:top w:val="single" w:color="000000" w:sz="4" w:space="0"/>
              <w:left w:val="single" w:color="000000" w:sz="4" w:space="0"/>
              <w:bottom w:val="single" w:color="000000" w:sz="4" w:space="0"/>
              <w:right w:val="single" w:color="000000" w:sz="4" w:space="0"/>
            </w:tcBorders>
            <w:noWrap w:val="0"/>
            <w:vAlign w:val="center"/>
          </w:tcPr>
          <w:p w14:paraId="77F5013F">
            <w:pPr>
              <w:snapToGrid w:val="0"/>
              <w:spacing w:line="232" w:lineRule="auto"/>
              <w:jc w:val="right"/>
              <w:rPr>
                <w:rStyle w:val="34"/>
                <w:rFonts w:hint="default" w:ascii="宋体" w:hAnsi="宋体" w:eastAsia="宋体" w:cs="宋体"/>
                <w:color w:val="auto"/>
                <w:spacing w:val="-2"/>
                <w:highlight w:val="none"/>
                <w:lang w:val="en-US"/>
              </w:rPr>
            </w:pPr>
            <w:r>
              <w:rPr>
                <w:rStyle w:val="34"/>
                <w:rFonts w:hint="eastAsia" w:ascii="宋体" w:hAnsi="宋体" w:cs="宋体"/>
                <w:color w:val="auto"/>
                <w:spacing w:val="-2"/>
                <w:highlight w:val="none"/>
                <w:lang w:val="en-US"/>
              </w:rPr>
              <w:t>9.00</w:t>
            </w:r>
          </w:p>
        </w:tc>
        <w:tc>
          <w:tcPr>
            <w:tcW w:w="961" w:type="dxa"/>
            <w:gridSpan w:val="5"/>
            <w:tcBorders>
              <w:top w:val="single" w:color="000000" w:sz="4" w:space="0"/>
              <w:left w:val="single" w:color="000000" w:sz="4" w:space="0"/>
              <w:bottom w:val="single" w:color="000000" w:sz="4" w:space="0"/>
              <w:right w:val="single" w:color="000000" w:sz="10" w:space="0"/>
            </w:tcBorders>
            <w:noWrap w:val="0"/>
            <w:vAlign w:val="center"/>
          </w:tcPr>
          <w:p w14:paraId="237A33B8">
            <w:pPr>
              <w:snapToGrid w:val="0"/>
              <w:spacing w:line="232" w:lineRule="auto"/>
              <w:jc w:val="right"/>
              <w:rPr>
                <w:rStyle w:val="34"/>
                <w:rFonts w:hint="eastAsia" w:ascii="宋体" w:hAnsi="宋体" w:eastAsia="宋体" w:cs="宋体"/>
                <w:color w:val="auto"/>
                <w:spacing w:val="-2"/>
                <w:highlight w:val="none"/>
              </w:rPr>
            </w:pPr>
          </w:p>
        </w:tc>
      </w:tr>
      <w:tr w14:paraId="7E70965E">
        <w:tblPrEx>
          <w:tblCellMar>
            <w:top w:w="0" w:type="dxa"/>
            <w:left w:w="0" w:type="dxa"/>
            <w:bottom w:w="0" w:type="dxa"/>
            <w:right w:w="0" w:type="dxa"/>
          </w:tblCellMar>
        </w:tblPrEx>
        <w:trPr>
          <w:trHeight w:val="344" w:hRule="exact"/>
        </w:trPr>
        <w:tc>
          <w:tcPr>
            <w:tcW w:w="969" w:type="dxa"/>
            <w:tcBorders>
              <w:top w:val="single" w:color="000000" w:sz="4" w:space="0"/>
              <w:left w:val="single" w:color="000000" w:sz="10" w:space="0"/>
              <w:bottom w:val="single" w:color="000000" w:sz="4" w:space="0"/>
              <w:right w:val="single" w:color="000000" w:sz="4" w:space="0"/>
            </w:tcBorders>
            <w:noWrap w:val="0"/>
            <w:vAlign w:val="center"/>
          </w:tcPr>
          <w:p w14:paraId="544F45DF">
            <w:pPr>
              <w:snapToGrid w:val="0"/>
              <w:spacing w:line="232" w:lineRule="auto"/>
              <w:jc w:val="center"/>
              <w:rPr>
                <w:rStyle w:val="34"/>
                <w:rFonts w:hint="eastAsia" w:ascii="宋体" w:hAnsi="宋体" w:eastAsia="宋体" w:cs="宋体"/>
                <w:color w:val="auto"/>
                <w:spacing w:val="-2"/>
                <w:highlight w:val="none"/>
              </w:rPr>
            </w:pPr>
          </w:p>
        </w:tc>
        <w:tc>
          <w:tcPr>
            <w:tcW w:w="1579" w:type="dxa"/>
            <w:gridSpan w:val="3"/>
            <w:tcBorders>
              <w:top w:val="single" w:color="000000" w:sz="4" w:space="0"/>
              <w:left w:val="single" w:color="000000" w:sz="4" w:space="0"/>
              <w:bottom w:val="single" w:color="000000" w:sz="4" w:space="0"/>
              <w:right w:val="single" w:color="000000" w:sz="4" w:space="0"/>
            </w:tcBorders>
            <w:noWrap w:val="0"/>
            <w:vAlign w:val="center"/>
          </w:tcPr>
          <w:p w14:paraId="4D24A186">
            <w:pPr>
              <w:snapToGrid w:val="0"/>
              <w:spacing w:line="232" w:lineRule="auto"/>
              <w:rPr>
                <w:rStyle w:val="34"/>
                <w:rFonts w:hint="eastAsia" w:ascii="宋体" w:hAnsi="宋体" w:eastAsia="宋体" w:cs="宋体"/>
                <w:color w:val="auto"/>
                <w:spacing w:val="-2"/>
                <w:highlight w:val="none"/>
              </w:rPr>
            </w:pPr>
          </w:p>
        </w:tc>
        <w:tc>
          <w:tcPr>
            <w:tcW w:w="3544" w:type="dxa"/>
            <w:gridSpan w:val="8"/>
            <w:tcBorders>
              <w:top w:val="single" w:color="000000" w:sz="4" w:space="0"/>
              <w:left w:val="single" w:color="000000" w:sz="4" w:space="0"/>
              <w:bottom w:val="single" w:color="000000" w:sz="4" w:space="0"/>
              <w:right w:val="single" w:color="000000" w:sz="4" w:space="0"/>
            </w:tcBorders>
            <w:noWrap w:val="0"/>
            <w:vAlign w:val="center"/>
          </w:tcPr>
          <w:p w14:paraId="55554299">
            <w:pPr>
              <w:snapToGrid w:val="0"/>
              <w:spacing w:line="232" w:lineRule="auto"/>
              <w:rPr>
                <w:rStyle w:val="34"/>
                <w:rFonts w:hint="eastAsia" w:ascii="宋体" w:hAnsi="宋体" w:eastAsia="宋体" w:cs="宋体"/>
                <w:color w:val="auto"/>
                <w:spacing w:val="-2"/>
                <w:highlight w:val="none"/>
              </w:rPr>
            </w:pPr>
          </w:p>
        </w:tc>
        <w:tc>
          <w:tcPr>
            <w:tcW w:w="1252" w:type="dxa"/>
            <w:gridSpan w:val="8"/>
            <w:tcBorders>
              <w:top w:val="single" w:color="000000" w:sz="4" w:space="0"/>
              <w:left w:val="single" w:color="000000" w:sz="4" w:space="0"/>
              <w:bottom w:val="single" w:color="000000" w:sz="4" w:space="0"/>
              <w:right w:val="single" w:color="000000" w:sz="4" w:space="0"/>
            </w:tcBorders>
            <w:noWrap w:val="0"/>
            <w:vAlign w:val="center"/>
          </w:tcPr>
          <w:p w14:paraId="0E0F32C0">
            <w:pPr>
              <w:snapToGrid w:val="0"/>
              <w:spacing w:line="232" w:lineRule="auto"/>
              <w:jc w:val="right"/>
              <w:rPr>
                <w:rStyle w:val="34"/>
                <w:rFonts w:hint="eastAsia" w:ascii="宋体" w:hAnsi="宋体" w:eastAsia="宋体" w:cs="宋体"/>
                <w:color w:val="auto"/>
                <w:spacing w:val="-2"/>
                <w:highlight w:val="none"/>
              </w:rPr>
            </w:pPr>
          </w:p>
        </w:tc>
        <w:tc>
          <w:tcPr>
            <w:tcW w:w="1189" w:type="dxa"/>
            <w:gridSpan w:val="5"/>
            <w:tcBorders>
              <w:top w:val="single" w:color="000000" w:sz="4" w:space="0"/>
              <w:left w:val="single" w:color="000000" w:sz="4" w:space="0"/>
              <w:bottom w:val="single" w:color="000000" w:sz="4" w:space="0"/>
              <w:right w:val="single" w:color="000000" w:sz="4" w:space="0"/>
            </w:tcBorders>
            <w:noWrap w:val="0"/>
            <w:vAlign w:val="center"/>
          </w:tcPr>
          <w:p w14:paraId="3C43373E">
            <w:pPr>
              <w:snapToGrid w:val="0"/>
              <w:spacing w:line="232" w:lineRule="auto"/>
              <w:jc w:val="right"/>
              <w:rPr>
                <w:rStyle w:val="34"/>
                <w:rFonts w:hint="eastAsia" w:ascii="宋体" w:hAnsi="宋体" w:eastAsia="宋体" w:cs="宋体"/>
                <w:color w:val="auto"/>
                <w:spacing w:val="-2"/>
                <w:highlight w:val="none"/>
              </w:rPr>
            </w:pPr>
          </w:p>
        </w:tc>
        <w:tc>
          <w:tcPr>
            <w:tcW w:w="961" w:type="dxa"/>
            <w:gridSpan w:val="5"/>
            <w:tcBorders>
              <w:top w:val="single" w:color="000000" w:sz="4" w:space="0"/>
              <w:left w:val="single" w:color="000000" w:sz="4" w:space="0"/>
              <w:bottom w:val="single" w:color="000000" w:sz="4" w:space="0"/>
              <w:right w:val="single" w:color="000000" w:sz="10" w:space="0"/>
            </w:tcBorders>
            <w:noWrap w:val="0"/>
            <w:vAlign w:val="center"/>
          </w:tcPr>
          <w:p w14:paraId="013170F3">
            <w:pPr>
              <w:snapToGrid w:val="0"/>
              <w:spacing w:line="232" w:lineRule="auto"/>
              <w:jc w:val="right"/>
              <w:rPr>
                <w:rStyle w:val="34"/>
                <w:rFonts w:hint="eastAsia" w:ascii="宋体" w:hAnsi="宋体" w:eastAsia="宋体" w:cs="宋体"/>
                <w:color w:val="auto"/>
                <w:spacing w:val="-2"/>
                <w:highlight w:val="none"/>
              </w:rPr>
            </w:pPr>
          </w:p>
        </w:tc>
      </w:tr>
      <w:tr w14:paraId="39DDB221">
        <w:tblPrEx>
          <w:tblCellMar>
            <w:top w:w="0" w:type="dxa"/>
            <w:left w:w="0" w:type="dxa"/>
            <w:bottom w:w="0" w:type="dxa"/>
            <w:right w:w="0" w:type="dxa"/>
          </w:tblCellMar>
        </w:tblPrEx>
        <w:trPr>
          <w:trHeight w:val="344" w:hRule="exact"/>
        </w:trPr>
        <w:tc>
          <w:tcPr>
            <w:tcW w:w="969" w:type="dxa"/>
            <w:tcBorders>
              <w:top w:val="single" w:color="000000" w:sz="4" w:space="0"/>
              <w:left w:val="single" w:color="000000" w:sz="10" w:space="0"/>
              <w:bottom w:val="single" w:color="000000" w:sz="4" w:space="0"/>
              <w:right w:val="single" w:color="000000" w:sz="4" w:space="0"/>
            </w:tcBorders>
            <w:noWrap w:val="0"/>
            <w:vAlign w:val="center"/>
          </w:tcPr>
          <w:p w14:paraId="7D08D27E">
            <w:pPr>
              <w:snapToGrid w:val="0"/>
              <w:spacing w:line="232" w:lineRule="auto"/>
              <w:jc w:val="center"/>
              <w:rPr>
                <w:rStyle w:val="34"/>
                <w:rFonts w:hint="eastAsia" w:ascii="宋体" w:hAnsi="宋体" w:eastAsia="宋体" w:cs="宋体"/>
                <w:color w:val="auto"/>
                <w:spacing w:val="-2"/>
                <w:highlight w:val="none"/>
              </w:rPr>
            </w:pPr>
          </w:p>
        </w:tc>
        <w:tc>
          <w:tcPr>
            <w:tcW w:w="1579" w:type="dxa"/>
            <w:gridSpan w:val="3"/>
            <w:tcBorders>
              <w:top w:val="single" w:color="000000" w:sz="4" w:space="0"/>
              <w:left w:val="single" w:color="000000" w:sz="4" w:space="0"/>
              <w:bottom w:val="single" w:color="000000" w:sz="4" w:space="0"/>
              <w:right w:val="single" w:color="000000" w:sz="4" w:space="0"/>
            </w:tcBorders>
            <w:noWrap w:val="0"/>
            <w:vAlign w:val="center"/>
          </w:tcPr>
          <w:p w14:paraId="7A13EA0E">
            <w:pPr>
              <w:snapToGrid w:val="0"/>
              <w:spacing w:line="232" w:lineRule="auto"/>
              <w:rPr>
                <w:rStyle w:val="34"/>
                <w:rFonts w:hint="eastAsia" w:ascii="宋体" w:hAnsi="宋体" w:eastAsia="宋体" w:cs="宋体"/>
                <w:color w:val="auto"/>
                <w:spacing w:val="-2"/>
                <w:highlight w:val="none"/>
              </w:rPr>
            </w:pPr>
          </w:p>
        </w:tc>
        <w:tc>
          <w:tcPr>
            <w:tcW w:w="3544" w:type="dxa"/>
            <w:gridSpan w:val="8"/>
            <w:tcBorders>
              <w:top w:val="single" w:color="000000" w:sz="4" w:space="0"/>
              <w:left w:val="single" w:color="000000" w:sz="4" w:space="0"/>
              <w:bottom w:val="single" w:color="000000" w:sz="4" w:space="0"/>
              <w:right w:val="single" w:color="000000" w:sz="4" w:space="0"/>
            </w:tcBorders>
            <w:noWrap w:val="0"/>
            <w:vAlign w:val="center"/>
          </w:tcPr>
          <w:p w14:paraId="7913D87A">
            <w:pPr>
              <w:snapToGrid w:val="0"/>
              <w:spacing w:line="232" w:lineRule="auto"/>
              <w:rPr>
                <w:rStyle w:val="34"/>
                <w:rFonts w:hint="eastAsia" w:ascii="宋体" w:hAnsi="宋体" w:eastAsia="宋体" w:cs="宋体"/>
                <w:color w:val="auto"/>
                <w:spacing w:val="-2"/>
                <w:highlight w:val="none"/>
              </w:rPr>
            </w:pPr>
          </w:p>
        </w:tc>
        <w:tc>
          <w:tcPr>
            <w:tcW w:w="1252" w:type="dxa"/>
            <w:gridSpan w:val="8"/>
            <w:tcBorders>
              <w:top w:val="single" w:color="000000" w:sz="4" w:space="0"/>
              <w:left w:val="single" w:color="000000" w:sz="4" w:space="0"/>
              <w:bottom w:val="single" w:color="000000" w:sz="4" w:space="0"/>
              <w:right w:val="single" w:color="000000" w:sz="4" w:space="0"/>
            </w:tcBorders>
            <w:noWrap w:val="0"/>
            <w:vAlign w:val="center"/>
          </w:tcPr>
          <w:p w14:paraId="5E6A0046">
            <w:pPr>
              <w:snapToGrid w:val="0"/>
              <w:spacing w:line="232" w:lineRule="auto"/>
              <w:jc w:val="right"/>
              <w:rPr>
                <w:rStyle w:val="34"/>
                <w:rFonts w:hint="eastAsia" w:ascii="宋体" w:hAnsi="宋体" w:eastAsia="宋体" w:cs="宋体"/>
                <w:color w:val="auto"/>
                <w:spacing w:val="-2"/>
                <w:highlight w:val="none"/>
              </w:rPr>
            </w:pPr>
          </w:p>
        </w:tc>
        <w:tc>
          <w:tcPr>
            <w:tcW w:w="1189" w:type="dxa"/>
            <w:gridSpan w:val="5"/>
            <w:tcBorders>
              <w:top w:val="single" w:color="000000" w:sz="4" w:space="0"/>
              <w:left w:val="single" w:color="000000" w:sz="4" w:space="0"/>
              <w:bottom w:val="single" w:color="000000" w:sz="4" w:space="0"/>
              <w:right w:val="single" w:color="000000" w:sz="4" w:space="0"/>
            </w:tcBorders>
            <w:noWrap w:val="0"/>
            <w:vAlign w:val="center"/>
          </w:tcPr>
          <w:p w14:paraId="641A0282">
            <w:pPr>
              <w:snapToGrid w:val="0"/>
              <w:spacing w:line="232" w:lineRule="auto"/>
              <w:jc w:val="right"/>
              <w:rPr>
                <w:rStyle w:val="34"/>
                <w:rFonts w:hint="eastAsia" w:ascii="宋体" w:hAnsi="宋体" w:eastAsia="宋体" w:cs="宋体"/>
                <w:color w:val="auto"/>
                <w:spacing w:val="-2"/>
                <w:highlight w:val="none"/>
              </w:rPr>
            </w:pPr>
          </w:p>
        </w:tc>
        <w:tc>
          <w:tcPr>
            <w:tcW w:w="961" w:type="dxa"/>
            <w:gridSpan w:val="5"/>
            <w:tcBorders>
              <w:top w:val="single" w:color="000000" w:sz="4" w:space="0"/>
              <w:left w:val="single" w:color="000000" w:sz="4" w:space="0"/>
              <w:bottom w:val="single" w:color="000000" w:sz="4" w:space="0"/>
              <w:right w:val="single" w:color="000000" w:sz="10" w:space="0"/>
            </w:tcBorders>
            <w:noWrap w:val="0"/>
            <w:vAlign w:val="center"/>
          </w:tcPr>
          <w:p w14:paraId="537334A1">
            <w:pPr>
              <w:snapToGrid w:val="0"/>
              <w:spacing w:line="232" w:lineRule="auto"/>
              <w:jc w:val="right"/>
              <w:rPr>
                <w:rStyle w:val="34"/>
                <w:rFonts w:hint="eastAsia" w:ascii="宋体" w:hAnsi="宋体" w:eastAsia="宋体" w:cs="宋体"/>
                <w:color w:val="auto"/>
                <w:spacing w:val="-2"/>
                <w:highlight w:val="none"/>
              </w:rPr>
            </w:pPr>
          </w:p>
        </w:tc>
      </w:tr>
      <w:tr w14:paraId="644B705C">
        <w:tblPrEx>
          <w:tblCellMar>
            <w:top w:w="0" w:type="dxa"/>
            <w:left w:w="0" w:type="dxa"/>
            <w:bottom w:w="0" w:type="dxa"/>
            <w:right w:w="0" w:type="dxa"/>
          </w:tblCellMar>
        </w:tblPrEx>
        <w:trPr>
          <w:trHeight w:val="329" w:hRule="exact"/>
        </w:trPr>
        <w:tc>
          <w:tcPr>
            <w:tcW w:w="969" w:type="dxa"/>
            <w:tcBorders>
              <w:top w:val="single" w:color="000000" w:sz="4" w:space="0"/>
              <w:left w:val="single" w:color="000000" w:sz="10" w:space="0"/>
              <w:bottom w:val="single" w:color="000000" w:sz="4" w:space="0"/>
              <w:right w:val="single" w:color="000000" w:sz="4" w:space="0"/>
            </w:tcBorders>
            <w:noWrap w:val="0"/>
            <w:vAlign w:val="center"/>
          </w:tcPr>
          <w:p w14:paraId="6CE6B077">
            <w:pPr>
              <w:snapToGrid w:val="0"/>
              <w:spacing w:line="232" w:lineRule="auto"/>
              <w:jc w:val="center"/>
              <w:rPr>
                <w:rStyle w:val="34"/>
                <w:rFonts w:hint="eastAsia" w:ascii="宋体" w:hAnsi="宋体" w:eastAsia="宋体" w:cs="宋体"/>
                <w:color w:val="auto"/>
                <w:spacing w:val="-2"/>
                <w:highlight w:val="none"/>
              </w:rPr>
            </w:pPr>
          </w:p>
        </w:tc>
        <w:tc>
          <w:tcPr>
            <w:tcW w:w="1579" w:type="dxa"/>
            <w:gridSpan w:val="3"/>
            <w:tcBorders>
              <w:top w:val="single" w:color="000000" w:sz="4" w:space="0"/>
              <w:left w:val="single" w:color="000000" w:sz="4" w:space="0"/>
              <w:bottom w:val="single" w:color="000000" w:sz="4" w:space="0"/>
              <w:right w:val="single" w:color="000000" w:sz="4" w:space="0"/>
            </w:tcBorders>
            <w:noWrap w:val="0"/>
            <w:vAlign w:val="center"/>
          </w:tcPr>
          <w:p w14:paraId="5E96F49D">
            <w:pPr>
              <w:snapToGrid w:val="0"/>
              <w:spacing w:line="232" w:lineRule="auto"/>
              <w:rPr>
                <w:rStyle w:val="34"/>
                <w:rFonts w:hint="eastAsia" w:ascii="宋体" w:hAnsi="宋体" w:eastAsia="宋体" w:cs="宋体"/>
                <w:color w:val="auto"/>
                <w:spacing w:val="-2"/>
                <w:highlight w:val="none"/>
              </w:rPr>
            </w:pPr>
          </w:p>
        </w:tc>
        <w:tc>
          <w:tcPr>
            <w:tcW w:w="3544" w:type="dxa"/>
            <w:gridSpan w:val="8"/>
            <w:tcBorders>
              <w:top w:val="single" w:color="000000" w:sz="4" w:space="0"/>
              <w:left w:val="single" w:color="000000" w:sz="4" w:space="0"/>
              <w:bottom w:val="single" w:color="000000" w:sz="4" w:space="0"/>
              <w:right w:val="single" w:color="000000" w:sz="4" w:space="0"/>
            </w:tcBorders>
            <w:noWrap w:val="0"/>
            <w:vAlign w:val="center"/>
          </w:tcPr>
          <w:p w14:paraId="5C9ACE66">
            <w:pPr>
              <w:snapToGrid w:val="0"/>
              <w:spacing w:line="232" w:lineRule="auto"/>
              <w:rPr>
                <w:rStyle w:val="34"/>
                <w:rFonts w:hint="eastAsia" w:ascii="宋体" w:hAnsi="宋体" w:eastAsia="宋体" w:cs="宋体"/>
                <w:color w:val="auto"/>
                <w:spacing w:val="-2"/>
                <w:highlight w:val="none"/>
              </w:rPr>
            </w:pPr>
          </w:p>
        </w:tc>
        <w:tc>
          <w:tcPr>
            <w:tcW w:w="1252" w:type="dxa"/>
            <w:gridSpan w:val="8"/>
            <w:tcBorders>
              <w:top w:val="single" w:color="000000" w:sz="4" w:space="0"/>
              <w:left w:val="single" w:color="000000" w:sz="4" w:space="0"/>
              <w:bottom w:val="single" w:color="000000" w:sz="4" w:space="0"/>
              <w:right w:val="single" w:color="000000" w:sz="4" w:space="0"/>
            </w:tcBorders>
            <w:noWrap w:val="0"/>
            <w:vAlign w:val="center"/>
          </w:tcPr>
          <w:p w14:paraId="249D44F4">
            <w:pPr>
              <w:snapToGrid w:val="0"/>
              <w:spacing w:line="232" w:lineRule="auto"/>
              <w:jc w:val="right"/>
              <w:rPr>
                <w:rStyle w:val="34"/>
                <w:rFonts w:hint="eastAsia" w:ascii="宋体" w:hAnsi="宋体" w:eastAsia="宋体" w:cs="宋体"/>
                <w:color w:val="auto"/>
                <w:spacing w:val="-2"/>
                <w:highlight w:val="none"/>
              </w:rPr>
            </w:pPr>
          </w:p>
        </w:tc>
        <w:tc>
          <w:tcPr>
            <w:tcW w:w="1189" w:type="dxa"/>
            <w:gridSpan w:val="5"/>
            <w:tcBorders>
              <w:top w:val="single" w:color="000000" w:sz="4" w:space="0"/>
              <w:left w:val="single" w:color="000000" w:sz="4" w:space="0"/>
              <w:bottom w:val="single" w:color="000000" w:sz="4" w:space="0"/>
              <w:right w:val="single" w:color="000000" w:sz="4" w:space="0"/>
            </w:tcBorders>
            <w:noWrap w:val="0"/>
            <w:vAlign w:val="center"/>
          </w:tcPr>
          <w:p w14:paraId="65D460B4">
            <w:pPr>
              <w:snapToGrid w:val="0"/>
              <w:spacing w:line="232" w:lineRule="auto"/>
              <w:jc w:val="right"/>
              <w:rPr>
                <w:rStyle w:val="34"/>
                <w:rFonts w:hint="eastAsia" w:ascii="宋体" w:hAnsi="宋体" w:eastAsia="宋体" w:cs="宋体"/>
                <w:color w:val="auto"/>
                <w:spacing w:val="-2"/>
                <w:highlight w:val="none"/>
              </w:rPr>
            </w:pPr>
          </w:p>
        </w:tc>
        <w:tc>
          <w:tcPr>
            <w:tcW w:w="961" w:type="dxa"/>
            <w:gridSpan w:val="5"/>
            <w:tcBorders>
              <w:top w:val="single" w:color="000000" w:sz="4" w:space="0"/>
              <w:left w:val="single" w:color="000000" w:sz="4" w:space="0"/>
              <w:bottom w:val="single" w:color="000000" w:sz="4" w:space="0"/>
              <w:right w:val="single" w:color="000000" w:sz="10" w:space="0"/>
            </w:tcBorders>
            <w:noWrap w:val="0"/>
            <w:vAlign w:val="center"/>
          </w:tcPr>
          <w:p w14:paraId="4209F3A0">
            <w:pPr>
              <w:snapToGrid w:val="0"/>
              <w:spacing w:line="232" w:lineRule="auto"/>
              <w:jc w:val="right"/>
              <w:rPr>
                <w:rStyle w:val="34"/>
                <w:rFonts w:hint="eastAsia" w:ascii="宋体" w:hAnsi="宋体" w:eastAsia="宋体" w:cs="宋体"/>
                <w:color w:val="auto"/>
                <w:spacing w:val="-2"/>
                <w:highlight w:val="none"/>
              </w:rPr>
            </w:pPr>
          </w:p>
        </w:tc>
      </w:tr>
      <w:tr w14:paraId="54FDFEF1">
        <w:tblPrEx>
          <w:tblCellMar>
            <w:top w:w="0" w:type="dxa"/>
            <w:left w:w="0" w:type="dxa"/>
            <w:bottom w:w="0" w:type="dxa"/>
            <w:right w:w="0" w:type="dxa"/>
          </w:tblCellMar>
        </w:tblPrEx>
        <w:trPr>
          <w:trHeight w:val="329" w:hRule="exact"/>
        </w:trPr>
        <w:tc>
          <w:tcPr>
            <w:tcW w:w="969" w:type="dxa"/>
            <w:tcBorders>
              <w:top w:val="single" w:color="000000" w:sz="4" w:space="0"/>
              <w:left w:val="single" w:color="000000" w:sz="10" w:space="0"/>
              <w:bottom w:val="single" w:color="000000" w:sz="4" w:space="0"/>
              <w:right w:val="single" w:color="000000" w:sz="4" w:space="0"/>
            </w:tcBorders>
            <w:noWrap w:val="0"/>
            <w:vAlign w:val="center"/>
          </w:tcPr>
          <w:p w14:paraId="6C5F8897">
            <w:pPr>
              <w:snapToGrid w:val="0"/>
              <w:spacing w:line="232" w:lineRule="auto"/>
              <w:jc w:val="center"/>
              <w:rPr>
                <w:rStyle w:val="34"/>
                <w:rFonts w:hint="eastAsia" w:ascii="宋体" w:hAnsi="宋体" w:eastAsia="宋体" w:cs="宋体"/>
                <w:color w:val="auto"/>
                <w:spacing w:val="-2"/>
                <w:highlight w:val="none"/>
              </w:rPr>
            </w:pPr>
          </w:p>
        </w:tc>
        <w:tc>
          <w:tcPr>
            <w:tcW w:w="1579" w:type="dxa"/>
            <w:gridSpan w:val="3"/>
            <w:tcBorders>
              <w:top w:val="single" w:color="000000" w:sz="4" w:space="0"/>
              <w:left w:val="single" w:color="000000" w:sz="4" w:space="0"/>
              <w:bottom w:val="single" w:color="000000" w:sz="4" w:space="0"/>
              <w:right w:val="single" w:color="000000" w:sz="4" w:space="0"/>
            </w:tcBorders>
            <w:noWrap w:val="0"/>
            <w:vAlign w:val="center"/>
          </w:tcPr>
          <w:p w14:paraId="3B57D061">
            <w:pPr>
              <w:snapToGrid w:val="0"/>
              <w:spacing w:line="232" w:lineRule="auto"/>
              <w:rPr>
                <w:rStyle w:val="34"/>
                <w:rFonts w:hint="eastAsia" w:ascii="宋体" w:hAnsi="宋体" w:eastAsia="宋体" w:cs="宋体"/>
                <w:color w:val="auto"/>
                <w:spacing w:val="-2"/>
                <w:highlight w:val="none"/>
              </w:rPr>
            </w:pPr>
          </w:p>
        </w:tc>
        <w:tc>
          <w:tcPr>
            <w:tcW w:w="3544" w:type="dxa"/>
            <w:gridSpan w:val="8"/>
            <w:tcBorders>
              <w:top w:val="single" w:color="000000" w:sz="4" w:space="0"/>
              <w:left w:val="single" w:color="000000" w:sz="4" w:space="0"/>
              <w:bottom w:val="single" w:color="000000" w:sz="4" w:space="0"/>
              <w:right w:val="single" w:color="000000" w:sz="4" w:space="0"/>
            </w:tcBorders>
            <w:noWrap w:val="0"/>
            <w:vAlign w:val="center"/>
          </w:tcPr>
          <w:p w14:paraId="26FB9872">
            <w:pPr>
              <w:snapToGrid w:val="0"/>
              <w:spacing w:line="232" w:lineRule="auto"/>
              <w:rPr>
                <w:rStyle w:val="34"/>
                <w:rFonts w:hint="eastAsia" w:ascii="宋体" w:hAnsi="宋体" w:eastAsia="宋体" w:cs="宋体"/>
                <w:color w:val="auto"/>
                <w:spacing w:val="-2"/>
                <w:highlight w:val="none"/>
              </w:rPr>
            </w:pPr>
          </w:p>
        </w:tc>
        <w:tc>
          <w:tcPr>
            <w:tcW w:w="1252" w:type="dxa"/>
            <w:gridSpan w:val="8"/>
            <w:tcBorders>
              <w:top w:val="single" w:color="000000" w:sz="4" w:space="0"/>
              <w:left w:val="single" w:color="000000" w:sz="4" w:space="0"/>
              <w:bottom w:val="single" w:color="000000" w:sz="4" w:space="0"/>
              <w:right w:val="single" w:color="000000" w:sz="4" w:space="0"/>
            </w:tcBorders>
            <w:noWrap w:val="0"/>
            <w:vAlign w:val="center"/>
          </w:tcPr>
          <w:p w14:paraId="0156D08D">
            <w:pPr>
              <w:snapToGrid w:val="0"/>
              <w:spacing w:line="232" w:lineRule="auto"/>
              <w:jc w:val="right"/>
              <w:rPr>
                <w:rStyle w:val="34"/>
                <w:rFonts w:hint="eastAsia" w:ascii="宋体" w:hAnsi="宋体" w:eastAsia="宋体" w:cs="宋体"/>
                <w:color w:val="auto"/>
                <w:spacing w:val="-2"/>
                <w:highlight w:val="none"/>
              </w:rPr>
            </w:pPr>
          </w:p>
        </w:tc>
        <w:tc>
          <w:tcPr>
            <w:tcW w:w="1189" w:type="dxa"/>
            <w:gridSpan w:val="5"/>
            <w:tcBorders>
              <w:top w:val="single" w:color="000000" w:sz="4" w:space="0"/>
              <w:left w:val="single" w:color="000000" w:sz="4" w:space="0"/>
              <w:bottom w:val="single" w:color="000000" w:sz="4" w:space="0"/>
              <w:right w:val="single" w:color="000000" w:sz="4" w:space="0"/>
            </w:tcBorders>
            <w:noWrap w:val="0"/>
            <w:vAlign w:val="center"/>
          </w:tcPr>
          <w:p w14:paraId="592D166B">
            <w:pPr>
              <w:snapToGrid w:val="0"/>
              <w:spacing w:line="232" w:lineRule="auto"/>
              <w:jc w:val="right"/>
              <w:rPr>
                <w:rStyle w:val="34"/>
                <w:rFonts w:hint="eastAsia" w:ascii="宋体" w:hAnsi="宋体" w:eastAsia="宋体" w:cs="宋体"/>
                <w:color w:val="auto"/>
                <w:spacing w:val="-2"/>
                <w:highlight w:val="none"/>
              </w:rPr>
            </w:pPr>
          </w:p>
        </w:tc>
        <w:tc>
          <w:tcPr>
            <w:tcW w:w="961" w:type="dxa"/>
            <w:gridSpan w:val="5"/>
            <w:tcBorders>
              <w:top w:val="single" w:color="000000" w:sz="4" w:space="0"/>
              <w:left w:val="single" w:color="000000" w:sz="4" w:space="0"/>
              <w:bottom w:val="single" w:color="000000" w:sz="4" w:space="0"/>
              <w:right w:val="single" w:color="000000" w:sz="10" w:space="0"/>
            </w:tcBorders>
            <w:noWrap w:val="0"/>
            <w:vAlign w:val="center"/>
          </w:tcPr>
          <w:p w14:paraId="33844CD5">
            <w:pPr>
              <w:snapToGrid w:val="0"/>
              <w:spacing w:line="232" w:lineRule="auto"/>
              <w:jc w:val="right"/>
              <w:rPr>
                <w:rStyle w:val="34"/>
                <w:rFonts w:hint="eastAsia" w:ascii="宋体" w:hAnsi="宋体" w:eastAsia="宋体" w:cs="宋体"/>
                <w:color w:val="auto"/>
                <w:spacing w:val="-2"/>
                <w:highlight w:val="none"/>
              </w:rPr>
            </w:pPr>
          </w:p>
        </w:tc>
      </w:tr>
      <w:tr w14:paraId="3A86B4B4">
        <w:tblPrEx>
          <w:tblCellMar>
            <w:top w:w="0" w:type="dxa"/>
            <w:left w:w="0" w:type="dxa"/>
            <w:bottom w:w="0" w:type="dxa"/>
            <w:right w:w="0" w:type="dxa"/>
          </w:tblCellMar>
        </w:tblPrEx>
        <w:trPr>
          <w:trHeight w:val="329" w:hRule="exact"/>
        </w:trPr>
        <w:tc>
          <w:tcPr>
            <w:tcW w:w="969" w:type="dxa"/>
            <w:tcBorders>
              <w:top w:val="single" w:color="000000" w:sz="4" w:space="0"/>
              <w:left w:val="single" w:color="000000" w:sz="10" w:space="0"/>
              <w:bottom w:val="single" w:color="000000" w:sz="4" w:space="0"/>
              <w:right w:val="single" w:color="000000" w:sz="4" w:space="0"/>
            </w:tcBorders>
            <w:noWrap w:val="0"/>
            <w:vAlign w:val="center"/>
          </w:tcPr>
          <w:p w14:paraId="468B7705">
            <w:pPr>
              <w:snapToGrid w:val="0"/>
              <w:spacing w:line="232" w:lineRule="auto"/>
              <w:jc w:val="center"/>
              <w:rPr>
                <w:rStyle w:val="34"/>
                <w:rFonts w:hint="eastAsia" w:ascii="宋体" w:hAnsi="宋体" w:eastAsia="宋体" w:cs="宋体"/>
                <w:color w:val="auto"/>
                <w:spacing w:val="-2"/>
                <w:highlight w:val="none"/>
              </w:rPr>
            </w:pPr>
          </w:p>
        </w:tc>
        <w:tc>
          <w:tcPr>
            <w:tcW w:w="1579" w:type="dxa"/>
            <w:gridSpan w:val="3"/>
            <w:tcBorders>
              <w:top w:val="single" w:color="000000" w:sz="4" w:space="0"/>
              <w:left w:val="single" w:color="000000" w:sz="4" w:space="0"/>
              <w:bottom w:val="single" w:color="000000" w:sz="4" w:space="0"/>
              <w:right w:val="single" w:color="000000" w:sz="4" w:space="0"/>
            </w:tcBorders>
            <w:noWrap w:val="0"/>
            <w:vAlign w:val="center"/>
          </w:tcPr>
          <w:p w14:paraId="6D80B160">
            <w:pPr>
              <w:snapToGrid w:val="0"/>
              <w:spacing w:line="232" w:lineRule="auto"/>
              <w:rPr>
                <w:rStyle w:val="34"/>
                <w:rFonts w:hint="eastAsia" w:ascii="宋体" w:hAnsi="宋体" w:eastAsia="宋体" w:cs="宋体"/>
                <w:color w:val="auto"/>
                <w:spacing w:val="-2"/>
                <w:highlight w:val="none"/>
              </w:rPr>
            </w:pPr>
          </w:p>
        </w:tc>
        <w:tc>
          <w:tcPr>
            <w:tcW w:w="3544" w:type="dxa"/>
            <w:gridSpan w:val="8"/>
            <w:tcBorders>
              <w:top w:val="single" w:color="000000" w:sz="4" w:space="0"/>
              <w:left w:val="single" w:color="000000" w:sz="4" w:space="0"/>
              <w:bottom w:val="single" w:color="000000" w:sz="4" w:space="0"/>
              <w:right w:val="single" w:color="000000" w:sz="4" w:space="0"/>
            </w:tcBorders>
            <w:noWrap w:val="0"/>
            <w:vAlign w:val="center"/>
          </w:tcPr>
          <w:p w14:paraId="1292010F">
            <w:pPr>
              <w:snapToGrid w:val="0"/>
              <w:spacing w:line="232" w:lineRule="auto"/>
              <w:rPr>
                <w:rStyle w:val="34"/>
                <w:rFonts w:hint="eastAsia" w:ascii="宋体" w:hAnsi="宋体" w:eastAsia="宋体" w:cs="宋体"/>
                <w:color w:val="auto"/>
                <w:spacing w:val="-2"/>
                <w:highlight w:val="none"/>
              </w:rPr>
            </w:pPr>
          </w:p>
        </w:tc>
        <w:tc>
          <w:tcPr>
            <w:tcW w:w="1252" w:type="dxa"/>
            <w:gridSpan w:val="8"/>
            <w:tcBorders>
              <w:top w:val="single" w:color="000000" w:sz="4" w:space="0"/>
              <w:left w:val="single" w:color="000000" w:sz="4" w:space="0"/>
              <w:bottom w:val="single" w:color="000000" w:sz="4" w:space="0"/>
              <w:right w:val="single" w:color="000000" w:sz="4" w:space="0"/>
            </w:tcBorders>
            <w:noWrap w:val="0"/>
            <w:vAlign w:val="center"/>
          </w:tcPr>
          <w:p w14:paraId="25DE3178">
            <w:pPr>
              <w:snapToGrid w:val="0"/>
              <w:spacing w:line="232" w:lineRule="auto"/>
              <w:jc w:val="right"/>
              <w:rPr>
                <w:rStyle w:val="34"/>
                <w:rFonts w:hint="eastAsia" w:ascii="宋体" w:hAnsi="宋体" w:eastAsia="宋体" w:cs="宋体"/>
                <w:color w:val="auto"/>
                <w:spacing w:val="-2"/>
                <w:highlight w:val="none"/>
              </w:rPr>
            </w:pPr>
          </w:p>
        </w:tc>
        <w:tc>
          <w:tcPr>
            <w:tcW w:w="1189" w:type="dxa"/>
            <w:gridSpan w:val="5"/>
            <w:tcBorders>
              <w:top w:val="single" w:color="000000" w:sz="4" w:space="0"/>
              <w:left w:val="single" w:color="000000" w:sz="4" w:space="0"/>
              <w:bottom w:val="single" w:color="000000" w:sz="4" w:space="0"/>
              <w:right w:val="single" w:color="000000" w:sz="4" w:space="0"/>
            </w:tcBorders>
            <w:noWrap w:val="0"/>
            <w:vAlign w:val="center"/>
          </w:tcPr>
          <w:p w14:paraId="4656C6D4">
            <w:pPr>
              <w:snapToGrid w:val="0"/>
              <w:spacing w:line="232" w:lineRule="auto"/>
              <w:jc w:val="right"/>
              <w:rPr>
                <w:rStyle w:val="34"/>
                <w:rFonts w:hint="eastAsia" w:ascii="宋体" w:hAnsi="宋体" w:eastAsia="宋体" w:cs="宋体"/>
                <w:color w:val="auto"/>
                <w:spacing w:val="-2"/>
                <w:highlight w:val="none"/>
              </w:rPr>
            </w:pPr>
          </w:p>
        </w:tc>
        <w:tc>
          <w:tcPr>
            <w:tcW w:w="961" w:type="dxa"/>
            <w:gridSpan w:val="5"/>
            <w:tcBorders>
              <w:top w:val="single" w:color="000000" w:sz="4" w:space="0"/>
              <w:left w:val="single" w:color="000000" w:sz="4" w:space="0"/>
              <w:bottom w:val="single" w:color="000000" w:sz="4" w:space="0"/>
              <w:right w:val="single" w:color="000000" w:sz="10" w:space="0"/>
            </w:tcBorders>
            <w:noWrap w:val="0"/>
            <w:vAlign w:val="center"/>
          </w:tcPr>
          <w:p w14:paraId="7B6C36D0">
            <w:pPr>
              <w:snapToGrid w:val="0"/>
              <w:spacing w:line="232" w:lineRule="auto"/>
              <w:jc w:val="right"/>
              <w:rPr>
                <w:rStyle w:val="34"/>
                <w:rFonts w:hint="eastAsia" w:ascii="宋体" w:hAnsi="宋体" w:eastAsia="宋体" w:cs="宋体"/>
                <w:color w:val="auto"/>
                <w:spacing w:val="-2"/>
                <w:highlight w:val="none"/>
              </w:rPr>
            </w:pPr>
          </w:p>
        </w:tc>
      </w:tr>
      <w:tr w14:paraId="74B3E40B">
        <w:tblPrEx>
          <w:tblCellMar>
            <w:top w:w="0" w:type="dxa"/>
            <w:left w:w="0" w:type="dxa"/>
            <w:bottom w:w="0" w:type="dxa"/>
            <w:right w:w="0" w:type="dxa"/>
          </w:tblCellMar>
        </w:tblPrEx>
        <w:trPr>
          <w:trHeight w:val="329" w:hRule="exact"/>
        </w:trPr>
        <w:tc>
          <w:tcPr>
            <w:tcW w:w="969" w:type="dxa"/>
            <w:tcBorders>
              <w:top w:val="single" w:color="000000" w:sz="4" w:space="0"/>
              <w:left w:val="single" w:color="000000" w:sz="10" w:space="0"/>
              <w:bottom w:val="single" w:color="000000" w:sz="4" w:space="0"/>
              <w:right w:val="single" w:color="000000" w:sz="4" w:space="0"/>
            </w:tcBorders>
            <w:noWrap w:val="0"/>
            <w:vAlign w:val="center"/>
          </w:tcPr>
          <w:p w14:paraId="05843674">
            <w:pPr>
              <w:snapToGrid w:val="0"/>
              <w:spacing w:line="232" w:lineRule="auto"/>
              <w:jc w:val="center"/>
              <w:rPr>
                <w:rStyle w:val="34"/>
                <w:rFonts w:hint="eastAsia" w:ascii="宋体" w:hAnsi="宋体" w:eastAsia="宋体" w:cs="宋体"/>
                <w:color w:val="auto"/>
                <w:spacing w:val="-2"/>
                <w:highlight w:val="none"/>
              </w:rPr>
            </w:pPr>
          </w:p>
        </w:tc>
        <w:tc>
          <w:tcPr>
            <w:tcW w:w="1579" w:type="dxa"/>
            <w:gridSpan w:val="3"/>
            <w:tcBorders>
              <w:top w:val="single" w:color="000000" w:sz="4" w:space="0"/>
              <w:left w:val="single" w:color="000000" w:sz="4" w:space="0"/>
              <w:bottom w:val="single" w:color="000000" w:sz="4" w:space="0"/>
              <w:right w:val="single" w:color="000000" w:sz="4" w:space="0"/>
            </w:tcBorders>
            <w:noWrap w:val="0"/>
            <w:vAlign w:val="center"/>
          </w:tcPr>
          <w:p w14:paraId="0B44C417">
            <w:pPr>
              <w:snapToGrid w:val="0"/>
              <w:spacing w:line="232" w:lineRule="auto"/>
              <w:rPr>
                <w:rStyle w:val="34"/>
                <w:rFonts w:hint="eastAsia" w:ascii="宋体" w:hAnsi="宋体" w:eastAsia="宋体" w:cs="宋体"/>
                <w:color w:val="auto"/>
                <w:spacing w:val="-2"/>
                <w:highlight w:val="none"/>
              </w:rPr>
            </w:pPr>
          </w:p>
        </w:tc>
        <w:tc>
          <w:tcPr>
            <w:tcW w:w="3544" w:type="dxa"/>
            <w:gridSpan w:val="8"/>
            <w:tcBorders>
              <w:top w:val="single" w:color="000000" w:sz="4" w:space="0"/>
              <w:left w:val="single" w:color="000000" w:sz="4" w:space="0"/>
              <w:bottom w:val="single" w:color="000000" w:sz="4" w:space="0"/>
              <w:right w:val="single" w:color="000000" w:sz="4" w:space="0"/>
            </w:tcBorders>
            <w:noWrap w:val="0"/>
            <w:vAlign w:val="center"/>
          </w:tcPr>
          <w:p w14:paraId="72613EED">
            <w:pPr>
              <w:snapToGrid w:val="0"/>
              <w:spacing w:line="232" w:lineRule="auto"/>
              <w:rPr>
                <w:rStyle w:val="34"/>
                <w:rFonts w:hint="eastAsia" w:ascii="宋体" w:hAnsi="宋体" w:eastAsia="宋体" w:cs="宋体"/>
                <w:color w:val="auto"/>
                <w:spacing w:val="-2"/>
                <w:highlight w:val="none"/>
              </w:rPr>
            </w:pPr>
          </w:p>
        </w:tc>
        <w:tc>
          <w:tcPr>
            <w:tcW w:w="1252" w:type="dxa"/>
            <w:gridSpan w:val="8"/>
            <w:tcBorders>
              <w:top w:val="single" w:color="000000" w:sz="4" w:space="0"/>
              <w:left w:val="single" w:color="000000" w:sz="4" w:space="0"/>
              <w:bottom w:val="single" w:color="000000" w:sz="4" w:space="0"/>
              <w:right w:val="single" w:color="000000" w:sz="4" w:space="0"/>
            </w:tcBorders>
            <w:noWrap w:val="0"/>
            <w:vAlign w:val="center"/>
          </w:tcPr>
          <w:p w14:paraId="222625BC">
            <w:pPr>
              <w:snapToGrid w:val="0"/>
              <w:spacing w:line="232" w:lineRule="auto"/>
              <w:jc w:val="right"/>
              <w:rPr>
                <w:rStyle w:val="34"/>
                <w:rFonts w:hint="eastAsia" w:ascii="宋体" w:hAnsi="宋体" w:eastAsia="宋体" w:cs="宋体"/>
                <w:color w:val="auto"/>
                <w:spacing w:val="-2"/>
                <w:highlight w:val="none"/>
              </w:rPr>
            </w:pPr>
          </w:p>
        </w:tc>
        <w:tc>
          <w:tcPr>
            <w:tcW w:w="1189" w:type="dxa"/>
            <w:gridSpan w:val="5"/>
            <w:tcBorders>
              <w:top w:val="single" w:color="000000" w:sz="4" w:space="0"/>
              <w:left w:val="single" w:color="000000" w:sz="4" w:space="0"/>
              <w:bottom w:val="single" w:color="000000" w:sz="4" w:space="0"/>
              <w:right w:val="single" w:color="000000" w:sz="4" w:space="0"/>
            </w:tcBorders>
            <w:noWrap w:val="0"/>
            <w:vAlign w:val="center"/>
          </w:tcPr>
          <w:p w14:paraId="20478BB2">
            <w:pPr>
              <w:snapToGrid w:val="0"/>
              <w:spacing w:line="232" w:lineRule="auto"/>
              <w:jc w:val="right"/>
              <w:rPr>
                <w:rStyle w:val="34"/>
                <w:rFonts w:hint="eastAsia" w:ascii="宋体" w:hAnsi="宋体" w:eastAsia="宋体" w:cs="宋体"/>
                <w:color w:val="auto"/>
                <w:spacing w:val="-2"/>
                <w:highlight w:val="none"/>
              </w:rPr>
            </w:pPr>
          </w:p>
        </w:tc>
        <w:tc>
          <w:tcPr>
            <w:tcW w:w="961" w:type="dxa"/>
            <w:gridSpan w:val="5"/>
            <w:tcBorders>
              <w:top w:val="single" w:color="000000" w:sz="4" w:space="0"/>
              <w:left w:val="single" w:color="000000" w:sz="4" w:space="0"/>
              <w:bottom w:val="single" w:color="000000" w:sz="4" w:space="0"/>
              <w:right w:val="single" w:color="000000" w:sz="10" w:space="0"/>
            </w:tcBorders>
            <w:noWrap w:val="0"/>
            <w:vAlign w:val="center"/>
          </w:tcPr>
          <w:p w14:paraId="71141757">
            <w:pPr>
              <w:snapToGrid w:val="0"/>
              <w:spacing w:line="232" w:lineRule="auto"/>
              <w:jc w:val="right"/>
              <w:rPr>
                <w:rStyle w:val="34"/>
                <w:rFonts w:hint="eastAsia" w:ascii="宋体" w:hAnsi="宋体" w:eastAsia="宋体" w:cs="宋体"/>
                <w:color w:val="auto"/>
                <w:spacing w:val="-2"/>
                <w:highlight w:val="none"/>
              </w:rPr>
            </w:pPr>
          </w:p>
        </w:tc>
      </w:tr>
      <w:tr w14:paraId="3DA54C60">
        <w:tblPrEx>
          <w:tblCellMar>
            <w:top w:w="0" w:type="dxa"/>
            <w:left w:w="0" w:type="dxa"/>
            <w:bottom w:w="0" w:type="dxa"/>
            <w:right w:w="0" w:type="dxa"/>
          </w:tblCellMar>
        </w:tblPrEx>
        <w:trPr>
          <w:trHeight w:val="329" w:hRule="exact"/>
        </w:trPr>
        <w:tc>
          <w:tcPr>
            <w:tcW w:w="969" w:type="dxa"/>
            <w:tcBorders>
              <w:top w:val="single" w:color="000000" w:sz="4" w:space="0"/>
              <w:left w:val="single" w:color="000000" w:sz="10" w:space="0"/>
              <w:bottom w:val="single" w:color="000000" w:sz="4" w:space="0"/>
              <w:right w:val="single" w:color="000000" w:sz="4" w:space="0"/>
            </w:tcBorders>
            <w:noWrap w:val="0"/>
            <w:vAlign w:val="center"/>
          </w:tcPr>
          <w:p w14:paraId="38CD24DC">
            <w:pPr>
              <w:snapToGrid w:val="0"/>
              <w:spacing w:line="232" w:lineRule="auto"/>
              <w:jc w:val="center"/>
              <w:rPr>
                <w:rStyle w:val="34"/>
                <w:rFonts w:hint="eastAsia" w:ascii="宋体" w:hAnsi="宋体" w:eastAsia="宋体" w:cs="宋体"/>
                <w:color w:val="auto"/>
                <w:spacing w:val="-2"/>
                <w:highlight w:val="none"/>
              </w:rPr>
            </w:pPr>
          </w:p>
        </w:tc>
        <w:tc>
          <w:tcPr>
            <w:tcW w:w="1579" w:type="dxa"/>
            <w:gridSpan w:val="3"/>
            <w:tcBorders>
              <w:top w:val="single" w:color="000000" w:sz="4" w:space="0"/>
              <w:left w:val="single" w:color="000000" w:sz="4" w:space="0"/>
              <w:bottom w:val="single" w:color="000000" w:sz="4" w:space="0"/>
              <w:right w:val="single" w:color="000000" w:sz="4" w:space="0"/>
            </w:tcBorders>
            <w:noWrap w:val="0"/>
            <w:vAlign w:val="center"/>
          </w:tcPr>
          <w:p w14:paraId="7008D80A">
            <w:pPr>
              <w:snapToGrid w:val="0"/>
              <w:spacing w:line="232" w:lineRule="auto"/>
              <w:rPr>
                <w:rStyle w:val="34"/>
                <w:rFonts w:hint="eastAsia" w:ascii="宋体" w:hAnsi="宋体" w:eastAsia="宋体" w:cs="宋体"/>
                <w:color w:val="auto"/>
                <w:spacing w:val="-2"/>
                <w:highlight w:val="none"/>
              </w:rPr>
            </w:pPr>
          </w:p>
        </w:tc>
        <w:tc>
          <w:tcPr>
            <w:tcW w:w="3544" w:type="dxa"/>
            <w:gridSpan w:val="8"/>
            <w:tcBorders>
              <w:top w:val="single" w:color="000000" w:sz="4" w:space="0"/>
              <w:left w:val="single" w:color="000000" w:sz="4" w:space="0"/>
              <w:bottom w:val="single" w:color="000000" w:sz="4" w:space="0"/>
              <w:right w:val="single" w:color="000000" w:sz="4" w:space="0"/>
            </w:tcBorders>
            <w:noWrap w:val="0"/>
            <w:vAlign w:val="center"/>
          </w:tcPr>
          <w:p w14:paraId="3332CA5E">
            <w:pPr>
              <w:snapToGrid w:val="0"/>
              <w:spacing w:line="232" w:lineRule="auto"/>
              <w:rPr>
                <w:rStyle w:val="34"/>
                <w:rFonts w:hint="eastAsia" w:ascii="宋体" w:hAnsi="宋体" w:eastAsia="宋体" w:cs="宋体"/>
                <w:color w:val="auto"/>
                <w:spacing w:val="-2"/>
                <w:highlight w:val="none"/>
              </w:rPr>
            </w:pPr>
          </w:p>
        </w:tc>
        <w:tc>
          <w:tcPr>
            <w:tcW w:w="1252" w:type="dxa"/>
            <w:gridSpan w:val="8"/>
            <w:tcBorders>
              <w:top w:val="single" w:color="000000" w:sz="4" w:space="0"/>
              <w:left w:val="single" w:color="000000" w:sz="4" w:space="0"/>
              <w:bottom w:val="single" w:color="000000" w:sz="4" w:space="0"/>
              <w:right w:val="single" w:color="000000" w:sz="4" w:space="0"/>
            </w:tcBorders>
            <w:noWrap w:val="0"/>
            <w:vAlign w:val="center"/>
          </w:tcPr>
          <w:p w14:paraId="14ACF5FD">
            <w:pPr>
              <w:snapToGrid w:val="0"/>
              <w:spacing w:line="232" w:lineRule="auto"/>
              <w:jc w:val="right"/>
              <w:rPr>
                <w:rStyle w:val="34"/>
                <w:rFonts w:hint="eastAsia" w:ascii="宋体" w:hAnsi="宋体" w:eastAsia="宋体" w:cs="宋体"/>
                <w:color w:val="auto"/>
                <w:spacing w:val="-2"/>
                <w:highlight w:val="none"/>
              </w:rPr>
            </w:pPr>
          </w:p>
        </w:tc>
        <w:tc>
          <w:tcPr>
            <w:tcW w:w="1189" w:type="dxa"/>
            <w:gridSpan w:val="5"/>
            <w:tcBorders>
              <w:top w:val="single" w:color="000000" w:sz="4" w:space="0"/>
              <w:left w:val="single" w:color="000000" w:sz="4" w:space="0"/>
              <w:bottom w:val="single" w:color="000000" w:sz="4" w:space="0"/>
              <w:right w:val="single" w:color="000000" w:sz="4" w:space="0"/>
            </w:tcBorders>
            <w:noWrap w:val="0"/>
            <w:vAlign w:val="center"/>
          </w:tcPr>
          <w:p w14:paraId="73750535">
            <w:pPr>
              <w:snapToGrid w:val="0"/>
              <w:spacing w:line="232" w:lineRule="auto"/>
              <w:jc w:val="right"/>
              <w:rPr>
                <w:rStyle w:val="34"/>
                <w:rFonts w:hint="eastAsia" w:ascii="宋体" w:hAnsi="宋体" w:eastAsia="宋体" w:cs="宋体"/>
                <w:color w:val="auto"/>
                <w:spacing w:val="-2"/>
                <w:highlight w:val="none"/>
              </w:rPr>
            </w:pPr>
          </w:p>
        </w:tc>
        <w:tc>
          <w:tcPr>
            <w:tcW w:w="961" w:type="dxa"/>
            <w:gridSpan w:val="5"/>
            <w:tcBorders>
              <w:top w:val="single" w:color="000000" w:sz="4" w:space="0"/>
              <w:left w:val="single" w:color="000000" w:sz="4" w:space="0"/>
              <w:bottom w:val="single" w:color="000000" w:sz="4" w:space="0"/>
              <w:right w:val="single" w:color="000000" w:sz="10" w:space="0"/>
            </w:tcBorders>
            <w:noWrap w:val="0"/>
            <w:vAlign w:val="center"/>
          </w:tcPr>
          <w:p w14:paraId="1D1AB3A4">
            <w:pPr>
              <w:snapToGrid w:val="0"/>
              <w:spacing w:line="232" w:lineRule="auto"/>
              <w:jc w:val="right"/>
              <w:rPr>
                <w:rStyle w:val="34"/>
                <w:rFonts w:hint="eastAsia" w:ascii="宋体" w:hAnsi="宋体" w:eastAsia="宋体" w:cs="宋体"/>
                <w:color w:val="auto"/>
                <w:spacing w:val="-2"/>
                <w:highlight w:val="none"/>
              </w:rPr>
            </w:pPr>
          </w:p>
        </w:tc>
      </w:tr>
      <w:tr w14:paraId="3F66F47A">
        <w:tblPrEx>
          <w:tblCellMar>
            <w:top w:w="0" w:type="dxa"/>
            <w:left w:w="0" w:type="dxa"/>
            <w:bottom w:w="0" w:type="dxa"/>
            <w:right w:w="0" w:type="dxa"/>
          </w:tblCellMar>
        </w:tblPrEx>
        <w:trPr>
          <w:trHeight w:val="344" w:hRule="exact"/>
        </w:trPr>
        <w:tc>
          <w:tcPr>
            <w:tcW w:w="969" w:type="dxa"/>
            <w:tcBorders>
              <w:top w:val="single" w:color="000000" w:sz="4" w:space="0"/>
              <w:left w:val="single" w:color="000000" w:sz="10" w:space="0"/>
              <w:bottom w:val="single" w:color="000000" w:sz="4" w:space="0"/>
              <w:right w:val="single" w:color="000000" w:sz="4" w:space="0"/>
            </w:tcBorders>
            <w:noWrap w:val="0"/>
            <w:vAlign w:val="center"/>
          </w:tcPr>
          <w:p w14:paraId="285F2CC3">
            <w:pPr>
              <w:snapToGrid w:val="0"/>
              <w:spacing w:line="232" w:lineRule="auto"/>
              <w:jc w:val="center"/>
              <w:rPr>
                <w:rStyle w:val="34"/>
                <w:rFonts w:hint="eastAsia" w:ascii="宋体" w:hAnsi="宋体" w:eastAsia="宋体" w:cs="宋体"/>
                <w:color w:val="auto"/>
                <w:spacing w:val="-2"/>
                <w:highlight w:val="none"/>
              </w:rPr>
            </w:pPr>
          </w:p>
        </w:tc>
        <w:tc>
          <w:tcPr>
            <w:tcW w:w="1579" w:type="dxa"/>
            <w:gridSpan w:val="3"/>
            <w:tcBorders>
              <w:top w:val="single" w:color="000000" w:sz="4" w:space="0"/>
              <w:left w:val="single" w:color="000000" w:sz="4" w:space="0"/>
              <w:bottom w:val="single" w:color="000000" w:sz="4" w:space="0"/>
              <w:right w:val="single" w:color="000000" w:sz="4" w:space="0"/>
            </w:tcBorders>
            <w:noWrap w:val="0"/>
            <w:vAlign w:val="center"/>
          </w:tcPr>
          <w:p w14:paraId="53781628">
            <w:pPr>
              <w:snapToGrid w:val="0"/>
              <w:spacing w:line="232" w:lineRule="auto"/>
              <w:rPr>
                <w:rStyle w:val="34"/>
                <w:rFonts w:hint="eastAsia" w:ascii="宋体" w:hAnsi="宋体" w:eastAsia="宋体" w:cs="宋体"/>
                <w:color w:val="auto"/>
                <w:spacing w:val="-2"/>
                <w:highlight w:val="none"/>
              </w:rPr>
            </w:pPr>
          </w:p>
        </w:tc>
        <w:tc>
          <w:tcPr>
            <w:tcW w:w="3544" w:type="dxa"/>
            <w:gridSpan w:val="8"/>
            <w:tcBorders>
              <w:top w:val="single" w:color="000000" w:sz="4" w:space="0"/>
              <w:left w:val="single" w:color="000000" w:sz="4" w:space="0"/>
              <w:bottom w:val="single" w:color="000000" w:sz="4" w:space="0"/>
              <w:right w:val="single" w:color="000000" w:sz="4" w:space="0"/>
            </w:tcBorders>
            <w:noWrap w:val="0"/>
            <w:vAlign w:val="center"/>
          </w:tcPr>
          <w:p w14:paraId="5AE89D9C">
            <w:pPr>
              <w:snapToGrid w:val="0"/>
              <w:spacing w:line="232" w:lineRule="auto"/>
              <w:rPr>
                <w:rStyle w:val="34"/>
                <w:rFonts w:hint="eastAsia" w:ascii="宋体" w:hAnsi="宋体" w:eastAsia="宋体" w:cs="宋体"/>
                <w:color w:val="auto"/>
                <w:spacing w:val="-2"/>
                <w:highlight w:val="none"/>
              </w:rPr>
            </w:pPr>
          </w:p>
        </w:tc>
        <w:tc>
          <w:tcPr>
            <w:tcW w:w="1252" w:type="dxa"/>
            <w:gridSpan w:val="8"/>
            <w:tcBorders>
              <w:top w:val="single" w:color="000000" w:sz="4" w:space="0"/>
              <w:left w:val="single" w:color="000000" w:sz="4" w:space="0"/>
              <w:bottom w:val="single" w:color="000000" w:sz="4" w:space="0"/>
              <w:right w:val="single" w:color="000000" w:sz="4" w:space="0"/>
            </w:tcBorders>
            <w:noWrap w:val="0"/>
            <w:vAlign w:val="center"/>
          </w:tcPr>
          <w:p w14:paraId="78435FD0">
            <w:pPr>
              <w:snapToGrid w:val="0"/>
              <w:spacing w:line="232" w:lineRule="auto"/>
              <w:jc w:val="right"/>
              <w:rPr>
                <w:rStyle w:val="34"/>
                <w:rFonts w:hint="eastAsia" w:ascii="宋体" w:hAnsi="宋体" w:eastAsia="宋体" w:cs="宋体"/>
                <w:color w:val="auto"/>
                <w:spacing w:val="-2"/>
                <w:highlight w:val="none"/>
              </w:rPr>
            </w:pPr>
          </w:p>
        </w:tc>
        <w:tc>
          <w:tcPr>
            <w:tcW w:w="1189" w:type="dxa"/>
            <w:gridSpan w:val="5"/>
            <w:tcBorders>
              <w:top w:val="single" w:color="000000" w:sz="4" w:space="0"/>
              <w:left w:val="single" w:color="000000" w:sz="4" w:space="0"/>
              <w:bottom w:val="single" w:color="000000" w:sz="4" w:space="0"/>
              <w:right w:val="single" w:color="000000" w:sz="4" w:space="0"/>
            </w:tcBorders>
            <w:noWrap w:val="0"/>
            <w:vAlign w:val="center"/>
          </w:tcPr>
          <w:p w14:paraId="401D1A38">
            <w:pPr>
              <w:snapToGrid w:val="0"/>
              <w:spacing w:line="232" w:lineRule="auto"/>
              <w:jc w:val="right"/>
              <w:rPr>
                <w:rStyle w:val="34"/>
                <w:rFonts w:hint="eastAsia" w:ascii="宋体" w:hAnsi="宋体" w:eastAsia="宋体" w:cs="宋体"/>
                <w:color w:val="auto"/>
                <w:spacing w:val="-2"/>
                <w:highlight w:val="none"/>
              </w:rPr>
            </w:pPr>
          </w:p>
        </w:tc>
        <w:tc>
          <w:tcPr>
            <w:tcW w:w="961" w:type="dxa"/>
            <w:gridSpan w:val="5"/>
            <w:tcBorders>
              <w:top w:val="single" w:color="000000" w:sz="4" w:space="0"/>
              <w:left w:val="single" w:color="000000" w:sz="4" w:space="0"/>
              <w:bottom w:val="single" w:color="000000" w:sz="4" w:space="0"/>
              <w:right w:val="single" w:color="000000" w:sz="10" w:space="0"/>
            </w:tcBorders>
            <w:noWrap w:val="0"/>
            <w:vAlign w:val="center"/>
          </w:tcPr>
          <w:p w14:paraId="3E84425E">
            <w:pPr>
              <w:snapToGrid w:val="0"/>
              <w:spacing w:line="232" w:lineRule="auto"/>
              <w:jc w:val="right"/>
              <w:rPr>
                <w:rStyle w:val="34"/>
                <w:rFonts w:hint="eastAsia" w:ascii="宋体" w:hAnsi="宋体" w:eastAsia="宋体" w:cs="宋体"/>
                <w:color w:val="auto"/>
                <w:spacing w:val="-2"/>
                <w:highlight w:val="none"/>
              </w:rPr>
            </w:pPr>
          </w:p>
        </w:tc>
      </w:tr>
      <w:tr w14:paraId="2F80A61C">
        <w:tblPrEx>
          <w:tblCellMar>
            <w:top w:w="0" w:type="dxa"/>
            <w:left w:w="0" w:type="dxa"/>
            <w:bottom w:w="0" w:type="dxa"/>
            <w:right w:w="0" w:type="dxa"/>
          </w:tblCellMar>
        </w:tblPrEx>
        <w:trPr>
          <w:trHeight w:val="458" w:hRule="exact"/>
        </w:trPr>
        <w:tc>
          <w:tcPr>
            <w:tcW w:w="8533" w:type="dxa"/>
            <w:gridSpan w:val="25"/>
            <w:tcBorders>
              <w:top w:val="single" w:color="000000" w:sz="4" w:space="0"/>
              <w:left w:val="single" w:color="000000" w:sz="10" w:space="0"/>
              <w:bottom w:val="single" w:color="000000" w:sz="10" w:space="0"/>
              <w:right w:val="single" w:color="000000" w:sz="4" w:space="0"/>
            </w:tcBorders>
            <w:noWrap w:val="0"/>
            <w:vAlign w:val="center"/>
          </w:tcPr>
          <w:p w14:paraId="32475BEC">
            <w:pPr>
              <w:snapToGrid w:val="0"/>
              <w:spacing w:line="232" w:lineRule="auto"/>
              <w:jc w:val="center"/>
              <w:rPr>
                <w:rStyle w:val="34"/>
                <w:rFonts w:hint="eastAsia" w:ascii="宋体" w:hAnsi="宋体" w:eastAsia="宋体" w:cs="宋体"/>
                <w:color w:val="auto"/>
                <w:spacing w:val="-2"/>
                <w:highlight w:val="none"/>
              </w:rPr>
            </w:pPr>
            <w:r>
              <w:rPr>
                <w:rStyle w:val="34"/>
                <w:rFonts w:hint="eastAsia" w:ascii="宋体" w:hAnsi="宋体" w:eastAsia="宋体" w:cs="宋体"/>
                <w:color w:val="auto"/>
                <w:spacing w:val="-2"/>
                <w:highlight w:val="none"/>
              </w:rPr>
              <w:t>合  计</w:t>
            </w:r>
          </w:p>
        </w:tc>
        <w:tc>
          <w:tcPr>
            <w:tcW w:w="961" w:type="dxa"/>
            <w:gridSpan w:val="5"/>
            <w:tcBorders>
              <w:top w:val="single" w:color="000000" w:sz="4" w:space="0"/>
              <w:left w:val="single" w:color="000000" w:sz="4" w:space="0"/>
              <w:bottom w:val="single" w:color="000000" w:sz="10" w:space="0"/>
              <w:right w:val="single" w:color="000000" w:sz="10" w:space="0"/>
            </w:tcBorders>
            <w:noWrap w:val="0"/>
            <w:vAlign w:val="center"/>
          </w:tcPr>
          <w:p w14:paraId="63E969CB">
            <w:pPr>
              <w:snapToGrid w:val="0"/>
              <w:spacing w:line="232" w:lineRule="auto"/>
              <w:jc w:val="right"/>
              <w:rPr>
                <w:rStyle w:val="34"/>
                <w:rFonts w:hint="eastAsia" w:ascii="宋体" w:hAnsi="宋体" w:eastAsia="宋体" w:cs="宋体"/>
                <w:color w:val="auto"/>
                <w:spacing w:val="-2"/>
                <w:highlight w:val="none"/>
              </w:rPr>
            </w:pPr>
          </w:p>
        </w:tc>
      </w:tr>
    </w:tbl>
    <w:p w14:paraId="36989203">
      <w:pPr>
        <w:snapToGrid w:val="0"/>
        <w:spacing w:line="385" w:lineRule="exact"/>
        <w:ind w:right="20"/>
        <w:jc w:val="center"/>
        <w:rPr>
          <w:rStyle w:val="34"/>
          <w:rFonts w:hint="eastAsia" w:ascii="宋体" w:hAnsi="宋体" w:eastAsia="宋体" w:cs="宋体"/>
          <w:color w:val="auto"/>
          <w:sz w:val="30"/>
          <w:highlight w:val="none"/>
        </w:rPr>
      </w:pPr>
    </w:p>
    <w:p w14:paraId="75D8AEA9">
      <w:pPr>
        <w:snapToGrid w:val="0"/>
        <w:spacing w:line="385" w:lineRule="exact"/>
        <w:ind w:right="20"/>
        <w:jc w:val="center"/>
        <w:rPr>
          <w:rStyle w:val="34"/>
          <w:rFonts w:hint="eastAsia" w:ascii="宋体" w:hAnsi="宋体" w:eastAsia="宋体" w:cs="宋体"/>
          <w:color w:val="auto"/>
          <w:sz w:val="30"/>
          <w:highlight w:val="none"/>
        </w:rPr>
      </w:pPr>
    </w:p>
    <w:p w14:paraId="759DB779">
      <w:pPr>
        <w:snapToGrid w:val="0"/>
        <w:spacing w:line="385" w:lineRule="exact"/>
        <w:ind w:right="20"/>
        <w:jc w:val="center"/>
        <w:rPr>
          <w:rStyle w:val="34"/>
          <w:rFonts w:hint="eastAsia" w:ascii="宋体" w:hAnsi="宋体" w:eastAsia="宋体" w:cs="宋体"/>
          <w:color w:val="auto"/>
          <w:sz w:val="30"/>
          <w:highlight w:val="none"/>
        </w:rPr>
      </w:pPr>
    </w:p>
    <w:p w14:paraId="409CEF55">
      <w:pPr>
        <w:snapToGrid w:val="0"/>
        <w:spacing w:line="385" w:lineRule="exact"/>
        <w:ind w:right="20"/>
        <w:jc w:val="center"/>
        <w:rPr>
          <w:rStyle w:val="34"/>
          <w:rFonts w:hint="eastAsia" w:ascii="宋体" w:hAnsi="宋体" w:eastAsia="宋体" w:cs="宋体"/>
          <w:color w:val="auto"/>
          <w:sz w:val="30"/>
          <w:highlight w:val="none"/>
        </w:rPr>
      </w:pPr>
    </w:p>
    <w:p w14:paraId="0D406A52">
      <w:pPr>
        <w:snapToGrid w:val="0"/>
        <w:spacing w:line="385" w:lineRule="exact"/>
        <w:ind w:right="20"/>
        <w:jc w:val="center"/>
        <w:rPr>
          <w:rStyle w:val="34"/>
          <w:rFonts w:hint="eastAsia" w:ascii="宋体" w:hAnsi="宋体" w:eastAsia="宋体" w:cs="宋体"/>
          <w:color w:val="auto"/>
          <w:sz w:val="30"/>
          <w:highlight w:val="none"/>
        </w:rPr>
      </w:pPr>
    </w:p>
    <w:p w14:paraId="74289346">
      <w:pPr>
        <w:pStyle w:val="43"/>
        <w:rPr>
          <w:rFonts w:hint="eastAsia"/>
          <w:color w:val="auto"/>
          <w:highlight w:val="none"/>
        </w:rPr>
      </w:pPr>
    </w:p>
    <w:p w14:paraId="13F087FC">
      <w:pPr>
        <w:snapToGrid w:val="0"/>
        <w:spacing w:line="385" w:lineRule="exact"/>
        <w:ind w:right="20"/>
        <w:jc w:val="center"/>
        <w:rPr>
          <w:rStyle w:val="34"/>
          <w:rFonts w:hint="eastAsia" w:ascii="宋体" w:hAnsi="宋体" w:eastAsia="宋体" w:cs="宋体"/>
          <w:color w:val="auto"/>
          <w:sz w:val="30"/>
          <w:highlight w:val="none"/>
        </w:rPr>
      </w:pPr>
    </w:p>
    <w:p w14:paraId="54E51A04">
      <w:pPr>
        <w:snapToGrid w:val="0"/>
        <w:spacing w:line="232" w:lineRule="auto"/>
        <w:jc w:val="center"/>
        <w:rPr>
          <w:rStyle w:val="34"/>
          <w:rFonts w:hint="eastAsia" w:ascii="宋体" w:hAnsi="宋体" w:eastAsia="宋体" w:cs="宋体"/>
          <w:b/>
          <w:color w:val="auto"/>
          <w:spacing w:val="-2"/>
          <w:sz w:val="32"/>
          <w:szCs w:val="22"/>
          <w:highlight w:val="none"/>
        </w:rPr>
      </w:pPr>
      <w:r>
        <w:rPr>
          <w:rStyle w:val="34"/>
          <w:rFonts w:hint="eastAsia" w:ascii="宋体" w:hAnsi="宋体" w:eastAsia="宋体" w:cs="宋体"/>
          <w:b/>
          <w:color w:val="auto"/>
          <w:spacing w:val="-2"/>
          <w:sz w:val="32"/>
          <w:szCs w:val="22"/>
          <w:highlight w:val="none"/>
        </w:rPr>
        <w:t>承包人提供材料（工程设备）一览表</w:t>
      </w:r>
    </w:p>
    <w:tbl>
      <w:tblPr>
        <w:tblStyle w:val="17"/>
        <w:tblW w:w="10380" w:type="dxa"/>
        <w:jc w:val="center"/>
        <w:tblLayout w:type="fixed"/>
        <w:tblCellMar>
          <w:top w:w="0" w:type="dxa"/>
          <w:left w:w="0" w:type="dxa"/>
          <w:bottom w:w="0" w:type="dxa"/>
          <w:right w:w="0" w:type="dxa"/>
        </w:tblCellMar>
      </w:tblPr>
      <w:tblGrid>
        <w:gridCol w:w="670"/>
        <w:gridCol w:w="3024"/>
        <w:gridCol w:w="709"/>
        <w:gridCol w:w="850"/>
        <w:gridCol w:w="1418"/>
        <w:gridCol w:w="1559"/>
        <w:gridCol w:w="1190"/>
        <w:gridCol w:w="960"/>
      </w:tblGrid>
      <w:tr w14:paraId="6CB78B22">
        <w:tblPrEx>
          <w:tblCellMar>
            <w:top w:w="0" w:type="dxa"/>
            <w:left w:w="0" w:type="dxa"/>
            <w:bottom w:w="0" w:type="dxa"/>
            <w:right w:w="0" w:type="dxa"/>
          </w:tblCellMar>
        </w:tblPrEx>
        <w:trPr>
          <w:trHeight w:val="500" w:hRule="atLeast"/>
          <w:jc w:val="center"/>
        </w:trPr>
        <w:tc>
          <w:tcPr>
            <w:tcW w:w="6671" w:type="dxa"/>
            <w:gridSpan w:val="5"/>
            <w:tcBorders>
              <w:top w:val="nil"/>
              <w:left w:val="nil"/>
              <w:bottom w:val="single" w:color="000000" w:sz="8" w:space="0"/>
              <w:right w:val="nil"/>
            </w:tcBorders>
            <w:noWrap w:val="0"/>
            <w:vAlign w:val="center"/>
          </w:tcPr>
          <w:p w14:paraId="672CD7CB">
            <w:pPr>
              <w:snapToGrid w:val="0"/>
              <w:spacing w:line="240" w:lineRule="exact"/>
              <w:jc w:val="left"/>
              <w:rPr>
                <w:rStyle w:val="34"/>
                <w:rFonts w:hint="eastAsia" w:ascii="宋体" w:hAnsi="宋体" w:eastAsia="宋体" w:cs="宋体"/>
                <w:b/>
                <w:color w:val="auto"/>
                <w:kern w:val="0"/>
                <w:szCs w:val="21"/>
                <w:highlight w:val="none"/>
              </w:rPr>
            </w:pPr>
            <w:r>
              <w:rPr>
                <w:rStyle w:val="34"/>
                <w:rFonts w:hint="eastAsia" w:ascii="宋体" w:hAnsi="宋体" w:eastAsia="宋体" w:cs="宋体"/>
                <w:b/>
                <w:color w:val="auto"/>
                <w:kern w:val="0"/>
                <w:szCs w:val="21"/>
                <w:highlight w:val="none"/>
              </w:rPr>
              <w:t xml:space="preserve">工程名称： </w:t>
            </w:r>
          </w:p>
        </w:tc>
        <w:tc>
          <w:tcPr>
            <w:tcW w:w="1559" w:type="dxa"/>
            <w:tcBorders>
              <w:top w:val="nil"/>
              <w:left w:val="nil"/>
              <w:bottom w:val="single" w:color="000000" w:sz="8" w:space="0"/>
              <w:right w:val="nil"/>
            </w:tcBorders>
            <w:noWrap w:val="0"/>
            <w:vAlign w:val="center"/>
          </w:tcPr>
          <w:p w14:paraId="5DA6FCA9">
            <w:pPr>
              <w:snapToGrid w:val="0"/>
              <w:spacing w:line="240" w:lineRule="exact"/>
              <w:ind w:firstLine="210" w:firstLineChars="100"/>
              <w:jc w:val="left"/>
              <w:rPr>
                <w:rStyle w:val="34"/>
                <w:rFonts w:hint="eastAsia" w:ascii="宋体" w:hAnsi="宋体" w:eastAsia="宋体" w:cs="宋体"/>
                <w:color w:val="auto"/>
                <w:kern w:val="0"/>
                <w:szCs w:val="21"/>
                <w:highlight w:val="none"/>
              </w:rPr>
            </w:pPr>
            <w:r>
              <w:rPr>
                <w:rStyle w:val="34"/>
                <w:rFonts w:hint="eastAsia" w:ascii="宋体" w:hAnsi="宋体" w:eastAsia="宋体" w:cs="宋体"/>
                <w:color w:val="auto"/>
                <w:kern w:val="0"/>
                <w:szCs w:val="21"/>
                <w:highlight w:val="none"/>
              </w:rPr>
              <w:t xml:space="preserve">标段： </w:t>
            </w:r>
          </w:p>
        </w:tc>
        <w:tc>
          <w:tcPr>
            <w:tcW w:w="2150" w:type="dxa"/>
            <w:gridSpan w:val="2"/>
            <w:tcBorders>
              <w:top w:val="nil"/>
              <w:left w:val="nil"/>
              <w:bottom w:val="single" w:color="000000" w:sz="8" w:space="0"/>
              <w:right w:val="nil"/>
            </w:tcBorders>
            <w:noWrap w:val="0"/>
            <w:vAlign w:val="center"/>
          </w:tcPr>
          <w:p w14:paraId="45F2575D">
            <w:pPr>
              <w:snapToGrid w:val="0"/>
              <w:spacing w:line="240" w:lineRule="exact"/>
              <w:jc w:val="right"/>
              <w:rPr>
                <w:rStyle w:val="34"/>
                <w:rFonts w:hint="eastAsia" w:ascii="宋体" w:hAnsi="宋体" w:eastAsia="宋体" w:cs="宋体"/>
                <w:color w:val="auto"/>
                <w:kern w:val="0"/>
                <w:szCs w:val="21"/>
                <w:highlight w:val="none"/>
              </w:rPr>
            </w:pPr>
            <w:r>
              <w:rPr>
                <w:rStyle w:val="34"/>
                <w:rFonts w:hint="eastAsia" w:ascii="宋体" w:hAnsi="宋体" w:eastAsia="宋体" w:cs="宋体"/>
                <w:color w:val="auto"/>
                <w:kern w:val="0"/>
                <w:szCs w:val="21"/>
                <w:highlight w:val="none"/>
              </w:rPr>
              <w:t>第  页 共  页</w:t>
            </w:r>
          </w:p>
        </w:tc>
      </w:tr>
      <w:tr w14:paraId="570D8037">
        <w:tblPrEx>
          <w:tblCellMar>
            <w:top w:w="0" w:type="dxa"/>
            <w:left w:w="0" w:type="dxa"/>
            <w:bottom w:w="0" w:type="dxa"/>
            <w:right w:w="0" w:type="dxa"/>
          </w:tblCellMar>
        </w:tblPrEx>
        <w:trPr>
          <w:trHeight w:val="750" w:hRule="atLeast"/>
          <w:jc w:val="center"/>
        </w:trPr>
        <w:tc>
          <w:tcPr>
            <w:tcW w:w="670" w:type="dxa"/>
            <w:tcBorders>
              <w:top w:val="nil"/>
              <w:left w:val="single" w:color="000000" w:sz="8" w:space="0"/>
              <w:bottom w:val="single" w:color="000000" w:sz="4" w:space="0"/>
              <w:right w:val="single" w:color="000000" w:sz="4" w:space="0"/>
            </w:tcBorders>
            <w:shd w:val="clear" w:color="auto" w:fill="FFFFFF"/>
            <w:noWrap w:val="0"/>
            <w:vAlign w:val="center"/>
          </w:tcPr>
          <w:p w14:paraId="255A34B9">
            <w:pPr>
              <w:snapToGrid w:val="0"/>
              <w:spacing w:line="300" w:lineRule="exact"/>
              <w:jc w:val="center"/>
              <w:rPr>
                <w:rStyle w:val="34"/>
                <w:rFonts w:hint="eastAsia" w:ascii="宋体" w:hAnsi="宋体" w:eastAsia="宋体" w:cs="宋体"/>
                <w:color w:val="auto"/>
                <w:kern w:val="0"/>
                <w:szCs w:val="21"/>
                <w:highlight w:val="none"/>
              </w:rPr>
            </w:pPr>
            <w:r>
              <w:rPr>
                <w:rStyle w:val="34"/>
                <w:rFonts w:hint="eastAsia" w:ascii="宋体" w:hAnsi="宋体" w:eastAsia="宋体" w:cs="宋体"/>
                <w:color w:val="auto"/>
                <w:kern w:val="0"/>
                <w:szCs w:val="21"/>
                <w:highlight w:val="none"/>
              </w:rPr>
              <w:t>序号</w:t>
            </w:r>
          </w:p>
        </w:tc>
        <w:tc>
          <w:tcPr>
            <w:tcW w:w="3024" w:type="dxa"/>
            <w:tcBorders>
              <w:top w:val="nil"/>
              <w:left w:val="nil"/>
              <w:bottom w:val="single" w:color="000000" w:sz="4" w:space="0"/>
              <w:right w:val="single" w:color="000000" w:sz="4" w:space="0"/>
            </w:tcBorders>
            <w:shd w:val="clear" w:color="auto" w:fill="FFFFFF"/>
            <w:noWrap w:val="0"/>
            <w:vAlign w:val="center"/>
          </w:tcPr>
          <w:p w14:paraId="192F6697">
            <w:pPr>
              <w:snapToGrid w:val="0"/>
              <w:spacing w:line="300" w:lineRule="exact"/>
              <w:jc w:val="center"/>
              <w:rPr>
                <w:rStyle w:val="34"/>
                <w:rFonts w:hint="eastAsia" w:ascii="宋体" w:hAnsi="宋体" w:eastAsia="宋体" w:cs="宋体"/>
                <w:color w:val="auto"/>
                <w:kern w:val="0"/>
                <w:szCs w:val="21"/>
                <w:highlight w:val="none"/>
              </w:rPr>
            </w:pPr>
            <w:r>
              <w:rPr>
                <w:rStyle w:val="34"/>
                <w:rFonts w:hint="eastAsia" w:ascii="宋体" w:hAnsi="宋体" w:eastAsia="宋体" w:cs="宋体"/>
                <w:color w:val="auto"/>
                <w:kern w:val="0"/>
                <w:szCs w:val="21"/>
                <w:highlight w:val="none"/>
              </w:rPr>
              <w:t>材料（工程设备）名称、规格、型号</w:t>
            </w:r>
          </w:p>
        </w:tc>
        <w:tc>
          <w:tcPr>
            <w:tcW w:w="709" w:type="dxa"/>
            <w:tcBorders>
              <w:top w:val="single" w:color="000000" w:sz="8" w:space="0"/>
              <w:left w:val="nil"/>
              <w:bottom w:val="single" w:color="000000" w:sz="4" w:space="0"/>
              <w:right w:val="single" w:color="000000" w:sz="4" w:space="0"/>
            </w:tcBorders>
            <w:shd w:val="clear" w:color="auto" w:fill="FFFFFF"/>
            <w:noWrap w:val="0"/>
            <w:vAlign w:val="center"/>
          </w:tcPr>
          <w:p w14:paraId="1AE368C2">
            <w:pPr>
              <w:snapToGrid w:val="0"/>
              <w:spacing w:line="300" w:lineRule="exact"/>
              <w:jc w:val="center"/>
              <w:rPr>
                <w:rStyle w:val="34"/>
                <w:rFonts w:hint="eastAsia" w:ascii="宋体" w:hAnsi="宋体" w:eastAsia="宋体" w:cs="宋体"/>
                <w:color w:val="auto"/>
                <w:kern w:val="0"/>
                <w:szCs w:val="21"/>
                <w:highlight w:val="none"/>
              </w:rPr>
            </w:pPr>
            <w:r>
              <w:rPr>
                <w:rStyle w:val="34"/>
                <w:rFonts w:hint="eastAsia" w:ascii="宋体" w:hAnsi="宋体" w:eastAsia="宋体" w:cs="宋体"/>
                <w:color w:val="auto"/>
                <w:kern w:val="0"/>
                <w:szCs w:val="21"/>
                <w:highlight w:val="none"/>
              </w:rPr>
              <w:t>计量单位</w:t>
            </w:r>
          </w:p>
        </w:tc>
        <w:tc>
          <w:tcPr>
            <w:tcW w:w="850" w:type="dxa"/>
            <w:tcBorders>
              <w:top w:val="nil"/>
              <w:left w:val="nil"/>
              <w:bottom w:val="single" w:color="000000" w:sz="4" w:space="0"/>
              <w:right w:val="single" w:color="000000" w:sz="4" w:space="0"/>
            </w:tcBorders>
            <w:shd w:val="clear" w:color="auto" w:fill="FFFFFF"/>
            <w:noWrap w:val="0"/>
            <w:vAlign w:val="center"/>
          </w:tcPr>
          <w:p w14:paraId="23226472">
            <w:pPr>
              <w:snapToGrid w:val="0"/>
              <w:spacing w:line="300" w:lineRule="exact"/>
              <w:jc w:val="center"/>
              <w:rPr>
                <w:rStyle w:val="34"/>
                <w:rFonts w:hint="eastAsia" w:ascii="宋体" w:hAnsi="宋体" w:eastAsia="宋体" w:cs="宋体"/>
                <w:color w:val="auto"/>
                <w:kern w:val="0"/>
                <w:szCs w:val="21"/>
                <w:highlight w:val="none"/>
              </w:rPr>
            </w:pPr>
            <w:r>
              <w:rPr>
                <w:rStyle w:val="34"/>
                <w:rFonts w:hint="eastAsia" w:ascii="宋体" w:hAnsi="宋体" w:eastAsia="宋体" w:cs="宋体"/>
                <w:color w:val="auto"/>
                <w:kern w:val="0"/>
                <w:szCs w:val="21"/>
                <w:highlight w:val="none"/>
              </w:rPr>
              <w:t>数量</w:t>
            </w:r>
          </w:p>
        </w:tc>
        <w:tc>
          <w:tcPr>
            <w:tcW w:w="1418" w:type="dxa"/>
            <w:tcBorders>
              <w:top w:val="single" w:color="000000" w:sz="8" w:space="0"/>
              <w:left w:val="nil"/>
              <w:bottom w:val="single" w:color="000000" w:sz="4" w:space="0"/>
              <w:right w:val="single" w:color="000000" w:sz="4" w:space="0"/>
            </w:tcBorders>
            <w:shd w:val="clear" w:color="auto" w:fill="FFFFFF"/>
            <w:noWrap w:val="0"/>
            <w:vAlign w:val="center"/>
          </w:tcPr>
          <w:p w14:paraId="756E115F">
            <w:pPr>
              <w:snapToGrid w:val="0"/>
              <w:spacing w:line="300" w:lineRule="exact"/>
              <w:jc w:val="center"/>
              <w:rPr>
                <w:rStyle w:val="34"/>
                <w:rFonts w:hint="eastAsia" w:ascii="宋体" w:hAnsi="宋体" w:eastAsia="宋体" w:cs="宋体"/>
                <w:color w:val="auto"/>
                <w:kern w:val="0"/>
                <w:szCs w:val="21"/>
                <w:highlight w:val="none"/>
              </w:rPr>
            </w:pPr>
            <w:r>
              <w:rPr>
                <w:rStyle w:val="34"/>
                <w:rFonts w:hint="eastAsia" w:ascii="宋体" w:hAnsi="宋体" w:eastAsia="宋体" w:cs="宋体"/>
                <w:color w:val="auto"/>
                <w:kern w:val="0"/>
                <w:szCs w:val="21"/>
                <w:highlight w:val="none"/>
              </w:rPr>
              <w:t>风险系数(%)</w:t>
            </w:r>
          </w:p>
        </w:tc>
        <w:tc>
          <w:tcPr>
            <w:tcW w:w="1559" w:type="dxa"/>
            <w:tcBorders>
              <w:top w:val="single" w:color="000000" w:sz="8" w:space="0"/>
              <w:left w:val="nil"/>
              <w:bottom w:val="single" w:color="000000" w:sz="4" w:space="0"/>
              <w:right w:val="single" w:color="000000" w:sz="4" w:space="0"/>
            </w:tcBorders>
            <w:shd w:val="clear" w:color="auto" w:fill="FFFFFF"/>
            <w:noWrap w:val="0"/>
            <w:vAlign w:val="center"/>
          </w:tcPr>
          <w:p w14:paraId="53C10F64">
            <w:pPr>
              <w:snapToGrid w:val="0"/>
              <w:spacing w:line="300" w:lineRule="exact"/>
              <w:jc w:val="center"/>
              <w:rPr>
                <w:rStyle w:val="34"/>
                <w:rFonts w:hint="eastAsia" w:ascii="宋体" w:hAnsi="宋体" w:eastAsia="宋体" w:cs="宋体"/>
                <w:color w:val="auto"/>
                <w:kern w:val="0"/>
                <w:szCs w:val="21"/>
                <w:highlight w:val="none"/>
              </w:rPr>
            </w:pPr>
            <w:r>
              <w:rPr>
                <w:rStyle w:val="34"/>
                <w:rFonts w:hint="eastAsia" w:ascii="宋体" w:hAnsi="宋体" w:eastAsia="宋体" w:cs="宋体"/>
                <w:color w:val="auto"/>
                <w:kern w:val="0"/>
                <w:szCs w:val="21"/>
                <w:highlight w:val="none"/>
              </w:rPr>
              <w:t>基准单价</w:t>
            </w:r>
          </w:p>
        </w:tc>
        <w:tc>
          <w:tcPr>
            <w:tcW w:w="1190" w:type="dxa"/>
            <w:tcBorders>
              <w:top w:val="nil"/>
              <w:left w:val="nil"/>
              <w:bottom w:val="single" w:color="000000" w:sz="4" w:space="0"/>
              <w:right w:val="single" w:color="000000" w:sz="4" w:space="0"/>
            </w:tcBorders>
            <w:shd w:val="clear" w:color="auto" w:fill="FFFFFF"/>
            <w:noWrap w:val="0"/>
            <w:vAlign w:val="center"/>
          </w:tcPr>
          <w:p w14:paraId="6AE307E0">
            <w:pPr>
              <w:snapToGrid w:val="0"/>
              <w:spacing w:line="300" w:lineRule="exact"/>
              <w:jc w:val="center"/>
              <w:rPr>
                <w:rStyle w:val="34"/>
                <w:rFonts w:hint="eastAsia" w:ascii="宋体" w:hAnsi="宋体" w:eastAsia="宋体" w:cs="宋体"/>
                <w:color w:val="auto"/>
                <w:kern w:val="0"/>
                <w:szCs w:val="21"/>
                <w:highlight w:val="none"/>
              </w:rPr>
            </w:pPr>
            <w:r>
              <w:rPr>
                <w:rStyle w:val="34"/>
                <w:rFonts w:hint="eastAsia" w:ascii="宋体" w:hAnsi="宋体" w:eastAsia="宋体" w:cs="宋体"/>
                <w:color w:val="auto"/>
                <w:kern w:val="0"/>
                <w:szCs w:val="21"/>
                <w:highlight w:val="none"/>
              </w:rPr>
              <w:t>投标单价</w:t>
            </w:r>
          </w:p>
        </w:tc>
        <w:tc>
          <w:tcPr>
            <w:tcW w:w="960" w:type="dxa"/>
            <w:tcBorders>
              <w:top w:val="nil"/>
              <w:left w:val="nil"/>
              <w:bottom w:val="single" w:color="000000" w:sz="4" w:space="0"/>
              <w:right w:val="single" w:color="000000" w:sz="8" w:space="0"/>
            </w:tcBorders>
            <w:shd w:val="clear" w:color="auto" w:fill="FFFFFF"/>
            <w:noWrap w:val="0"/>
            <w:vAlign w:val="center"/>
          </w:tcPr>
          <w:p w14:paraId="243EA107">
            <w:pPr>
              <w:snapToGrid w:val="0"/>
              <w:spacing w:line="300" w:lineRule="exact"/>
              <w:jc w:val="center"/>
              <w:rPr>
                <w:rStyle w:val="34"/>
                <w:rFonts w:hint="eastAsia" w:ascii="宋体" w:hAnsi="宋体" w:eastAsia="宋体" w:cs="宋体"/>
                <w:color w:val="auto"/>
                <w:kern w:val="0"/>
                <w:szCs w:val="21"/>
                <w:highlight w:val="none"/>
              </w:rPr>
            </w:pPr>
            <w:r>
              <w:rPr>
                <w:rStyle w:val="34"/>
                <w:rFonts w:hint="eastAsia" w:ascii="宋体" w:hAnsi="宋体" w:eastAsia="宋体" w:cs="宋体"/>
                <w:color w:val="auto"/>
                <w:kern w:val="0"/>
                <w:szCs w:val="21"/>
                <w:highlight w:val="none"/>
              </w:rPr>
              <w:t>备注</w:t>
            </w:r>
          </w:p>
        </w:tc>
      </w:tr>
      <w:tr w14:paraId="2044B98C">
        <w:tblPrEx>
          <w:tblCellMar>
            <w:top w:w="0" w:type="dxa"/>
            <w:left w:w="0" w:type="dxa"/>
            <w:bottom w:w="0" w:type="dxa"/>
            <w:right w:w="0" w:type="dxa"/>
          </w:tblCellMar>
        </w:tblPrEx>
        <w:trPr>
          <w:trHeight w:val="353" w:hRule="atLeast"/>
          <w:jc w:val="center"/>
        </w:trPr>
        <w:tc>
          <w:tcPr>
            <w:tcW w:w="670" w:type="dxa"/>
            <w:tcBorders>
              <w:top w:val="nil"/>
              <w:left w:val="single" w:color="000000" w:sz="8" w:space="0"/>
              <w:bottom w:val="single" w:color="000000" w:sz="4" w:space="0"/>
              <w:right w:val="single" w:color="000000" w:sz="4" w:space="0"/>
            </w:tcBorders>
            <w:noWrap w:val="0"/>
            <w:vAlign w:val="center"/>
          </w:tcPr>
          <w:p w14:paraId="26D8FBE9">
            <w:pPr>
              <w:snapToGrid w:val="0"/>
              <w:jc w:val="center"/>
              <w:rPr>
                <w:rStyle w:val="34"/>
                <w:rFonts w:hint="eastAsia" w:ascii="宋体" w:hAnsi="宋体" w:eastAsia="宋体" w:cs="宋体"/>
                <w:color w:val="auto"/>
                <w:szCs w:val="21"/>
                <w:highlight w:val="none"/>
              </w:rPr>
            </w:pPr>
          </w:p>
        </w:tc>
        <w:tc>
          <w:tcPr>
            <w:tcW w:w="3024" w:type="dxa"/>
            <w:tcBorders>
              <w:top w:val="nil"/>
              <w:left w:val="nil"/>
              <w:bottom w:val="single" w:color="000000" w:sz="4" w:space="0"/>
              <w:right w:val="single" w:color="000000" w:sz="4" w:space="0"/>
            </w:tcBorders>
            <w:noWrap w:val="0"/>
            <w:vAlign w:val="center"/>
          </w:tcPr>
          <w:p w14:paraId="416AC91C">
            <w:pPr>
              <w:snapToGrid w:val="0"/>
              <w:rPr>
                <w:rStyle w:val="34"/>
                <w:rFonts w:hint="eastAsia" w:ascii="宋体" w:hAnsi="宋体" w:eastAsia="宋体" w:cs="宋体"/>
                <w:color w:val="auto"/>
                <w:szCs w:val="21"/>
                <w:highlight w:val="none"/>
              </w:rPr>
            </w:pPr>
          </w:p>
        </w:tc>
        <w:tc>
          <w:tcPr>
            <w:tcW w:w="709" w:type="dxa"/>
            <w:tcBorders>
              <w:top w:val="single" w:color="000000" w:sz="4" w:space="0"/>
              <w:left w:val="nil"/>
              <w:bottom w:val="single" w:color="000000" w:sz="4" w:space="0"/>
              <w:right w:val="single" w:color="000000" w:sz="4" w:space="0"/>
            </w:tcBorders>
            <w:noWrap w:val="0"/>
            <w:vAlign w:val="center"/>
          </w:tcPr>
          <w:p w14:paraId="67DFA379">
            <w:pPr>
              <w:snapToGrid w:val="0"/>
              <w:jc w:val="center"/>
              <w:rPr>
                <w:rStyle w:val="34"/>
                <w:rFonts w:hint="eastAsia" w:ascii="宋体" w:hAnsi="宋体" w:eastAsia="宋体" w:cs="宋体"/>
                <w:color w:val="auto"/>
                <w:szCs w:val="21"/>
                <w:highlight w:val="none"/>
              </w:rPr>
            </w:pPr>
          </w:p>
        </w:tc>
        <w:tc>
          <w:tcPr>
            <w:tcW w:w="850" w:type="dxa"/>
            <w:tcBorders>
              <w:top w:val="nil"/>
              <w:left w:val="nil"/>
              <w:bottom w:val="single" w:color="000000" w:sz="4" w:space="0"/>
              <w:right w:val="single" w:color="000000" w:sz="4" w:space="0"/>
            </w:tcBorders>
            <w:noWrap w:val="0"/>
            <w:vAlign w:val="center"/>
          </w:tcPr>
          <w:p w14:paraId="3D79087A">
            <w:pPr>
              <w:snapToGrid w:val="0"/>
              <w:jc w:val="right"/>
              <w:rPr>
                <w:rStyle w:val="34"/>
                <w:rFonts w:hint="eastAsia" w:ascii="宋体" w:hAnsi="宋体" w:eastAsia="宋体" w:cs="宋体"/>
                <w:color w:val="auto"/>
                <w:szCs w:val="21"/>
                <w:highlight w:val="none"/>
              </w:rPr>
            </w:pPr>
          </w:p>
        </w:tc>
        <w:tc>
          <w:tcPr>
            <w:tcW w:w="1418" w:type="dxa"/>
            <w:tcBorders>
              <w:top w:val="single" w:color="000000" w:sz="4" w:space="0"/>
              <w:left w:val="nil"/>
              <w:bottom w:val="single" w:color="000000" w:sz="4" w:space="0"/>
              <w:right w:val="single" w:color="000000" w:sz="4" w:space="0"/>
            </w:tcBorders>
            <w:noWrap w:val="0"/>
            <w:vAlign w:val="center"/>
          </w:tcPr>
          <w:p w14:paraId="4DC9EB18">
            <w:pPr>
              <w:snapToGrid w:val="0"/>
              <w:spacing w:line="300" w:lineRule="exact"/>
              <w:jc w:val="right"/>
              <w:rPr>
                <w:rStyle w:val="34"/>
                <w:rFonts w:hint="eastAsia" w:ascii="宋体" w:hAnsi="宋体" w:eastAsia="宋体" w:cs="宋体"/>
                <w:color w:val="auto"/>
                <w:kern w:val="0"/>
                <w:szCs w:val="21"/>
                <w:highlight w:val="none"/>
              </w:rPr>
            </w:pPr>
          </w:p>
        </w:tc>
        <w:tc>
          <w:tcPr>
            <w:tcW w:w="1559" w:type="dxa"/>
            <w:tcBorders>
              <w:top w:val="single" w:color="000000" w:sz="4" w:space="0"/>
              <w:left w:val="nil"/>
              <w:bottom w:val="single" w:color="000000" w:sz="4" w:space="0"/>
              <w:right w:val="single" w:color="000000" w:sz="4" w:space="0"/>
            </w:tcBorders>
            <w:noWrap w:val="0"/>
            <w:vAlign w:val="center"/>
          </w:tcPr>
          <w:p w14:paraId="4F2B62F8">
            <w:pPr>
              <w:snapToGrid w:val="0"/>
              <w:jc w:val="right"/>
              <w:rPr>
                <w:rStyle w:val="34"/>
                <w:rFonts w:hint="eastAsia" w:ascii="宋体" w:hAnsi="宋体" w:eastAsia="宋体" w:cs="宋体"/>
                <w:color w:val="auto"/>
                <w:szCs w:val="21"/>
                <w:highlight w:val="none"/>
              </w:rPr>
            </w:pPr>
          </w:p>
        </w:tc>
        <w:tc>
          <w:tcPr>
            <w:tcW w:w="1190" w:type="dxa"/>
            <w:tcBorders>
              <w:top w:val="nil"/>
              <w:left w:val="nil"/>
              <w:bottom w:val="single" w:color="000000" w:sz="4" w:space="0"/>
              <w:right w:val="single" w:color="000000" w:sz="4" w:space="0"/>
            </w:tcBorders>
            <w:noWrap w:val="0"/>
            <w:vAlign w:val="center"/>
          </w:tcPr>
          <w:p w14:paraId="088A1A46">
            <w:pPr>
              <w:snapToGrid w:val="0"/>
              <w:spacing w:line="300" w:lineRule="exact"/>
              <w:jc w:val="right"/>
              <w:rPr>
                <w:rStyle w:val="34"/>
                <w:rFonts w:hint="eastAsia" w:ascii="宋体" w:hAnsi="宋体" w:eastAsia="宋体" w:cs="宋体"/>
                <w:color w:val="auto"/>
                <w:kern w:val="0"/>
                <w:szCs w:val="21"/>
                <w:highlight w:val="none"/>
              </w:rPr>
            </w:pPr>
          </w:p>
        </w:tc>
        <w:tc>
          <w:tcPr>
            <w:tcW w:w="960" w:type="dxa"/>
            <w:tcBorders>
              <w:top w:val="nil"/>
              <w:left w:val="nil"/>
              <w:bottom w:val="single" w:color="000000" w:sz="4" w:space="0"/>
              <w:right w:val="single" w:color="000000" w:sz="8" w:space="0"/>
            </w:tcBorders>
            <w:noWrap w:val="0"/>
            <w:vAlign w:val="center"/>
          </w:tcPr>
          <w:p w14:paraId="339CCAFC">
            <w:pPr>
              <w:snapToGrid w:val="0"/>
              <w:spacing w:line="300" w:lineRule="exact"/>
              <w:jc w:val="left"/>
              <w:rPr>
                <w:rStyle w:val="34"/>
                <w:rFonts w:hint="eastAsia" w:ascii="宋体" w:hAnsi="宋体" w:eastAsia="宋体" w:cs="宋体"/>
                <w:color w:val="auto"/>
                <w:kern w:val="0"/>
                <w:szCs w:val="21"/>
                <w:highlight w:val="none"/>
              </w:rPr>
            </w:pPr>
            <w:r>
              <w:rPr>
                <w:rStyle w:val="34"/>
                <w:rFonts w:hint="eastAsia" w:ascii="宋体" w:hAnsi="宋体" w:eastAsia="宋体" w:cs="宋体"/>
                <w:color w:val="auto"/>
                <w:kern w:val="0"/>
                <w:szCs w:val="21"/>
                <w:highlight w:val="none"/>
              </w:rPr>
              <w:t>　</w:t>
            </w:r>
          </w:p>
        </w:tc>
      </w:tr>
      <w:tr w14:paraId="212C3856">
        <w:tblPrEx>
          <w:tblCellMar>
            <w:top w:w="0" w:type="dxa"/>
            <w:left w:w="0" w:type="dxa"/>
            <w:bottom w:w="0" w:type="dxa"/>
            <w:right w:w="0" w:type="dxa"/>
          </w:tblCellMar>
        </w:tblPrEx>
        <w:trPr>
          <w:trHeight w:val="338" w:hRule="atLeast"/>
          <w:jc w:val="center"/>
        </w:trPr>
        <w:tc>
          <w:tcPr>
            <w:tcW w:w="670" w:type="dxa"/>
            <w:tcBorders>
              <w:top w:val="nil"/>
              <w:left w:val="single" w:color="000000" w:sz="8" w:space="0"/>
              <w:bottom w:val="single" w:color="000000" w:sz="4" w:space="0"/>
              <w:right w:val="single" w:color="000000" w:sz="4" w:space="0"/>
            </w:tcBorders>
            <w:noWrap w:val="0"/>
            <w:vAlign w:val="center"/>
          </w:tcPr>
          <w:p w14:paraId="5939C5CF">
            <w:pPr>
              <w:snapToGrid w:val="0"/>
              <w:jc w:val="center"/>
              <w:rPr>
                <w:rStyle w:val="34"/>
                <w:rFonts w:hint="eastAsia" w:ascii="宋体" w:hAnsi="宋体" w:eastAsia="宋体" w:cs="宋体"/>
                <w:color w:val="auto"/>
                <w:szCs w:val="21"/>
                <w:highlight w:val="none"/>
              </w:rPr>
            </w:pPr>
          </w:p>
        </w:tc>
        <w:tc>
          <w:tcPr>
            <w:tcW w:w="3024" w:type="dxa"/>
            <w:tcBorders>
              <w:top w:val="nil"/>
              <w:left w:val="nil"/>
              <w:bottom w:val="single" w:color="000000" w:sz="4" w:space="0"/>
              <w:right w:val="single" w:color="000000" w:sz="4" w:space="0"/>
            </w:tcBorders>
            <w:noWrap w:val="0"/>
            <w:vAlign w:val="center"/>
          </w:tcPr>
          <w:p w14:paraId="76999660">
            <w:pPr>
              <w:snapToGrid w:val="0"/>
              <w:rPr>
                <w:rStyle w:val="34"/>
                <w:rFonts w:hint="eastAsia" w:ascii="宋体" w:hAnsi="宋体" w:eastAsia="宋体" w:cs="宋体"/>
                <w:color w:val="auto"/>
                <w:szCs w:val="21"/>
                <w:highlight w:val="none"/>
              </w:rPr>
            </w:pPr>
          </w:p>
        </w:tc>
        <w:tc>
          <w:tcPr>
            <w:tcW w:w="709" w:type="dxa"/>
            <w:tcBorders>
              <w:top w:val="single" w:color="000000" w:sz="4" w:space="0"/>
              <w:left w:val="nil"/>
              <w:bottom w:val="single" w:color="000000" w:sz="4" w:space="0"/>
              <w:right w:val="single" w:color="000000" w:sz="4" w:space="0"/>
            </w:tcBorders>
            <w:noWrap w:val="0"/>
            <w:vAlign w:val="center"/>
          </w:tcPr>
          <w:p w14:paraId="4BCDB8AC">
            <w:pPr>
              <w:snapToGrid w:val="0"/>
              <w:jc w:val="center"/>
              <w:rPr>
                <w:rStyle w:val="34"/>
                <w:rFonts w:hint="eastAsia" w:ascii="宋体" w:hAnsi="宋体" w:eastAsia="宋体" w:cs="宋体"/>
                <w:color w:val="auto"/>
                <w:szCs w:val="21"/>
                <w:highlight w:val="none"/>
              </w:rPr>
            </w:pPr>
          </w:p>
        </w:tc>
        <w:tc>
          <w:tcPr>
            <w:tcW w:w="850" w:type="dxa"/>
            <w:tcBorders>
              <w:top w:val="nil"/>
              <w:left w:val="nil"/>
              <w:bottom w:val="single" w:color="000000" w:sz="4" w:space="0"/>
              <w:right w:val="single" w:color="000000" w:sz="4" w:space="0"/>
            </w:tcBorders>
            <w:noWrap w:val="0"/>
            <w:vAlign w:val="center"/>
          </w:tcPr>
          <w:p w14:paraId="0F4B1C11">
            <w:pPr>
              <w:snapToGrid w:val="0"/>
              <w:jc w:val="right"/>
              <w:rPr>
                <w:rStyle w:val="34"/>
                <w:rFonts w:hint="eastAsia" w:ascii="宋体" w:hAnsi="宋体" w:eastAsia="宋体" w:cs="宋体"/>
                <w:color w:val="auto"/>
                <w:szCs w:val="21"/>
                <w:highlight w:val="none"/>
              </w:rPr>
            </w:pPr>
          </w:p>
        </w:tc>
        <w:tc>
          <w:tcPr>
            <w:tcW w:w="1418" w:type="dxa"/>
            <w:tcBorders>
              <w:top w:val="single" w:color="000000" w:sz="4" w:space="0"/>
              <w:left w:val="nil"/>
              <w:bottom w:val="single" w:color="000000" w:sz="4" w:space="0"/>
              <w:right w:val="single" w:color="000000" w:sz="4" w:space="0"/>
            </w:tcBorders>
            <w:noWrap w:val="0"/>
            <w:vAlign w:val="center"/>
          </w:tcPr>
          <w:p w14:paraId="67A7B0E3">
            <w:pPr>
              <w:snapToGrid w:val="0"/>
              <w:spacing w:line="300" w:lineRule="exact"/>
              <w:jc w:val="right"/>
              <w:rPr>
                <w:rStyle w:val="34"/>
                <w:rFonts w:hint="eastAsia" w:ascii="宋体" w:hAnsi="宋体" w:eastAsia="宋体" w:cs="宋体"/>
                <w:color w:val="auto"/>
                <w:kern w:val="0"/>
                <w:szCs w:val="21"/>
                <w:highlight w:val="none"/>
              </w:rPr>
            </w:pPr>
          </w:p>
        </w:tc>
        <w:tc>
          <w:tcPr>
            <w:tcW w:w="1559" w:type="dxa"/>
            <w:tcBorders>
              <w:top w:val="single" w:color="000000" w:sz="4" w:space="0"/>
              <w:left w:val="nil"/>
              <w:bottom w:val="single" w:color="000000" w:sz="4" w:space="0"/>
              <w:right w:val="single" w:color="000000" w:sz="4" w:space="0"/>
            </w:tcBorders>
            <w:noWrap w:val="0"/>
            <w:vAlign w:val="center"/>
          </w:tcPr>
          <w:p w14:paraId="37AAD3DB">
            <w:pPr>
              <w:snapToGrid w:val="0"/>
              <w:jc w:val="right"/>
              <w:rPr>
                <w:rStyle w:val="34"/>
                <w:rFonts w:hint="eastAsia" w:ascii="宋体" w:hAnsi="宋体" w:eastAsia="宋体" w:cs="宋体"/>
                <w:color w:val="auto"/>
                <w:szCs w:val="21"/>
                <w:highlight w:val="none"/>
              </w:rPr>
            </w:pPr>
          </w:p>
        </w:tc>
        <w:tc>
          <w:tcPr>
            <w:tcW w:w="1190" w:type="dxa"/>
            <w:tcBorders>
              <w:top w:val="nil"/>
              <w:left w:val="nil"/>
              <w:bottom w:val="single" w:color="000000" w:sz="4" w:space="0"/>
              <w:right w:val="single" w:color="000000" w:sz="4" w:space="0"/>
            </w:tcBorders>
            <w:noWrap w:val="0"/>
            <w:vAlign w:val="center"/>
          </w:tcPr>
          <w:p w14:paraId="58D2FB33">
            <w:pPr>
              <w:snapToGrid w:val="0"/>
              <w:spacing w:line="300" w:lineRule="exact"/>
              <w:jc w:val="right"/>
              <w:rPr>
                <w:rStyle w:val="34"/>
                <w:rFonts w:hint="eastAsia" w:ascii="宋体" w:hAnsi="宋体" w:eastAsia="宋体" w:cs="宋体"/>
                <w:color w:val="auto"/>
                <w:kern w:val="0"/>
                <w:szCs w:val="21"/>
                <w:highlight w:val="none"/>
              </w:rPr>
            </w:pPr>
          </w:p>
        </w:tc>
        <w:tc>
          <w:tcPr>
            <w:tcW w:w="960" w:type="dxa"/>
            <w:tcBorders>
              <w:top w:val="nil"/>
              <w:left w:val="nil"/>
              <w:bottom w:val="single" w:color="000000" w:sz="4" w:space="0"/>
              <w:right w:val="single" w:color="000000" w:sz="8" w:space="0"/>
            </w:tcBorders>
            <w:noWrap w:val="0"/>
            <w:vAlign w:val="center"/>
          </w:tcPr>
          <w:p w14:paraId="44032940">
            <w:pPr>
              <w:snapToGrid w:val="0"/>
              <w:spacing w:line="300" w:lineRule="exact"/>
              <w:jc w:val="left"/>
              <w:rPr>
                <w:rStyle w:val="34"/>
                <w:rFonts w:hint="eastAsia" w:ascii="宋体" w:hAnsi="宋体" w:eastAsia="宋体" w:cs="宋体"/>
                <w:color w:val="auto"/>
                <w:kern w:val="0"/>
                <w:szCs w:val="21"/>
                <w:highlight w:val="none"/>
              </w:rPr>
            </w:pPr>
            <w:r>
              <w:rPr>
                <w:rStyle w:val="34"/>
                <w:rFonts w:hint="eastAsia" w:ascii="宋体" w:hAnsi="宋体" w:eastAsia="宋体" w:cs="宋体"/>
                <w:color w:val="auto"/>
                <w:kern w:val="0"/>
                <w:szCs w:val="21"/>
                <w:highlight w:val="none"/>
              </w:rPr>
              <w:t>　</w:t>
            </w:r>
          </w:p>
        </w:tc>
      </w:tr>
      <w:tr w14:paraId="5CC6A322">
        <w:tblPrEx>
          <w:tblCellMar>
            <w:top w:w="0" w:type="dxa"/>
            <w:left w:w="0" w:type="dxa"/>
            <w:bottom w:w="0" w:type="dxa"/>
            <w:right w:w="0" w:type="dxa"/>
          </w:tblCellMar>
        </w:tblPrEx>
        <w:trPr>
          <w:trHeight w:val="353" w:hRule="atLeast"/>
          <w:jc w:val="center"/>
        </w:trPr>
        <w:tc>
          <w:tcPr>
            <w:tcW w:w="670" w:type="dxa"/>
            <w:tcBorders>
              <w:top w:val="nil"/>
              <w:left w:val="single" w:color="000000" w:sz="8" w:space="0"/>
              <w:bottom w:val="single" w:color="000000" w:sz="4" w:space="0"/>
              <w:right w:val="single" w:color="000000" w:sz="4" w:space="0"/>
            </w:tcBorders>
            <w:noWrap w:val="0"/>
            <w:vAlign w:val="center"/>
          </w:tcPr>
          <w:p w14:paraId="2C683F1A">
            <w:pPr>
              <w:snapToGrid w:val="0"/>
              <w:jc w:val="center"/>
              <w:rPr>
                <w:rStyle w:val="34"/>
                <w:rFonts w:hint="eastAsia" w:ascii="宋体" w:hAnsi="宋体" w:eastAsia="宋体" w:cs="宋体"/>
                <w:color w:val="auto"/>
                <w:szCs w:val="21"/>
                <w:highlight w:val="none"/>
              </w:rPr>
            </w:pPr>
          </w:p>
        </w:tc>
        <w:tc>
          <w:tcPr>
            <w:tcW w:w="3024" w:type="dxa"/>
            <w:tcBorders>
              <w:top w:val="nil"/>
              <w:left w:val="nil"/>
              <w:bottom w:val="single" w:color="000000" w:sz="4" w:space="0"/>
              <w:right w:val="single" w:color="000000" w:sz="4" w:space="0"/>
            </w:tcBorders>
            <w:noWrap w:val="0"/>
            <w:vAlign w:val="center"/>
          </w:tcPr>
          <w:p w14:paraId="1D206905">
            <w:pPr>
              <w:snapToGrid w:val="0"/>
              <w:rPr>
                <w:rStyle w:val="34"/>
                <w:rFonts w:hint="eastAsia" w:ascii="宋体" w:hAnsi="宋体" w:eastAsia="宋体" w:cs="宋体"/>
                <w:color w:val="auto"/>
                <w:szCs w:val="21"/>
                <w:highlight w:val="none"/>
              </w:rPr>
            </w:pPr>
          </w:p>
        </w:tc>
        <w:tc>
          <w:tcPr>
            <w:tcW w:w="709" w:type="dxa"/>
            <w:tcBorders>
              <w:top w:val="single" w:color="000000" w:sz="4" w:space="0"/>
              <w:left w:val="nil"/>
              <w:bottom w:val="single" w:color="000000" w:sz="4" w:space="0"/>
              <w:right w:val="single" w:color="000000" w:sz="4" w:space="0"/>
            </w:tcBorders>
            <w:noWrap w:val="0"/>
            <w:vAlign w:val="center"/>
          </w:tcPr>
          <w:p w14:paraId="0884884E">
            <w:pPr>
              <w:snapToGrid w:val="0"/>
              <w:jc w:val="center"/>
              <w:rPr>
                <w:rStyle w:val="34"/>
                <w:rFonts w:hint="eastAsia" w:ascii="宋体" w:hAnsi="宋体" w:eastAsia="宋体" w:cs="宋体"/>
                <w:color w:val="auto"/>
                <w:szCs w:val="21"/>
                <w:highlight w:val="none"/>
              </w:rPr>
            </w:pPr>
          </w:p>
        </w:tc>
        <w:tc>
          <w:tcPr>
            <w:tcW w:w="850" w:type="dxa"/>
            <w:tcBorders>
              <w:top w:val="nil"/>
              <w:left w:val="nil"/>
              <w:bottom w:val="single" w:color="000000" w:sz="4" w:space="0"/>
              <w:right w:val="single" w:color="000000" w:sz="4" w:space="0"/>
            </w:tcBorders>
            <w:noWrap w:val="0"/>
            <w:vAlign w:val="center"/>
          </w:tcPr>
          <w:p w14:paraId="13BC718B">
            <w:pPr>
              <w:snapToGrid w:val="0"/>
              <w:jc w:val="right"/>
              <w:rPr>
                <w:rStyle w:val="34"/>
                <w:rFonts w:hint="eastAsia" w:ascii="宋体" w:hAnsi="宋体" w:eastAsia="宋体" w:cs="宋体"/>
                <w:color w:val="auto"/>
                <w:szCs w:val="21"/>
                <w:highlight w:val="none"/>
              </w:rPr>
            </w:pPr>
          </w:p>
        </w:tc>
        <w:tc>
          <w:tcPr>
            <w:tcW w:w="1418" w:type="dxa"/>
            <w:tcBorders>
              <w:top w:val="single" w:color="000000" w:sz="4" w:space="0"/>
              <w:left w:val="nil"/>
              <w:bottom w:val="single" w:color="000000" w:sz="4" w:space="0"/>
              <w:right w:val="single" w:color="000000" w:sz="4" w:space="0"/>
            </w:tcBorders>
            <w:noWrap w:val="0"/>
            <w:vAlign w:val="center"/>
          </w:tcPr>
          <w:p w14:paraId="7560F576">
            <w:pPr>
              <w:snapToGrid w:val="0"/>
              <w:spacing w:line="300" w:lineRule="exact"/>
              <w:jc w:val="right"/>
              <w:rPr>
                <w:rStyle w:val="34"/>
                <w:rFonts w:hint="eastAsia" w:ascii="宋体" w:hAnsi="宋体" w:eastAsia="宋体" w:cs="宋体"/>
                <w:color w:val="auto"/>
                <w:kern w:val="0"/>
                <w:szCs w:val="21"/>
                <w:highlight w:val="none"/>
              </w:rPr>
            </w:pPr>
          </w:p>
        </w:tc>
        <w:tc>
          <w:tcPr>
            <w:tcW w:w="1559" w:type="dxa"/>
            <w:tcBorders>
              <w:top w:val="single" w:color="000000" w:sz="4" w:space="0"/>
              <w:left w:val="nil"/>
              <w:bottom w:val="single" w:color="000000" w:sz="4" w:space="0"/>
              <w:right w:val="single" w:color="000000" w:sz="4" w:space="0"/>
            </w:tcBorders>
            <w:noWrap w:val="0"/>
            <w:vAlign w:val="center"/>
          </w:tcPr>
          <w:p w14:paraId="664A773E">
            <w:pPr>
              <w:snapToGrid w:val="0"/>
              <w:jc w:val="right"/>
              <w:rPr>
                <w:rStyle w:val="34"/>
                <w:rFonts w:hint="eastAsia" w:ascii="宋体" w:hAnsi="宋体" w:eastAsia="宋体" w:cs="宋体"/>
                <w:color w:val="auto"/>
                <w:szCs w:val="21"/>
                <w:highlight w:val="none"/>
              </w:rPr>
            </w:pPr>
          </w:p>
        </w:tc>
        <w:tc>
          <w:tcPr>
            <w:tcW w:w="1190" w:type="dxa"/>
            <w:tcBorders>
              <w:top w:val="nil"/>
              <w:left w:val="nil"/>
              <w:bottom w:val="single" w:color="000000" w:sz="4" w:space="0"/>
              <w:right w:val="single" w:color="000000" w:sz="4" w:space="0"/>
            </w:tcBorders>
            <w:noWrap w:val="0"/>
            <w:vAlign w:val="center"/>
          </w:tcPr>
          <w:p w14:paraId="1B07AAA3">
            <w:pPr>
              <w:snapToGrid w:val="0"/>
              <w:spacing w:line="300" w:lineRule="exact"/>
              <w:jc w:val="right"/>
              <w:rPr>
                <w:rStyle w:val="34"/>
                <w:rFonts w:hint="eastAsia" w:ascii="宋体" w:hAnsi="宋体" w:eastAsia="宋体" w:cs="宋体"/>
                <w:color w:val="auto"/>
                <w:kern w:val="0"/>
                <w:szCs w:val="21"/>
                <w:highlight w:val="none"/>
              </w:rPr>
            </w:pPr>
          </w:p>
        </w:tc>
        <w:tc>
          <w:tcPr>
            <w:tcW w:w="960" w:type="dxa"/>
            <w:tcBorders>
              <w:top w:val="nil"/>
              <w:left w:val="nil"/>
              <w:bottom w:val="single" w:color="000000" w:sz="4" w:space="0"/>
              <w:right w:val="single" w:color="000000" w:sz="8" w:space="0"/>
            </w:tcBorders>
            <w:noWrap w:val="0"/>
            <w:vAlign w:val="center"/>
          </w:tcPr>
          <w:p w14:paraId="57A1027C">
            <w:pPr>
              <w:snapToGrid w:val="0"/>
              <w:spacing w:line="300" w:lineRule="exact"/>
              <w:jc w:val="left"/>
              <w:rPr>
                <w:rStyle w:val="34"/>
                <w:rFonts w:hint="eastAsia" w:ascii="宋体" w:hAnsi="宋体" w:eastAsia="宋体" w:cs="宋体"/>
                <w:color w:val="auto"/>
                <w:kern w:val="0"/>
                <w:szCs w:val="21"/>
                <w:highlight w:val="none"/>
              </w:rPr>
            </w:pPr>
            <w:r>
              <w:rPr>
                <w:rStyle w:val="34"/>
                <w:rFonts w:hint="eastAsia" w:ascii="宋体" w:hAnsi="宋体" w:eastAsia="宋体" w:cs="宋体"/>
                <w:color w:val="auto"/>
                <w:kern w:val="0"/>
                <w:szCs w:val="21"/>
                <w:highlight w:val="none"/>
              </w:rPr>
              <w:t>　</w:t>
            </w:r>
          </w:p>
        </w:tc>
      </w:tr>
      <w:tr w14:paraId="5A9F868F">
        <w:tblPrEx>
          <w:tblCellMar>
            <w:top w:w="0" w:type="dxa"/>
            <w:left w:w="0" w:type="dxa"/>
            <w:bottom w:w="0" w:type="dxa"/>
            <w:right w:w="0" w:type="dxa"/>
          </w:tblCellMar>
        </w:tblPrEx>
        <w:trPr>
          <w:trHeight w:val="353" w:hRule="atLeast"/>
          <w:jc w:val="center"/>
        </w:trPr>
        <w:tc>
          <w:tcPr>
            <w:tcW w:w="670" w:type="dxa"/>
            <w:tcBorders>
              <w:top w:val="nil"/>
              <w:left w:val="single" w:color="000000" w:sz="8" w:space="0"/>
              <w:bottom w:val="single" w:color="000000" w:sz="4" w:space="0"/>
              <w:right w:val="single" w:color="000000" w:sz="4" w:space="0"/>
            </w:tcBorders>
            <w:noWrap w:val="0"/>
            <w:vAlign w:val="center"/>
          </w:tcPr>
          <w:p w14:paraId="60C1CEE4">
            <w:pPr>
              <w:snapToGrid w:val="0"/>
              <w:jc w:val="center"/>
              <w:rPr>
                <w:rStyle w:val="34"/>
                <w:rFonts w:hint="eastAsia" w:ascii="宋体" w:hAnsi="宋体" w:eastAsia="宋体" w:cs="宋体"/>
                <w:color w:val="auto"/>
                <w:szCs w:val="21"/>
                <w:highlight w:val="none"/>
              </w:rPr>
            </w:pPr>
          </w:p>
        </w:tc>
        <w:tc>
          <w:tcPr>
            <w:tcW w:w="3024" w:type="dxa"/>
            <w:tcBorders>
              <w:top w:val="nil"/>
              <w:left w:val="nil"/>
              <w:bottom w:val="single" w:color="000000" w:sz="4" w:space="0"/>
              <w:right w:val="single" w:color="000000" w:sz="4" w:space="0"/>
            </w:tcBorders>
            <w:noWrap w:val="0"/>
            <w:vAlign w:val="center"/>
          </w:tcPr>
          <w:p w14:paraId="60091368">
            <w:pPr>
              <w:snapToGrid w:val="0"/>
              <w:rPr>
                <w:rStyle w:val="34"/>
                <w:rFonts w:hint="eastAsia" w:ascii="宋体" w:hAnsi="宋体" w:eastAsia="宋体" w:cs="宋体"/>
                <w:color w:val="auto"/>
                <w:szCs w:val="21"/>
                <w:highlight w:val="none"/>
              </w:rPr>
            </w:pPr>
          </w:p>
        </w:tc>
        <w:tc>
          <w:tcPr>
            <w:tcW w:w="709" w:type="dxa"/>
            <w:tcBorders>
              <w:top w:val="single" w:color="000000" w:sz="4" w:space="0"/>
              <w:left w:val="nil"/>
              <w:bottom w:val="single" w:color="000000" w:sz="4" w:space="0"/>
              <w:right w:val="single" w:color="000000" w:sz="4" w:space="0"/>
            </w:tcBorders>
            <w:noWrap w:val="0"/>
            <w:vAlign w:val="center"/>
          </w:tcPr>
          <w:p w14:paraId="540F67A1">
            <w:pPr>
              <w:snapToGrid w:val="0"/>
              <w:jc w:val="center"/>
              <w:rPr>
                <w:rStyle w:val="34"/>
                <w:rFonts w:hint="eastAsia" w:ascii="宋体" w:hAnsi="宋体" w:eastAsia="宋体" w:cs="宋体"/>
                <w:color w:val="auto"/>
                <w:szCs w:val="21"/>
                <w:highlight w:val="none"/>
              </w:rPr>
            </w:pPr>
          </w:p>
        </w:tc>
        <w:tc>
          <w:tcPr>
            <w:tcW w:w="850" w:type="dxa"/>
            <w:tcBorders>
              <w:top w:val="nil"/>
              <w:left w:val="nil"/>
              <w:bottom w:val="single" w:color="000000" w:sz="4" w:space="0"/>
              <w:right w:val="single" w:color="000000" w:sz="4" w:space="0"/>
            </w:tcBorders>
            <w:noWrap w:val="0"/>
            <w:vAlign w:val="center"/>
          </w:tcPr>
          <w:p w14:paraId="2EA95FED">
            <w:pPr>
              <w:snapToGrid w:val="0"/>
              <w:jc w:val="right"/>
              <w:rPr>
                <w:rStyle w:val="34"/>
                <w:rFonts w:hint="eastAsia" w:ascii="宋体" w:hAnsi="宋体" w:eastAsia="宋体" w:cs="宋体"/>
                <w:color w:val="auto"/>
                <w:szCs w:val="21"/>
                <w:highlight w:val="none"/>
              </w:rPr>
            </w:pPr>
          </w:p>
        </w:tc>
        <w:tc>
          <w:tcPr>
            <w:tcW w:w="1418" w:type="dxa"/>
            <w:tcBorders>
              <w:top w:val="single" w:color="000000" w:sz="4" w:space="0"/>
              <w:left w:val="nil"/>
              <w:bottom w:val="single" w:color="000000" w:sz="4" w:space="0"/>
              <w:right w:val="single" w:color="000000" w:sz="4" w:space="0"/>
            </w:tcBorders>
            <w:noWrap w:val="0"/>
            <w:vAlign w:val="center"/>
          </w:tcPr>
          <w:p w14:paraId="2D7FE562">
            <w:pPr>
              <w:snapToGrid w:val="0"/>
              <w:spacing w:line="300" w:lineRule="exact"/>
              <w:jc w:val="right"/>
              <w:rPr>
                <w:rStyle w:val="34"/>
                <w:rFonts w:hint="eastAsia" w:ascii="宋体" w:hAnsi="宋体" w:eastAsia="宋体" w:cs="宋体"/>
                <w:color w:val="auto"/>
                <w:kern w:val="0"/>
                <w:szCs w:val="21"/>
                <w:highlight w:val="none"/>
              </w:rPr>
            </w:pPr>
          </w:p>
        </w:tc>
        <w:tc>
          <w:tcPr>
            <w:tcW w:w="1559" w:type="dxa"/>
            <w:tcBorders>
              <w:top w:val="single" w:color="000000" w:sz="4" w:space="0"/>
              <w:left w:val="nil"/>
              <w:bottom w:val="single" w:color="000000" w:sz="4" w:space="0"/>
              <w:right w:val="single" w:color="000000" w:sz="4" w:space="0"/>
            </w:tcBorders>
            <w:noWrap w:val="0"/>
            <w:vAlign w:val="center"/>
          </w:tcPr>
          <w:p w14:paraId="4EB7BAB0">
            <w:pPr>
              <w:snapToGrid w:val="0"/>
              <w:jc w:val="right"/>
              <w:rPr>
                <w:rStyle w:val="34"/>
                <w:rFonts w:hint="eastAsia" w:ascii="宋体" w:hAnsi="宋体" w:eastAsia="宋体" w:cs="宋体"/>
                <w:color w:val="auto"/>
                <w:szCs w:val="21"/>
                <w:highlight w:val="none"/>
              </w:rPr>
            </w:pPr>
          </w:p>
        </w:tc>
        <w:tc>
          <w:tcPr>
            <w:tcW w:w="1190" w:type="dxa"/>
            <w:tcBorders>
              <w:top w:val="nil"/>
              <w:left w:val="nil"/>
              <w:bottom w:val="single" w:color="000000" w:sz="4" w:space="0"/>
              <w:right w:val="single" w:color="000000" w:sz="4" w:space="0"/>
            </w:tcBorders>
            <w:noWrap w:val="0"/>
            <w:vAlign w:val="center"/>
          </w:tcPr>
          <w:p w14:paraId="7830280D">
            <w:pPr>
              <w:snapToGrid w:val="0"/>
              <w:spacing w:line="300" w:lineRule="exact"/>
              <w:jc w:val="right"/>
              <w:rPr>
                <w:rStyle w:val="34"/>
                <w:rFonts w:hint="eastAsia" w:ascii="宋体" w:hAnsi="宋体" w:eastAsia="宋体" w:cs="宋体"/>
                <w:color w:val="auto"/>
                <w:kern w:val="0"/>
                <w:szCs w:val="21"/>
                <w:highlight w:val="none"/>
              </w:rPr>
            </w:pPr>
          </w:p>
        </w:tc>
        <w:tc>
          <w:tcPr>
            <w:tcW w:w="960" w:type="dxa"/>
            <w:tcBorders>
              <w:top w:val="nil"/>
              <w:left w:val="nil"/>
              <w:bottom w:val="single" w:color="000000" w:sz="4" w:space="0"/>
              <w:right w:val="single" w:color="000000" w:sz="8" w:space="0"/>
            </w:tcBorders>
            <w:noWrap w:val="0"/>
            <w:vAlign w:val="center"/>
          </w:tcPr>
          <w:p w14:paraId="6843A29B">
            <w:pPr>
              <w:snapToGrid w:val="0"/>
              <w:spacing w:line="300" w:lineRule="exact"/>
              <w:jc w:val="left"/>
              <w:rPr>
                <w:rStyle w:val="34"/>
                <w:rFonts w:hint="eastAsia" w:ascii="宋体" w:hAnsi="宋体" w:eastAsia="宋体" w:cs="宋体"/>
                <w:color w:val="auto"/>
                <w:kern w:val="0"/>
                <w:szCs w:val="21"/>
                <w:highlight w:val="none"/>
              </w:rPr>
            </w:pPr>
            <w:r>
              <w:rPr>
                <w:rStyle w:val="34"/>
                <w:rFonts w:hint="eastAsia" w:ascii="宋体" w:hAnsi="宋体" w:eastAsia="宋体" w:cs="宋体"/>
                <w:color w:val="auto"/>
                <w:kern w:val="0"/>
                <w:szCs w:val="21"/>
                <w:highlight w:val="none"/>
              </w:rPr>
              <w:t>　</w:t>
            </w:r>
          </w:p>
        </w:tc>
      </w:tr>
      <w:tr w14:paraId="285A7D89">
        <w:tblPrEx>
          <w:tblCellMar>
            <w:top w:w="0" w:type="dxa"/>
            <w:left w:w="0" w:type="dxa"/>
            <w:bottom w:w="0" w:type="dxa"/>
            <w:right w:w="0" w:type="dxa"/>
          </w:tblCellMar>
        </w:tblPrEx>
        <w:trPr>
          <w:trHeight w:val="338" w:hRule="atLeast"/>
          <w:jc w:val="center"/>
        </w:trPr>
        <w:tc>
          <w:tcPr>
            <w:tcW w:w="670" w:type="dxa"/>
            <w:tcBorders>
              <w:top w:val="nil"/>
              <w:left w:val="single" w:color="000000" w:sz="8" w:space="0"/>
              <w:bottom w:val="single" w:color="000000" w:sz="4" w:space="0"/>
              <w:right w:val="single" w:color="000000" w:sz="4" w:space="0"/>
            </w:tcBorders>
            <w:noWrap w:val="0"/>
            <w:vAlign w:val="center"/>
          </w:tcPr>
          <w:p w14:paraId="1EF46E01">
            <w:pPr>
              <w:snapToGrid w:val="0"/>
              <w:jc w:val="center"/>
              <w:rPr>
                <w:rStyle w:val="34"/>
                <w:rFonts w:hint="eastAsia" w:ascii="宋体" w:hAnsi="宋体" w:eastAsia="宋体" w:cs="宋体"/>
                <w:color w:val="auto"/>
                <w:szCs w:val="21"/>
                <w:highlight w:val="none"/>
              </w:rPr>
            </w:pPr>
          </w:p>
        </w:tc>
        <w:tc>
          <w:tcPr>
            <w:tcW w:w="3024" w:type="dxa"/>
            <w:tcBorders>
              <w:top w:val="nil"/>
              <w:left w:val="nil"/>
              <w:bottom w:val="single" w:color="000000" w:sz="4" w:space="0"/>
              <w:right w:val="single" w:color="000000" w:sz="4" w:space="0"/>
            </w:tcBorders>
            <w:noWrap w:val="0"/>
            <w:vAlign w:val="center"/>
          </w:tcPr>
          <w:p w14:paraId="55AA1469">
            <w:pPr>
              <w:snapToGrid w:val="0"/>
              <w:rPr>
                <w:rStyle w:val="34"/>
                <w:rFonts w:hint="eastAsia" w:ascii="宋体" w:hAnsi="宋体" w:eastAsia="宋体" w:cs="宋体"/>
                <w:color w:val="auto"/>
                <w:szCs w:val="21"/>
                <w:highlight w:val="none"/>
              </w:rPr>
            </w:pPr>
          </w:p>
        </w:tc>
        <w:tc>
          <w:tcPr>
            <w:tcW w:w="709" w:type="dxa"/>
            <w:tcBorders>
              <w:top w:val="single" w:color="000000" w:sz="4" w:space="0"/>
              <w:left w:val="nil"/>
              <w:bottom w:val="single" w:color="000000" w:sz="4" w:space="0"/>
              <w:right w:val="single" w:color="000000" w:sz="4" w:space="0"/>
            </w:tcBorders>
            <w:noWrap w:val="0"/>
            <w:vAlign w:val="center"/>
          </w:tcPr>
          <w:p w14:paraId="07DC1DBC">
            <w:pPr>
              <w:snapToGrid w:val="0"/>
              <w:jc w:val="center"/>
              <w:rPr>
                <w:rStyle w:val="34"/>
                <w:rFonts w:hint="eastAsia" w:ascii="宋体" w:hAnsi="宋体" w:eastAsia="宋体" w:cs="宋体"/>
                <w:color w:val="auto"/>
                <w:szCs w:val="21"/>
                <w:highlight w:val="none"/>
              </w:rPr>
            </w:pPr>
          </w:p>
        </w:tc>
        <w:tc>
          <w:tcPr>
            <w:tcW w:w="850" w:type="dxa"/>
            <w:tcBorders>
              <w:top w:val="nil"/>
              <w:left w:val="nil"/>
              <w:bottom w:val="single" w:color="000000" w:sz="4" w:space="0"/>
              <w:right w:val="single" w:color="000000" w:sz="4" w:space="0"/>
            </w:tcBorders>
            <w:noWrap w:val="0"/>
            <w:vAlign w:val="center"/>
          </w:tcPr>
          <w:p w14:paraId="1639771C">
            <w:pPr>
              <w:snapToGrid w:val="0"/>
              <w:jc w:val="right"/>
              <w:rPr>
                <w:rStyle w:val="34"/>
                <w:rFonts w:hint="eastAsia" w:ascii="宋体" w:hAnsi="宋体" w:eastAsia="宋体" w:cs="宋体"/>
                <w:color w:val="auto"/>
                <w:szCs w:val="21"/>
                <w:highlight w:val="none"/>
              </w:rPr>
            </w:pPr>
          </w:p>
        </w:tc>
        <w:tc>
          <w:tcPr>
            <w:tcW w:w="1418" w:type="dxa"/>
            <w:tcBorders>
              <w:top w:val="single" w:color="000000" w:sz="4" w:space="0"/>
              <w:left w:val="nil"/>
              <w:bottom w:val="single" w:color="000000" w:sz="4" w:space="0"/>
              <w:right w:val="single" w:color="000000" w:sz="4" w:space="0"/>
            </w:tcBorders>
            <w:noWrap w:val="0"/>
            <w:vAlign w:val="center"/>
          </w:tcPr>
          <w:p w14:paraId="0DD83D6F">
            <w:pPr>
              <w:snapToGrid w:val="0"/>
              <w:spacing w:line="300" w:lineRule="exact"/>
              <w:jc w:val="right"/>
              <w:rPr>
                <w:rStyle w:val="34"/>
                <w:rFonts w:hint="eastAsia" w:ascii="宋体" w:hAnsi="宋体" w:eastAsia="宋体" w:cs="宋体"/>
                <w:color w:val="auto"/>
                <w:kern w:val="0"/>
                <w:szCs w:val="21"/>
                <w:highlight w:val="none"/>
              </w:rPr>
            </w:pPr>
          </w:p>
        </w:tc>
        <w:tc>
          <w:tcPr>
            <w:tcW w:w="1559" w:type="dxa"/>
            <w:tcBorders>
              <w:top w:val="single" w:color="000000" w:sz="4" w:space="0"/>
              <w:left w:val="nil"/>
              <w:bottom w:val="single" w:color="000000" w:sz="4" w:space="0"/>
              <w:right w:val="single" w:color="000000" w:sz="4" w:space="0"/>
            </w:tcBorders>
            <w:noWrap w:val="0"/>
            <w:vAlign w:val="center"/>
          </w:tcPr>
          <w:p w14:paraId="0A5A483E">
            <w:pPr>
              <w:snapToGrid w:val="0"/>
              <w:jc w:val="right"/>
              <w:rPr>
                <w:rStyle w:val="34"/>
                <w:rFonts w:hint="eastAsia" w:ascii="宋体" w:hAnsi="宋体" w:eastAsia="宋体" w:cs="宋体"/>
                <w:color w:val="auto"/>
                <w:szCs w:val="21"/>
                <w:highlight w:val="none"/>
              </w:rPr>
            </w:pPr>
          </w:p>
        </w:tc>
        <w:tc>
          <w:tcPr>
            <w:tcW w:w="1190" w:type="dxa"/>
            <w:tcBorders>
              <w:top w:val="nil"/>
              <w:left w:val="nil"/>
              <w:bottom w:val="single" w:color="000000" w:sz="4" w:space="0"/>
              <w:right w:val="single" w:color="000000" w:sz="4" w:space="0"/>
            </w:tcBorders>
            <w:noWrap w:val="0"/>
            <w:vAlign w:val="center"/>
          </w:tcPr>
          <w:p w14:paraId="3DAF9896">
            <w:pPr>
              <w:snapToGrid w:val="0"/>
              <w:spacing w:line="300" w:lineRule="exact"/>
              <w:jc w:val="right"/>
              <w:rPr>
                <w:rStyle w:val="34"/>
                <w:rFonts w:hint="eastAsia" w:ascii="宋体" w:hAnsi="宋体" w:eastAsia="宋体" w:cs="宋体"/>
                <w:color w:val="auto"/>
                <w:kern w:val="0"/>
                <w:szCs w:val="21"/>
                <w:highlight w:val="none"/>
              </w:rPr>
            </w:pPr>
          </w:p>
        </w:tc>
        <w:tc>
          <w:tcPr>
            <w:tcW w:w="960" w:type="dxa"/>
            <w:tcBorders>
              <w:top w:val="nil"/>
              <w:left w:val="nil"/>
              <w:bottom w:val="single" w:color="000000" w:sz="4" w:space="0"/>
              <w:right w:val="single" w:color="000000" w:sz="8" w:space="0"/>
            </w:tcBorders>
            <w:noWrap w:val="0"/>
            <w:vAlign w:val="center"/>
          </w:tcPr>
          <w:p w14:paraId="411AC789">
            <w:pPr>
              <w:snapToGrid w:val="0"/>
              <w:spacing w:line="300" w:lineRule="exact"/>
              <w:jc w:val="left"/>
              <w:rPr>
                <w:rStyle w:val="34"/>
                <w:rFonts w:hint="eastAsia" w:ascii="宋体" w:hAnsi="宋体" w:eastAsia="宋体" w:cs="宋体"/>
                <w:color w:val="auto"/>
                <w:kern w:val="0"/>
                <w:szCs w:val="21"/>
                <w:highlight w:val="none"/>
              </w:rPr>
            </w:pPr>
            <w:r>
              <w:rPr>
                <w:rStyle w:val="34"/>
                <w:rFonts w:hint="eastAsia" w:ascii="宋体" w:hAnsi="宋体" w:eastAsia="宋体" w:cs="宋体"/>
                <w:color w:val="auto"/>
                <w:kern w:val="0"/>
                <w:szCs w:val="21"/>
                <w:highlight w:val="none"/>
              </w:rPr>
              <w:t>　</w:t>
            </w:r>
          </w:p>
        </w:tc>
      </w:tr>
      <w:tr w14:paraId="44D08AF5">
        <w:tblPrEx>
          <w:tblCellMar>
            <w:top w:w="0" w:type="dxa"/>
            <w:left w:w="0" w:type="dxa"/>
            <w:bottom w:w="0" w:type="dxa"/>
            <w:right w:w="0" w:type="dxa"/>
          </w:tblCellMar>
        </w:tblPrEx>
        <w:trPr>
          <w:trHeight w:val="353" w:hRule="atLeast"/>
          <w:jc w:val="center"/>
        </w:trPr>
        <w:tc>
          <w:tcPr>
            <w:tcW w:w="670" w:type="dxa"/>
            <w:tcBorders>
              <w:top w:val="nil"/>
              <w:left w:val="single" w:color="000000" w:sz="8" w:space="0"/>
              <w:bottom w:val="single" w:color="000000" w:sz="4" w:space="0"/>
              <w:right w:val="single" w:color="000000" w:sz="4" w:space="0"/>
            </w:tcBorders>
            <w:noWrap w:val="0"/>
            <w:vAlign w:val="center"/>
          </w:tcPr>
          <w:p w14:paraId="07E2DA1D">
            <w:pPr>
              <w:snapToGrid w:val="0"/>
              <w:jc w:val="center"/>
              <w:rPr>
                <w:rStyle w:val="34"/>
                <w:rFonts w:hint="eastAsia" w:ascii="宋体" w:hAnsi="宋体" w:eastAsia="宋体" w:cs="宋体"/>
                <w:color w:val="auto"/>
                <w:szCs w:val="21"/>
                <w:highlight w:val="none"/>
              </w:rPr>
            </w:pPr>
          </w:p>
        </w:tc>
        <w:tc>
          <w:tcPr>
            <w:tcW w:w="3024" w:type="dxa"/>
            <w:tcBorders>
              <w:top w:val="nil"/>
              <w:left w:val="nil"/>
              <w:bottom w:val="single" w:color="000000" w:sz="4" w:space="0"/>
              <w:right w:val="single" w:color="000000" w:sz="4" w:space="0"/>
            </w:tcBorders>
            <w:noWrap w:val="0"/>
            <w:vAlign w:val="center"/>
          </w:tcPr>
          <w:p w14:paraId="79D798DD">
            <w:pPr>
              <w:snapToGrid w:val="0"/>
              <w:rPr>
                <w:rStyle w:val="34"/>
                <w:rFonts w:hint="eastAsia" w:ascii="宋体" w:hAnsi="宋体" w:eastAsia="宋体" w:cs="宋体"/>
                <w:color w:val="auto"/>
                <w:szCs w:val="21"/>
                <w:highlight w:val="none"/>
              </w:rPr>
            </w:pPr>
          </w:p>
        </w:tc>
        <w:tc>
          <w:tcPr>
            <w:tcW w:w="709" w:type="dxa"/>
            <w:tcBorders>
              <w:top w:val="single" w:color="000000" w:sz="4" w:space="0"/>
              <w:left w:val="nil"/>
              <w:bottom w:val="single" w:color="000000" w:sz="4" w:space="0"/>
              <w:right w:val="single" w:color="000000" w:sz="4" w:space="0"/>
            </w:tcBorders>
            <w:noWrap w:val="0"/>
            <w:vAlign w:val="center"/>
          </w:tcPr>
          <w:p w14:paraId="02B49B9B">
            <w:pPr>
              <w:snapToGrid w:val="0"/>
              <w:jc w:val="center"/>
              <w:rPr>
                <w:rStyle w:val="34"/>
                <w:rFonts w:hint="eastAsia" w:ascii="宋体" w:hAnsi="宋体" w:eastAsia="宋体" w:cs="宋体"/>
                <w:color w:val="auto"/>
                <w:szCs w:val="21"/>
                <w:highlight w:val="none"/>
              </w:rPr>
            </w:pPr>
          </w:p>
        </w:tc>
        <w:tc>
          <w:tcPr>
            <w:tcW w:w="850" w:type="dxa"/>
            <w:tcBorders>
              <w:top w:val="nil"/>
              <w:left w:val="nil"/>
              <w:bottom w:val="single" w:color="000000" w:sz="4" w:space="0"/>
              <w:right w:val="single" w:color="000000" w:sz="4" w:space="0"/>
            </w:tcBorders>
            <w:noWrap w:val="0"/>
            <w:vAlign w:val="center"/>
          </w:tcPr>
          <w:p w14:paraId="388182A2">
            <w:pPr>
              <w:snapToGrid w:val="0"/>
              <w:jc w:val="right"/>
              <w:rPr>
                <w:rStyle w:val="34"/>
                <w:rFonts w:hint="eastAsia" w:ascii="宋体" w:hAnsi="宋体" w:eastAsia="宋体" w:cs="宋体"/>
                <w:color w:val="auto"/>
                <w:szCs w:val="21"/>
                <w:highlight w:val="none"/>
              </w:rPr>
            </w:pPr>
          </w:p>
        </w:tc>
        <w:tc>
          <w:tcPr>
            <w:tcW w:w="1418" w:type="dxa"/>
            <w:tcBorders>
              <w:top w:val="single" w:color="000000" w:sz="4" w:space="0"/>
              <w:left w:val="nil"/>
              <w:bottom w:val="single" w:color="000000" w:sz="4" w:space="0"/>
              <w:right w:val="single" w:color="000000" w:sz="4" w:space="0"/>
            </w:tcBorders>
            <w:noWrap w:val="0"/>
            <w:vAlign w:val="center"/>
          </w:tcPr>
          <w:p w14:paraId="542EEAB2">
            <w:pPr>
              <w:snapToGrid w:val="0"/>
              <w:spacing w:line="300" w:lineRule="exact"/>
              <w:jc w:val="right"/>
              <w:rPr>
                <w:rStyle w:val="34"/>
                <w:rFonts w:hint="eastAsia" w:ascii="宋体" w:hAnsi="宋体" w:eastAsia="宋体" w:cs="宋体"/>
                <w:color w:val="auto"/>
                <w:kern w:val="0"/>
                <w:szCs w:val="21"/>
                <w:highlight w:val="none"/>
              </w:rPr>
            </w:pPr>
          </w:p>
        </w:tc>
        <w:tc>
          <w:tcPr>
            <w:tcW w:w="1559" w:type="dxa"/>
            <w:tcBorders>
              <w:top w:val="single" w:color="000000" w:sz="4" w:space="0"/>
              <w:left w:val="nil"/>
              <w:bottom w:val="single" w:color="000000" w:sz="4" w:space="0"/>
              <w:right w:val="single" w:color="000000" w:sz="4" w:space="0"/>
            </w:tcBorders>
            <w:noWrap w:val="0"/>
            <w:vAlign w:val="center"/>
          </w:tcPr>
          <w:p w14:paraId="4AFF0173">
            <w:pPr>
              <w:snapToGrid w:val="0"/>
              <w:jc w:val="right"/>
              <w:rPr>
                <w:rStyle w:val="34"/>
                <w:rFonts w:hint="eastAsia" w:ascii="宋体" w:hAnsi="宋体" w:eastAsia="宋体" w:cs="宋体"/>
                <w:color w:val="auto"/>
                <w:szCs w:val="21"/>
                <w:highlight w:val="none"/>
              </w:rPr>
            </w:pPr>
          </w:p>
        </w:tc>
        <w:tc>
          <w:tcPr>
            <w:tcW w:w="1190" w:type="dxa"/>
            <w:tcBorders>
              <w:top w:val="nil"/>
              <w:left w:val="nil"/>
              <w:bottom w:val="single" w:color="000000" w:sz="4" w:space="0"/>
              <w:right w:val="single" w:color="000000" w:sz="4" w:space="0"/>
            </w:tcBorders>
            <w:noWrap w:val="0"/>
            <w:vAlign w:val="center"/>
          </w:tcPr>
          <w:p w14:paraId="4B99F1FF">
            <w:pPr>
              <w:snapToGrid w:val="0"/>
              <w:spacing w:line="300" w:lineRule="exact"/>
              <w:jc w:val="right"/>
              <w:rPr>
                <w:rStyle w:val="34"/>
                <w:rFonts w:hint="eastAsia" w:ascii="宋体" w:hAnsi="宋体" w:eastAsia="宋体" w:cs="宋体"/>
                <w:color w:val="auto"/>
                <w:kern w:val="0"/>
                <w:szCs w:val="21"/>
                <w:highlight w:val="none"/>
              </w:rPr>
            </w:pPr>
          </w:p>
        </w:tc>
        <w:tc>
          <w:tcPr>
            <w:tcW w:w="960" w:type="dxa"/>
            <w:tcBorders>
              <w:top w:val="nil"/>
              <w:left w:val="nil"/>
              <w:bottom w:val="single" w:color="000000" w:sz="4" w:space="0"/>
              <w:right w:val="single" w:color="000000" w:sz="8" w:space="0"/>
            </w:tcBorders>
            <w:noWrap w:val="0"/>
            <w:vAlign w:val="center"/>
          </w:tcPr>
          <w:p w14:paraId="1BCBA6A3">
            <w:pPr>
              <w:snapToGrid w:val="0"/>
              <w:spacing w:line="300" w:lineRule="exact"/>
              <w:jc w:val="left"/>
              <w:rPr>
                <w:rStyle w:val="34"/>
                <w:rFonts w:hint="eastAsia" w:ascii="宋体" w:hAnsi="宋体" w:eastAsia="宋体" w:cs="宋体"/>
                <w:color w:val="auto"/>
                <w:kern w:val="0"/>
                <w:szCs w:val="21"/>
                <w:highlight w:val="none"/>
              </w:rPr>
            </w:pPr>
            <w:r>
              <w:rPr>
                <w:rStyle w:val="34"/>
                <w:rFonts w:hint="eastAsia" w:ascii="宋体" w:hAnsi="宋体" w:eastAsia="宋体" w:cs="宋体"/>
                <w:color w:val="auto"/>
                <w:kern w:val="0"/>
                <w:szCs w:val="21"/>
                <w:highlight w:val="none"/>
              </w:rPr>
              <w:t>　</w:t>
            </w:r>
          </w:p>
        </w:tc>
      </w:tr>
      <w:tr w14:paraId="32E79B66">
        <w:tblPrEx>
          <w:tblCellMar>
            <w:top w:w="0" w:type="dxa"/>
            <w:left w:w="0" w:type="dxa"/>
            <w:bottom w:w="0" w:type="dxa"/>
            <w:right w:w="0" w:type="dxa"/>
          </w:tblCellMar>
        </w:tblPrEx>
        <w:trPr>
          <w:trHeight w:val="338" w:hRule="atLeast"/>
          <w:jc w:val="center"/>
        </w:trPr>
        <w:tc>
          <w:tcPr>
            <w:tcW w:w="670" w:type="dxa"/>
            <w:tcBorders>
              <w:top w:val="nil"/>
              <w:left w:val="single" w:color="000000" w:sz="8" w:space="0"/>
              <w:bottom w:val="single" w:color="000000" w:sz="4" w:space="0"/>
              <w:right w:val="single" w:color="000000" w:sz="4" w:space="0"/>
            </w:tcBorders>
            <w:noWrap w:val="0"/>
            <w:vAlign w:val="center"/>
          </w:tcPr>
          <w:p w14:paraId="68639ECC">
            <w:pPr>
              <w:snapToGrid w:val="0"/>
              <w:jc w:val="center"/>
              <w:rPr>
                <w:rStyle w:val="34"/>
                <w:rFonts w:hint="eastAsia" w:ascii="宋体" w:hAnsi="宋体" w:eastAsia="宋体" w:cs="宋体"/>
                <w:color w:val="auto"/>
                <w:szCs w:val="21"/>
                <w:highlight w:val="none"/>
              </w:rPr>
            </w:pPr>
          </w:p>
        </w:tc>
        <w:tc>
          <w:tcPr>
            <w:tcW w:w="3024" w:type="dxa"/>
            <w:tcBorders>
              <w:top w:val="nil"/>
              <w:left w:val="nil"/>
              <w:bottom w:val="single" w:color="000000" w:sz="4" w:space="0"/>
              <w:right w:val="single" w:color="000000" w:sz="4" w:space="0"/>
            </w:tcBorders>
            <w:noWrap w:val="0"/>
            <w:vAlign w:val="center"/>
          </w:tcPr>
          <w:p w14:paraId="7A4C12BA">
            <w:pPr>
              <w:snapToGrid w:val="0"/>
              <w:rPr>
                <w:rStyle w:val="34"/>
                <w:rFonts w:hint="eastAsia" w:ascii="宋体" w:hAnsi="宋体" w:eastAsia="宋体" w:cs="宋体"/>
                <w:color w:val="auto"/>
                <w:szCs w:val="21"/>
                <w:highlight w:val="none"/>
              </w:rPr>
            </w:pPr>
          </w:p>
        </w:tc>
        <w:tc>
          <w:tcPr>
            <w:tcW w:w="709" w:type="dxa"/>
            <w:tcBorders>
              <w:top w:val="single" w:color="000000" w:sz="4" w:space="0"/>
              <w:left w:val="nil"/>
              <w:bottom w:val="single" w:color="000000" w:sz="4" w:space="0"/>
              <w:right w:val="single" w:color="000000" w:sz="4" w:space="0"/>
            </w:tcBorders>
            <w:noWrap w:val="0"/>
            <w:vAlign w:val="center"/>
          </w:tcPr>
          <w:p w14:paraId="624ECAAD">
            <w:pPr>
              <w:snapToGrid w:val="0"/>
              <w:jc w:val="center"/>
              <w:rPr>
                <w:rStyle w:val="34"/>
                <w:rFonts w:hint="eastAsia" w:ascii="宋体" w:hAnsi="宋体" w:eastAsia="宋体" w:cs="宋体"/>
                <w:color w:val="auto"/>
                <w:szCs w:val="21"/>
                <w:highlight w:val="none"/>
              </w:rPr>
            </w:pPr>
          </w:p>
        </w:tc>
        <w:tc>
          <w:tcPr>
            <w:tcW w:w="850" w:type="dxa"/>
            <w:tcBorders>
              <w:top w:val="nil"/>
              <w:left w:val="nil"/>
              <w:bottom w:val="single" w:color="000000" w:sz="4" w:space="0"/>
              <w:right w:val="single" w:color="000000" w:sz="4" w:space="0"/>
            </w:tcBorders>
            <w:noWrap w:val="0"/>
            <w:vAlign w:val="center"/>
          </w:tcPr>
          <w:p w14:paraId="0C0F2421">
            <w:pPr>
              <w:snapToGrid w:val="0"/>
              <w:jc w:val="right"/>
              <w:rPr>
                <w:rStyle w:val="34"/>
                <w:rFonts w:hint="eastAsia" w:ascii="宋体" w:hAnsi="宋体" w:eastAsia="宋体" w:cs="宋体"/>
                <w:color w:val="auto"/>
                <w:szCs w:val="21"/>
                <w:highlight w:val="none"/>
              </w:rPr>
            </w:pPr>
          </w:p>
        </w:tc>
        <w:tc>
          <w:tcPr>
            <w:tcW w:w="1418" w:type="dxa"/>
            <w:tcBorders>
              <w:top w:val="single" w:color="000000" w:sz="4" w:space="0"/>
              <w:left w:val="nil"/>
              <w:bottom w:val="single" w:color="000000" w:sz="4" w:space="0"/>
              <w:right w:val="single" w:color="000000" w:sz="4" w:space="0"/>
            </w:tcBorders>
            <w:noWrap w:val="0"/>
            <w:vAlign w:val="center"/>
          </w:tcPr>
          <w:p w14:paraId="7BC402B4">
            <w:pPr>
              <w:snapToGrid w:val="0"/>
              <w:spacing w:line="300" w:lineRule="exact"/>
              <w:jc w:val="right"/>
              <w:rPr>
                <w:rStyle w:val="34"/>
                <w:rFonts w:hint="eastAsia" w:ascii="宋体" w:hAnsi="宋体" w:eastAsia="宋体" w:cs="宋体"/>
                <w:color w:val="auto"/>
                <w:kern w:val="0"/>
                <w:szCs w:val="21"/>
                <w:highlight w:val="none"/>
              </w:rPr>
            </w:pPr>
          </w:p>
        </w:tc>
        <w:tc>
          <w:tcPr>
            <w:tcW w:w="1559" w:type="dxa"/>
            <w:tcBorders>
              <w:top w:val="single" w:color="000000" w:sz="4" w:space="0"/>
              <w:left w:val="nil"/>
              <w:bottom w:val="single" w:color="000000" w:sz="4" w:space="0"/>
              <w:right w:val="single" w:color="000000" w:sz="4" w:space="0"/>
            </w:tcBorders>
            <w:noWrap w:val="0"/>
            <w:vAlign w:val="center"/>
          </w:tcPr>
          <w:p w14:paraId="7C079EE1">
            <w:pPr>
              <w:snapToGrid w:val="0"/>
              <w:jc w:val="right"/>
              <w:rPr>
                <w:rStyle w:val="34"/>
                <w:rFonts w:hint="eastAsia" w:ascii="宋体" w:hAnsi="宋体" w:eastAsia="宋体" w:cs="宋体"/>
                <w:color w:val="auto"/>
                <w:szCs w:val="21"/>
                <w:highlight w:val="none"/>
              </w:rPr>
            </w:pPr>
          </w:p>
        </w:tc>
        <w:tc>
          <w:tcPr>
            <w:tcW w:w="1190" w:type="dxa"/>
            <w:tcBorders>
              <w:top w:val="nil"/>
              <w:left w:val="nil"/>
              <w:bottom w:val="single" w:color="000000" w:sz="4" w:space="0"/>
              <w:right w:val="single" w:color="000000" w:sz="4" w:space="0"/>
            </w:tcBorders>
            <w:noWrap w:val="0"/>
            <w:vAlign w:val="center"/>
          </w:tcPr>
          <w:p w14:paraId="0A836500">
            <w:pPr>
              <w:snapToGrid w:val="0"/>
              <w:spacing w:line="300" w:lineRule="exact"/>
              <w:jc w:val="right"/>
              <w:rPr>
                <w:rStyle w:val="34"/>
                <w:rFonts w:hint="eastAsia" w:ascii="宋体" w:hAnsi="宋体" w:eastAsia="宋体" w:cs="宋体"/>
                <w:color w:val="auto"/>
                <w:kern w:val="0"/>
                <w:szCs w:val="21"/>
                <w:highlight w:val="none"/>
              </w:rPr>
            </w:pPr>
          </w:p>
        </w:tc>
        <w:tc>
          <w:tcPr>
            <w:tcW w:w="960" w:type="dxa"/>
            <w:tcBorders>
              <w:top w:val="nil"/>
              <w:left w:val="nil"/>
              <w:bottom w:val="single" w:color="000000" w:sz="4" w:space="0"/>
              <w:right w:val="single" w:color="000000" w:sz="8" w:space="0"/>
            </w:tcBorders>
            <w:noWrap w:val="0"/>
            <w:vAlign w:val="center"/>
          </w:tcPr>
          <w:p w14:paraId="3C9B5F3C">
            <w:pPr>
              <w:snapToGrid w:val="0"/>
              <w:spacing w:line="300" w:lineRule="exact"/>
              <w:jc w:val="left"/>
              <w:rPr>
                <w:rStyle w:val="34"/>
                <w:rFonts w:hint="eastAsia" w:ascii="宋体" w:hAnsi="宋体" w:eastAsia="宋体" w:cs="宋体"/>
                <w:color w:val="auto"/>
                <w:kern w:val="0"/>
                <w:szCs w:val="21"/>
                <w:highlight w:val="none"/>
              </w:rPr>
            </w:pPr>
            <w:r>
              <w:rPr>
                <w:rStyle w:val="34"/>
                <w:rFonts w:hint="eastAsia" w:ascii="宋体" w:hAnsi="宋体" w:eastAsia="宋体" w:cs="宋体"/>
                <w:color w:val="auto"/>
                <w:kern w:val="0"/>
                <w:szCs w:val="21"/>
                <w:highlight w:val="none"/>
              </w:rPr>
              <w:t>　</w:t>
            </w:r>
          </w:p>
        </w:tc>
      </w:tr>
      <w:tr w14:paraId="08E762FE">
        <w:tblPrEx>
          <w:tblCellMar>
            <w:top w:w="0" w:type="dxa"/>
            <w:left w:w="0" w:type="dxa"/>
            <w:bottom w:w="0" w:type="dxa"/>
            <w:right w:w="0" w:type="dxa"/>
          </w:tblCellMar>
        </w:tblPrEx>
        <w:trPr>
          <w:trHeight w:val="500" w:hRule="atLeast"/>
          <w:jc w:val="center"/>
        </w:trPr>
        <w:tc>
          <w:tcPr>
            <w:tcW w:w="670" w:type="dxa"/>
            <w:tcBorders>
              <w:top w:val="nil"/>
              <w:left w:val="single" w:color="000000" w:sz="8" w:space="0"/>
              <w:bottom w:val="single" w:color="000000" w:sz="4" w:space="0"/>
              <w:right w:val="single" w:color="000000" w:sz="4" w:space="0"/>
            </w:tcBorders>
            <w:noWrap w:val="0"/>
            <w:vAlign w:val="center"/>
          </w:tcPr>
          <w:p w14:paraId="40181FB8">
            <w:pPr>
              <w:snapToGrid w:val="0"/>
              <w:jc w:val="center"/>
              <w:rPr>
                <w:rStyle w:val="34"/>
                <w:rFonts w:hint="eastAsia" w:ascii="宋体" w:hAnsi="宋体" w:eastAsia="宋体" w:cs="宋体"/>
                <w:color w:val="auto"/>
                <w:szCs w:val="21"/>
                <w:highlight w:val="none"/>
              </w:rPr>
            </w:pPr>
          </w:p>
        </w:tc>
        <w:tc>
          <w:tcPr>
            <w:tcW w:w="3024" w:type="dxa"/>
            <w:tcBorders>
              <w:top w:val="nil"/>
              <w:left w:val="nil"/>
              <w:bottom w:val="single" w:color="000000" w:sz="4" w:space="0"/>
              <w:right w:val="single" w:color="000000" w:sz="4" w:space="0"/>
            </w:tcBorders>
            <w:noWrap w:val="0"/>
            <w:vAlign w:val="center"/>
          </w:tcPr>
          <w:p w14:paraId="02FF6B3F">
            <w:pPr>
              <w:snapToGrid w:val="0"/>
              <w:rPr>
                <w:rStyle w:val="34"/>
                <w:rFonts w:hint="eastAsia" w:ascii="宋体" w:hAnsi="宋体" w:eastAsia="宋体" w:cs="宋体"/>
                <w:color w:val="auto"/>
                <w:szCs w:val="21"/>
                <w:highlight w:val="none"/>
              </w:rPr>
            </w:pPr>
          </w:p>
        </w:tc>
        <w:tc>
          <w:tcPr>
            <w:tcW w:w="709" w:type="dxa"/>
            <w:tcBorders>
              <w:top w:val="single" w:color="000000" w:sz="4" w:space="0"/>
              <w:left w:val="nil"/>
              <w:bottom w:val="single" w:color="000000" w:sz="4" w:space="0"/>
              <w:right w:val="single" w:color="000000" w:sz="4" w:space="0"/>
            </w:tcBorders>
            <w:noWrap w:val="0"/>
            <w:vAlign w:val="center"/>
          </w:tcPr>
          <w:p w14:paraId="4EDDE8B3">
            <w:pPr>
              <w:snapToGrid w:val="0"/>
              <w:jc w:val="center"/>
              <w:rPr>
                <w:rStyle w:val="34"/>
                <w:rFonts w:hint="eastAsia" w:ascii="宋体" w:hAnsi="宋体" w:eastAsia="宋体" w:cs="宋体"/>
                <w:color w:val="auto"/>
                <w:szCs w:val="21"/>
                <w:highlight w:val="none"/>
              </w:rPr>
            </w:pPr>
          </w:p>
        </w:tc>
        <w:tc>
          <w:tcPr>
            <w:tcW w:w="850" w:type="dxa"/>
            <w:tcBorders>
              <w:top w:val="nil"/>
              <w:left w:val="nil"/>
              <w:bottom w:val="single" w:color="000000" w:sz="4" w:space="0"/>
              <w:right w:val="single" w:color="000000" w:sz="4" w:space="0"/>
            </w:tcBorders>
            <w:noWrap w:val="0"/>
            <w:vAlign w:val="center"/>
          </w:tcPr>
          <w:p w14:paraId="0EC98E82">
            <w:pPr>
              <w:snapToGrid w:val="0"/>
              <w:jc w:val="right"/>
              <w:rPr>
                <w:rStyle w:val="34"/>
                <w:rFonts w:hint="eastAsia" w:ascii="宋体" w:hAnsi="宋体" w:eastAsia="宋体" w:cs="宋体"/>
                <w:color w:val="auto"/>
                <w:szCs w:val="21"/>
                <w:highlight w:val="none"/>
              </w:rPr>
            </w:pPr>
          </w:p>
        </w:tc>
        <w:tc>
          <w:tcPr>
            <w:tcW w:w="1418" w:type="dxa"/>
            <w:tcBorders>
              <w:top w:val="single" w:color="000000" w:sz="4" w:space="0"/>
              <w:left w:val="nil"/>
              <w:bottom w:val="single" w:color="000000" w:sz="4" w:space="0"/>
              <w:right w:val="single" w:color="000000" w:sz="4" w:space="0"/>
            </w:tcBorders>
            <w:noWrap w:val="0"/>
            <w:vAlign w:val="center"/>
          </w:tcPr>
          <w:p w14:paraId="72DA929B">
            <w:pPr>
              <w:snapToGrid w:val="0"/>
              <w:spacing w:line="300" w:lineRule="exact"/>
              <w:jc w:val="right"/>
              <w:rPr>
                <w:rStyle w:val="34"/>
                <w:rFonts w:hint="eastAsia" w:ascii="宋体" w:hAnsi="宋体" w:eastAsia="宋体" w:cs="宋体"/>
                <w:color w:val="auto"/>
                <w:kern w:val="0"/>
                <w:szCs w:val="21"/>
                <w:highlight w:val="none"/>
              </w:rPr>
            </w:pPr>
          </w:p>
        </w:tc>
        <w:tc>
          <w:tcPr>
            <w:tcW w:w="1559" w:type="dxa"/>
            <w:tcBorders>
              <w:top w:val="single" w:color="000000" w:sz="4" w:space="0"/>
              <w:left w:val="nil"/>
              <w:bottom w:val="single" w:color="000000" w:sz="4" w:space="0"/>
              <w:right w:val="single" w:color="000000" w:sz="4" w:space="0"/>
            </w:tcBorders>
            <w:noWrap w:val="0"/>
            <w:vAlign w:val="center"/>
          </w:tcPr>
          <w:p w14:paraId="45FB6171">
            <w:pPr>
              <w:snapToGrid w:val="0"/>
              <w:jc w:val="right"/>
              <w:rPr>
                <w:rStyle w:val="34"/>
                <w:rFonts w:hint="eastAsia" w:ascii="宋体" w:hAnsi="宋体" w:eastAsia="宋体" w:cs="宋体"/>
                <w:color w:val="auto"/>
                <w:szCs w:val="21"/>
                <w:highlight w:val="none"/>
              </w:rPr>
            </w:pPr>
          </w:p>
        </w:tc>
        <w:tc>
          <w:tcPr>
            <w:tcW w:w="1190" w:type="dxa"/>
            <w:tcBorders>
              <w:top w:val="nil"/>
              <w:left w:val="nil"/>
              <w:bottom w:val="single" w:color="000000" w:sz="4" w:space="0"/>
              <w:right w:val="single" w:color="000000" w:sz="4" w:space="0"/>
            </w:tcBorders>
            <w:noWrap w:val="0"/>
            <w:vAlign w:val="center"/>
          </w:tcPr>
          <w:p w14:paraId="60A23D15">
            <w:pPr>
              <w:snapToGrid w:val="0"/>
              <w:spacing w:line="300" w:lineRule="exact"/>
              <w:jc w:val="right"/>
              <w:rPr>
                <w:rStyle w:val="34"/>
                <w:rFonts w:hint="eastAsia" w:ascii="宋体" w:hAnsi="宋体" w:eastAsia="宋体" w:cs="宋体"/>
                <w:color w:val="auto"/>
                <w:kern w:val="0"/>
                <w:szCs w:val="21"/>
                <w:highlight w:val="none"/>
              </w:rPr>
            </w:pPr>
          </w:p>
        </w:tc>
        <w:tc>
          <w:tcPr>
            <w:tcW w:w="960" w:type="dxa"/>
            <w:tcBorders>
              <w:top w:val="nil"/>
              <w:left w:val="nil"/>
              <w:bottom w:val="single" w:color="000000" w:sz="4" w:space="0"/>
              <w:right w:val="single" w:color="000000" w:sz="8" w:space="0"/>
            </w:tcBorders>
            <w:noWrap w:val="0"/>
            <w:vAlign w:val="center"/>
          </w:tcPr>
          <w:p w14:paraId="596CFAE7">
            <w:pPr>
              <w:snapToGrid w:val="0"/>
              <w:spacing w:line="300" w:lineRule="exact"/>
              <w:jc w:val="left"/>
              <w:rPr>
                <w:rStyle w:val="34"/>
                <w:rFonts w:hint="eastAsia" w:ascii="宋体" w:hAnsi="宋体" w:eastAsia="宋体" w:cs="宋体"/>
                <w:color w:val="auto"/>
                <w:kern w:val="0"/>
                <w:szCs w:val="21"/>
                <w:highlight w:val="none"/>
              </w:rPr>
            </w:pPr>
            <w:r>
              <w:rPr>
                <w:rStyle w:val="34"/>
                <w:rFonts w:hint="eastAsia" w:ascii="宋体" w:hAnsi="宋体" w:eastAsia="宋体" w:cs="宋体"/>
                <w:color w:val="auto"/>
                <w:kern w:val="0"/>
                <w:szCs w:val="21"/>
                <w:highlight w:val="none"/>
              </w:rPr>
              <w:t>　</w:t>
            </w:r>
          </w:p>
        </w:tc>
      </w:tr>
    </w:tbl>
    <w:p w14:paraId="15728E5B">
      <w:pPr>
        <w:rPr>
          <w:rFonts w:hint="eastAsia" w:ascii="宋体" w:hAnsi="宋体" w:eastAsia="宋体" w:cs="宋体"/>
          <w:spacing w:val="7"/>
          <w:sz w:val="31"/>
          <w:szCs w:val="31"/>
          <w:lang w:eastAsia="zh-CN"/>
        </w:rPr>
      </w:pPr>
    </w:p>
    <w:p w14:paraId="3B306A16">
      <w:pPr>
        <w:pStyle w:val="2"/>
        <w:rPr>
          <w:rFonts w:hint="eastAsia" w:ascii="宋体" w:hAnsi="宋体" w:eastAsia="宋体" w:cs="宋体"/>
          <w:spacing w:val="7"/>
          <w:sz w:val="31"/>
          <w:szCs w:val="31"/>
          <w:lang w:eastAsia="zh-CN"/>
        </w:rPr>
      </w:pPr>
    </w:p>
    <w:p w14:paraId="725D3BF3">
      <w:pPr>
        <w:rPr>
          <w:rFonts w:hint="eastAsia" w:ascii="宋体" w:hAnsi="宋体" w:eastAsia="宋体" w:cs="宋体"/>
          <w:spacing w:val="7"/>
          <w:sz w:val="31"/>
          <w:szCs w:val="31"/>
          <w:lang w:eastAsia="zh-CN"/>
        </w:rPr>
      </w:pPr>
    </w:p>
    <w:p w14:paraId="099A8186">
      <w:pPr>
        <w:pStyle w:val="2"/>
        <w:rPr>
          <w:rFonts w:hint="eastAsia" w:ascii="宋体" w:hAnsi="宋体" w:eastAsia="宋体" w:cs="宋体"/>
          <w:spacing w:val="7"/>
          <w:sz w:val="31"/>
          <w:szCs w:val="31"/>
          <w:lang w:eastAsia="zh-CN"/>
        </w:rPr>
      </w:pPr>
    </w:p>
    <w:p w14:paraId="069C5B09">
      <w:pPr>
        <w:rPr>
          <w:rFonts w:hint="eastAsia" w:ascii="宋体" w:hAnsi="宋体" w:eastAsia="宋体" w:cs="宋体"/>
          <w:spacing w:val="7"/>
          <w:sz w:val="31"/>
          <w:szCs w:val="31"/>
          <w:lang w:eastAsia="zh-CN"/>
        </w:rPr>
      </w:pPr>
    </w:p>
    <w:p w14:paraId="717A54AA">
      <w:pPr>
        <w:pStyle w:val="2"/>
        <w:rPr>
          <w:rFonts w:hint="eastAsia" w:ascii="宋体" w:hAnsi="宋体" w:eastAsia="宋体" w:cs="宋体"/>
          <w:spacing w:val="7"/>
          <w:sz w:val="31"/>
          <w:szCs w:val="31"/>
          <w:lang w:eastAsia="zh-CN"/>
        </w:rPr>
      </w:pPr>
    </w:p>
    <w:p w14:paraId="343EDD89">
      <w:pPr>
        <w:rPr>
          <w:rFonts w:hint="eastAsia" w:ascii="宋体" w:hAnsi="宋体" w:eastAsia="宋体" w:cs="宋体"/>
          <w:spacing w:val="7"/>
          <w:sz w:val="31"/>
          <w:szCs w:val="31"/>
          <w:lang w:eastAsia="zh-CN"/>
        </w:rPr>
      </w:pPr>
    </w:p>
    <w:p w14:paraId="57FB5DD2">
      <w:pPr>
        <w:pStyle w:val="2"/>
        <w:rPr>
          <w:rFonts w:hint="eastAsia" w:ascii="宋体" w:hAnsi="宋体" w:eastAsia="宋体" w:cs="宋体"/>
          <w:spacing w:val="7"/>
          <w:sz w:val="31"/>
          <w:szCs w:val="31"/>
          <w:lang w:eastAsia="zh-CN"/>
        </w:rPr>
      </w:pPr>
    </w:p>
    <w:p w14:paraId="26C601F9">
      <w:pPr>
        <w:rPr>
          <w:rFonts w:hint="eastAsia" w:ascii="宋体" w:hAnsi="宋体" w:eastAsia="宋体" w:cs="宋体"/>
          <w:spacing w:val="7"/>
          <w:sz w:val="31"/>
          <w:szCs w:val="31"/>
          <w:lang w:eastAsia="zh-CN"/>
        </w:rPr>
      </w:pPr>
    </w:p>
    <w:p w14:paraId="00976534">
      <w:pPr>
        <w:pStyle w:val="2"/>
        <w:rPr>
          <w:rFonts w:hint="eastAsia" w:ascii="宋体" w:hAnsi="宋体" w:eastAsia="宋体" w:cs="宋体"/>
          <w:spacing w:val="7"/>
          <w:sz w:val="31"/>
          <w:szCs w:val="31"/>
          <w:lang w:eastAsia="zh-CN"/>
        </w:rPr>
      </w:pPr>
    </w:p>
    <w:p w14:paraId="3CA73136">
      <w:pPr>
        <w:rPr>
          <w:rFonts w:hint="eastAsia" w:ascii="宋体" w:hAnsi="宋体" w:eastAsia="宋体" w:cs="宋体"/>
          <w:spacing w:val="7"/>
          <w:sz w:val="31"/>
          <w:szCs w:val="31"/>
          <w:lang w:eastAsia="zh-CN"/>
        </w:rPr>
      </w:pPr>
    </w:p>
    <w:p w14:paraId="51B330C6">
      <w:pPr>
        <w:pStyle w:val="2"/>
        <w:rPr>
          <w:rFonts w:hint="eastAsia" w:ascii="宋体" w:hAnsi="宋体" w:eastAsia="宋体" w:cs="宋体"/>
          <w:spacing w:val="7"/>
          <w:sz w:val="31"/>
          <w:szCs w:val="31"/>
          <w:lang w:eastAsia="zh-CN"/>
        </w:rPr>
      </w:pPr>
    </w:p>
    <w:p w14:paraId="395534B2">
      <w:pPr>
        <w:rPr>
          <w:rFonts w:hint="eastAsia" w:ascii="宋体" w:hAnsi="宋体" w:eastAsia="宋体" w:cs="宋体"/>
          <w:spacing w:val="7"/>
          <w:sz w:val="31"/>
          <w:szCs w:val="31"/>
          <w:lang w:eastAsia="zh-CN"/>
        </w:rPr>
      </w:pPr>
    </w:p>
    <w:p w14:paraId="4542B52F">
      <w:pPr>
        <w:pStyle w:val="2"/>
        <w:rPr>
          <w:rFonts w:hint="eastAsia" w:ascii="宋体" w:hAnsi="宋体" w:eastAsia="宋体" w:cs="宋体"/>
          <w:spacing w:val="7"/>
          <w:sz w:val="31"/>
          <w:szCs w:val="31"/>
          <w:lang w:eastAsia="zh-CN"/>
        </w:rPr>
      </w:pPr>
    </w:p>
    <w:p w14:paraId="5377E834">
      <w:pPr>
        <w:rPr>
          <w:rFonts w:hint="eastAsia" w:ascii="宋体" w:hAnsi="宋体" w:eastAsia="宋体" w:cs="宋体"/>
          <w:spacing w:val="7"/>
          <w:sz w:val="31"/>
          <w:szCs w:val="31"/>
          <w:lang w:eastAsia="zh-CN"/>
        </w:rPr>
      </w:pPr>
    </w:p>
    <w:p w14:paraId="034A1D99">
      <w:pPr>
        <w:pStyle w:val="2"/>
        <w:rPr>
          <w:rFonts w:hint="eastAsia" w:ascii="宋体" w:hAnsi="宋体" w:eastAsia="宋体" w:cs="宋体"/>
          <w:spacing w:val="7"/>
          <w:sz w:val="31"/>
          <w:szCs w:val="31"/>
          <w:lang w:eastAsia="zh-CN"/>
        </w:rPr>
      </w:pPr>
    </w:p>
    <w:p w14:paraId="4A957867">
      <w:pPr>
        <w:rPr>
          <w:rFonts w:hint="eastAsia" w:ascii="宋体" w:hAnsi="宋体" w:eastAsia="宋体" w:cs="宋体"/>
          <w:spacing w:val="7"/>
          <w:sz w:val="31"/>
          <w:szCs w:val="31"/>
          <w:lang w:eastAsia="zh-CN"/>
        </w:rPr>
      </w:pPr>
    </w:p>
    <w:p w14:paraId="74FFBE02">
      <w:pPr>
        <w:pStyle w:val="2"/>
        <w:rPr>
          <w:rFonts w:hint="eastAsia"/>
          <w:lang w:eastAsia="zh-CN"/>
        </w:rPr>
      </w:pPr>
    </w:p>
    <w:p w14:paraId="19AB7972">
      <w:pPr>
        <w:pStyle w:val="2"/>
        <w:rPr>
          <w:rFonts w:hint="eastAsia"/>
          <w:lang w:eastAsia="zh-CN"/>
        </w:rPr>
      </w:pPr>
    </w:p>
    <w:p w14:paraId="51A59566">
      <w:pPr>
        <w:widowControl w:val="0"/>
        <w:snapToGrid w:val="0"/>
        <w:spacing w:line="360" w:lineRule="auto"/>
        <w:ind w:firstLine="0" w:firstLineChars="0"/>
        <w:jc w:val="center"/>
        <w:rPr>
          <w:rFonts w:hint="eastAsia" w:ascii="宋体" w:hAnsi="宋体" w:eastAsia="宋体" w:cs="宋体"/>
          <w:spacing w:val="7"/>
          <w:sz w:val="31"/>
          <w:szCs w:val="31"/>
          <w:lang w:eastAsia="zh-CN"/>
        </w:rPr>
      </w:pPr>
    </w:p>
    <w:p w14:paraId="4D7379E2">
      <w:pPr>
        <w:widowControl w:val="0"/>
        <w:snapToGrid w:val="0"/>
        <w:spacing w:line="360" w:lineRule="auto"/>
        <w:ind w:firstLine="0" w:firstLineChars="0"/>
        <w:jc w:val="center"/>
        <w:rPr>
          <w:rFonts w:hint="eastAsia" w:ascii="宋体" w:hAnsi="宋体" w:eastAsia="宋体" w:cs="宋体"/>
          <w:sz w:val="31"/>
          <w:szCs w:val="31"/>
          <w:lang w:eastAsia="zh-CN"/>
        </w:rPr>
      </w:pPr>
      <w:r>
        <w:rPr>
          <w:rFonts w:hint="eastAsia" w:ascii="宋体" w:hAnsi="宋体" w:eastAsia="宋体" w:cs="宋体"/>
          <w:spacing w:val="7"/>
          <w:sz w:val="31"/>
          <w:szCs w:val="31"/>
          <w:lang w:eastAsia="zh-CN"/>
        </w:rPr>
        <w:t>磋商响应报价表</w:t>
      </w:r>
      <w:r>
        <w:rPr>
          <w:rFonts w:hint="eastAsia" w:ascii="宋体" w:hAnsi="宋体" w:eastAsia="宋体" w:cs="宋体"/>
          <w:spacing w:val="7"/>
          <w:sz w:val="31"/>
          <w:szCs w:val="31"/>
          <w:lang w:val="en-US" w:eastAsia="zh-CN"/>
        </w:rPr>
        <w:t>（最终报价）</w:t>
      </w:r>
    </w:p>
    <w:p w14:paraId="537FF6CA">
      <w:pPr>
        <w:pStyle w:val="9"/>
        <w:pageBreakBefore w:val="0"/>
        <w:kinsoku/>
        <w:wordWrap/>
        <w:overflowPunct w:val="0"/>
        <w:topLinePunct w:val="0"/>
        <w:bidi w:val="0"/>
        <w:spacing w:before="236" w:line="220" w:lineRule="auto"/>
        <w:ind w:left="23"/>
        <w:jc w:val="center"/>
        <w:rPr>
          <w:rFonts w:hint="eastAsia" w:ascii="宋体" w:hAnsi="宋体" w:eastAsia="宋体" w:cs="宋体"/>
          <w:lang w:eastAsia="zh-CN"/>
        </w:rPr>
      </w:pPr>
      <w:r>
        <w:rPr>
          <w:rFonts w:hint="eastAsia" w:ascii="宋体" w:hAnsi="宋体" w:eastAsia="宋体" w:cs="宋体"/>
          <w:spacing w:val="-2"/>
          <w:lang w:eastAsia="zh-CN"/>
        </w:rPr>
        <w:t>根据竞争性磋商文件要求可以自行调整，包括但不限于以下内容。</w:t>
      </w:r>
    </w:p>
    <w:p w14:paraId="4EC7042D">
      <w:pPr>
        <w:pageBreakBefore w:val="0"/>
        <w:kinsoku/>
        <w:wordWrap/>
        <w:overflowPunct w:val="0"/>
        <w:topLinePunct w:val="0"/>
        <w:bidi w:val="0"/>
        <w:spacing w:line="251" w:lineRule="auto"/>
        <w:rPr>
          <w:rFonts w:hint="eastAsia" w:ascii="宋体" w:hAnsi="宋体" w:eastAsia="宋体" w:cs="宋体"/>
          <w:lang w:eastAsia="zh-CN"/>
        </w:rPr>
      </w:pPr>
    </w:p>
    <w:p w14:paraId="0BBF2DB3">
      <w:pPr>
        <w:pageBreakBefore w:val="0"/>
        <w:kinsoku/>
        <w:wordWrap/>
        <w:overflowPunct w:val="0"/>
        <w:topLinePunct w:val="0"/>
        <w:bidi w:val="0"/>
        <w:spacing w:line="251" w:lineRule="auto"/>
        <w:rPr>
          <w:rFonts w:hint="eastAsia" w:ascii="宋体" w:hAnsi="宋体" w:eastAsia="宋体" w:cs="宋体"/>
          <w:lang w:eastAsia="zh-CN"/>
        </w:rPr>
      </w:pPr>
    </w:p>
    <w:tbl>
      <w:tblPr>
        <w:tblStyle w:val="17"/>
        <w:tblW w:w="78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79"/>
        <w:gridCol w:w="4438"/>
      </w:tblGrid>
      <w:tr w14:paraId="3098C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3379" w:type="dxa"/>
            <w:vAlign w:val="center"/>
          </w:tcPr>
          <w:p w14:paraId="74D7455B">
            <w:pPr>
              <w:shd w:val="clear" w:color="auto" w:fill="auto"/>
              <w:autoSpaceDE w:val="0"/>
              <w:autoSpaceDN w:val="0"/>
              <w:adjustRightInd w:val="0"/>
              <w:jc w:val="center"/>
              <w:rPr>
                <w:rFonts w:hint="eastAsia" w:ascii="宋体" w:hAnsi="宋体" w:eastAsia="宋体" w:cs="宋体"/>
                <w:color w:val="auto"/>
                <w:kern w:val="0"/>
                <w:sz w:val="24"/>
                <w:highlight w:val="none"/>
                <w:shd w:val="clear" w:color="auto" w:fill="auto"/>
              </w:rPr>
            </w:pPr>
            <w:r>
              <w:rPr>
                <w:rFonts w:hint="eastAsia" w:ascii="宋体" w:hAnsi="宋体" w:eastAsia="宋体" w:cs="宋体"/>
                <w:color w:val="auto"/>
                <w:kern w:val="0"/>
                <w:sz w:val="24"/>
                <w:highlight w:val="none"/>
                <w:shd w:val="clear" w:color="auto" w:fill="auto"/>
              </w:rPr>
              <w:t>标题</w:t>
            </w:r>
          </w:p>
        </w:tc>
        <w:tc>
          <w:tcPr>
            <w:tcW w:w="4438" w:type="dxa"/>
            <w:vAlign w:val="center"/>
          </w:tcPr>
          <w:p w14:paraId="7BE54778">
            <w:pPr>
              <w:shd w:val="clear" w:color="auto" w:fill="auto"/>
              <w:autoSpaceDE w:val="0"/>
              <w:autoSpaceDN w:val="0"/>
              <w:adjustRightInd w:val="0"/>
              <w:jc w:val="center"/>
              <w:rPr>
                <w:rFonts w:hint="eastAsia" w:ascii="宋体" w:hAnsi="宋体" w:eastAsia="宋体" w:cs="宋体"/>
                <w:color w:val="auto"/>
                <w:kern w:val="0"/>
                <w:sz w:val="24"/>
                <w:highlight w:val="none"/>
                <w:shd w:val="clear" w:color="auto" w:fill="auto"/>
              </w:rPr>
            </w:pPr>
            <w:r>
              <w:rPr>
                <w:rFonts w:hint="eastAsia" w:ascii="宋体" w:hAnsi="宋体" w:eastAsia="宋体" w:cs="宋体"/>
                <w:color w:val="auto"/>
                <w:kern w:val="0"/>
                <w:sz w:val="24"/>
                <w:highlight w:val="none"/>
                <w:shd w:val="clear" w:color="auto" w:fill="auto"/>
              </w:rPr>
              <w:t>内容</w:t>
            </w:r>
          </w:p>
        </w:tc>
      </w:tr>
      <w:tr w14:paraId="08B7C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3379" w:type="dxa"/>
            <w:vAlign w:val="center"/>
          </w:tcPr>
          <w:p w14:paraId="3BB1308F">
            <w:pPr>
              <w:shd w:val="clear" w:color="auto" w:fill="auto"/>
              <w:autoSpaceDE w:val="0"/>
              <w:autoSpaceDN w:val="0"/>
              <w:adjustRightInd w:val="0"/>
              <w:jc w:val="center"/>
              <w:rPr>
                <w:rFonts w:hint="eastAsia" w:ascii="宋体" w:hAnsi="宋体" w:eastAsia="宋体" w:cs="宋体"/>
                <w:color w:val="auto"/>
                <w:kern w:val="0"/>
                <w:sz w:val="24"/>
                <w:highlight w:val="none"/>
                <w:shd w:val="clear" w:color="auto" w:fill="auto"/>
              </w:rPr>
            </w:pPr>
            <w:r>
              <w:rPr>
                <w:rFonts w:hint="eastAsia" w:ascii="宋体" w:hAnsi="宋体" w:eastAsia="宋体" w:cs="宋体"/>
                <w:color w:val="auto"/>
                <w:kern w:val="0"/>
                <w:sz w:val="24"/>
                <w:highlight w:val="none"/>
                <w:shd w:val="clear" w:color="auto" w:fill="auto"/>
              </w:rPr>
              <w:t>项目名称</w:t>
            </w:r>
          </w:p>
        </w:tc>
        <w:tc>
          <w:tcPr>
            <w:tcW w:w="4438" w:type="dxa"/>
            <w:vAlign w:val="center"/>
          </w:tcPr>
          <w:p w14:paraId="29D12202">
            <w:pPr>
              <w:shd w:val="clear" w:color="auto" w:fill="auto"/>
              <w:autoSpaceDE w:val="0"/>
              <w:autoSpaceDN w:val="0"/>
              <w:adjustRightInd w:val="0"/>
              <w:jc w:val="left"/>
              <w:rPr>
                <w:rFonts w:hint="eastAsia" w:ascii="宋体" w:hAnsi="宋体" w:eastAsia="宋体" w:cs="宋体"/>
                <w:color w:val="auto"/>
                <w:kern w:val="0"/>
                <w:sz w:val="24"/>
                <w:highlight w:val="none"/>
                <w:shd w:val="clear" w:color="auto" w:fill="auto"/>
              </w:rPr>
            </w:pPr>
          </w:p>
        </w:tc>
      </w:tr>
      <w:tr w14:paraId="527F6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3379" w:type="dxa"/>
            <w:vAlign w:val="center"/>
          </w:tcPr>
          <w:p w14:paraId="1AF0F172">
            <w:pPr>
              <w:shd w:val="clear" w:color="auto" w:fill="auto"/>
              <w:autoSpaceDE w:val="0"/>
              <w:autoSpaceDN w:val="0"/>
              <w:adjustRightInd w:val="0"/>
              <w:jc w:val="center"/>
              <w:rPr>
                <w:rFonts w:hint="eastAsia" w:ascii="宋体" w:hAnsi="宋体" w:eastAsia="宋体" w:cs="宋体"/>
                <w:color w:val="auto"/>
                <w:kern w:val="0"/>
                <w:sz w:val="24"/>
                <w:highlight w:val="none"/>
                <w:shd w:val="clear" w:color="auto" w:fill="auto"/>
              </w:rPr>
            </w:pPr>
            <w:r>
              <w:rPr>
                <w:rFonts w:hint="eastAsia" w:ascii="宋体" w:hAnsi="宋体" w:eastAsia="宋体" w:cs="宋体"/>
                <w:color w:val="auto"/>
                <w:kern w:val="0"/>
                <w:sz w:val="24"/>
                <w:highlight w:val="none"/>
                <w:shd w:val="clear" w:color="auto" w:fill="auto"/>
              </w:rPr>
              <w:t>项目编号</w:t>
            </w:r>
          </w:p>
        </w:tc>
        <w:tc>
          <w:tcPr>
            <w:tcW w:w="4438" w:type="dxa"/>
            <w:vAlign w:val="center"/>
          </w:tcPr>
          <w:p w14:paraId="2837EAD6">
            <w:pPr>
              <w:shd w:val="clear" w:color="auto" w:fill="auto"/>
              <w:autoSpaceDE w:val="0"/>
              <w:autoSpaceDN w:val="0"/>
              <w:adjustRightInd w:val="0"/>
              <w:jc w:val="left"/>
              <w:rPr>
                <w:rFonts w:hint="eastAsia" w:ascii="宋体" w:hAnsi="宋体" w:eastAsia="宋体" w:cs="宋体"/>
                <w:color w:val="auto"/>
                <w:kern w:val="0"/>
                <w:sz w:val="24"/>
                <w:highlight w:val="none"/>
                <w:shd w:val="clear" w:color="auto" w:fill="auto"/>
              </w:rPr>
            </w:pPr>
          </w:p>
        </w:tc>
      </w:tr>
      <w:tr w14:paraId="4960A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3379" w:type="dxa"/>
            <w:vAlign w:val="center"/>
          </w:tcPr>
          <w:p w14:paraId="32BAB413">
            <w:pPr>
              <w:shd w:val="clear" w:color="auto" w:fill="auto"/>
              <w:autoSpaceDE w:val="0"/>
              <w:autoSpaceDN w:val="0"/>
              <w:adjustRightInd w:val="0"/>
              <w:jc w:val="center"/>
              <w:rPr>
                <w:rFonts w:hint="eastAsia" w:ascii="宋体" w:hAnsi="宋体" w:eastAsia="宋体" w:cs="宋体"/>
                <w:color w:val="auto"/>
                <w:kern w:val="0"/>
                <w:sz w:val="24"/>
                <w:highlight w:val="none"/>
                <w:shd w:val="clear" w:color="auto" w:fill="auto"/>
              </w:rPr>
            </w:pPr>
            <w:r>
              <w:rPr>
                <w:rFonts w:hint="eastAsia" w:ascii="宋体" w:hAnsi="宋体" w:eastAsia="宋体" w:cs="宋体"/>
                <w:color w:val="auto"/>
                <w:kern w:val="0"/>
                <w:sz w:val="24"/>
                <w:highlight w:val="none"/>
                <w:shd w:val="clear" w:color="auto" w:fill="auto"/>
                <w:lang w:eastAsia="zh-CN"/>
              </w:rPr>
              <w:t>响应</w:t>
            </w:r>
            <w:r>
              <w:rPr>
                <w:rFonts w:hint="eastAsia" w:ascii="宋体" w:hAnsi="宋体" w:eastAsia="宋体" w:cs="宋体"/>
                <w:color w:val="auto"/>
                <w:kern w:val="0"/>
                <w:sz w:val="24"/>
                <w:highlight w:val="none"/>
                <w:shd w:val="clear" w:color="auto" w:fill="auto"/>
              </w:rPr>
              <w:t>总报价（人民币大写）</w:t>
            </w:r>
          </w:p>
        </w:tc>
        <w:tc>
          <w:tcPr>
            <w:tcW w:w="4438" w:type="dxa"/>
            <w:vAlign w:val="center"/>
          </w:tcPr>
          <w:p w14:paraId="1A3B0740">
            <w:pPr>
              <w:shd w:val="clear" w:color="auto" w:fill="auto"/>
              <w:autoSpaceDE w:val="0"/>
              <w:autoSpaceDN w:val="0"/>
              <w:adjustRightInd w:val="0"/>
              <w:jc w:val="right"/>
              <w:rPr>
                <w:rFonts w:hint="eastAsia" w:ascii="宋体" w:hAnsi="宋体" w:eastAsia="宋体" w:cs="宋体"/>
                <w:color w:val="auto"/>
                <w:kern w:val="0"/>
                <w:sz w:val="24"/>
                <w:highlight w:val="none"/>
                <w:shd w:val="clear" w:color="auto" w:fill="auto"/>
              </w:rPr>
            </w:pPr>
          </w:p>
        </w:tc>
      </w:tr>
      <w:tr w14:paraId="3A508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3379" w:type="dxa"/>
            <w:vAlign w:val="center"/>
          </w:tcPr>
          <w:p w14:paraId="605E634A">
            <w:pPr>
              <w:shd w:val="clear" w:color="auto" w:fill="auto"/>
              <w:autoSpaceDE w:val="0"/>
              <w:autoSpaceDN w:val="0"/>
              <w:adjustRightInd w:val="0"/>
              <w:jc w:val="center"/>
              <w:rPr>
                <w:rFonts w:hint="eastAsia" w:ascii="宋体" w:hAnsi="宋体" w:eastAsia="宋体" w:cs="宋体"/>
                <w:color w:val="auto"/>
                <w:kern w:val="0"/>
                <w:sz w:val="24"/>
                <w:highlight w:val="none"/>
                <w:shd w:val="clear" w:color="auto" w:fill="auto"/>
              </w:rPr>
            </w:pPr>
            <w:r>
              <w:rPr>
                <w:rFonts w:hint="eastAsia" w:ascii="宋体" w:hAnsi="宋体" w:eastAsia="宋体" w:cs="宋体"/>
                <w:color w:val="auto"/>
                <w:kern w:val="0"/>
                <w:sz w:val="24"/>
                <w:highlight w:val="none"/>
                <w:shd w:val="clear" w:color="auto" w:fill="auto"/>
                <w:lang w:eastAsia="zh-CN"/>
              </w:rPr>
              <w:t>响应</w:t>
            </w:r>
            <w:r>
              <w:rPr>
                <w:rFonts w:hint="eastAsia" w:ascii="宋体" w:hAnsi="宋体" w:eastAsia="宋体" w:cs="宋体"/>
                <w:color w:val="auto"/>
                <w:kern w:val="0"/>
                <w:sz w:val="24"/>
                <w:highlight w:val="none"/>
                <w:shd w:val="clear" w:color="auto" w:fill="auto"/>
              </w:rPr>
              <w:t>总报价（人民币小写）</w:t>
            </w:r>
          </w:p>
        </w:tc>
        <w:tc>
          <w:tcPr>
            <w:tcW w:w="4438" w:type="dxa"/>
            <w:vAlign w:val="center"/>
          </w:tcPr>
          <w:p w14:paraId="6C65BE2F">
            <w:pPr>
              <w:shd w:val="clear" w:color="auto" w:fill="auto"/>
              <w:autoSpaceDE w:val="0"/>
              <w:autoSpaceDN w:val="0"/>
              <w:adjustRightInd w:val="0"/>
              <w:jc w:val="center"/>
              <w:rPr>
                <w:rFonts w:hint="eastAsia" w:ascii="宋体" w:hAnsi="宋体" w:eastAsia="宋体" w:cs="宋体"/>
                <w:color w:val="auto"/>
                <w:kern w:val="0"/>
                <w:sz w:val="24"/>
                <w:highlight w:val="none"/>
                <w:shd w:val="clear" w:color="auto" w:fill="auto"/>
                <w:lang w:val="en-US" w:eastAsia="zh-CN"/>
              </w:rPr>
            </w:pPr>
            <w:r>
              <w:rPr>
                <w:rFonts w:hint="eastAsia" w:ascii="宋体" w:hAnsi="宋体" w:eastAsia="宋体" w:cs="宋体"/>
                <w:color w:val="auto"/>
                <w:kern w:val="0"/>
                <w:sz w:val="24"/>
                <w:highlight w:val="none"/>
                <w:shd w:val="clear" w:color="auto" w:fill="auto"/>
                <w:lang w:val="en-US" w:eastAsia="zh-CN"/>
              </w:rPr>
              <w:t>元</w:t>
            </w:r>
          </w:p>
        </w:tc>
      </w:tr>
    </w:tbl>
    <w:p w14:paraId="59D6EAD4">
      <w:pPr>
        <w:pageBreakBefore w:val="0"/>
        <w:kinsoku/>
        <w:wordWrap/>
        <w:overflowPunct w:val="0"/>
        <w:topLinePunct w:val="0"/>
        <w:bidi w:val="0"/>
        <w:spacing w:line="253" w:lineRule="auto"/>
        <w:rPr>
          <w:rFonts w:hint="eastAsia" w:ascii="宋体" w:hAnsi="宋体" w:eastAsia="宋体" w:cs="宋体"/>
        </w:rPr>
      </w:pPr>
    </w:p>
    <w:p w14:paraId="490C38DE">
      <w:pPr>
        <w:pageBreakBefore w:val="0"/>
        <w:kinsoku/>
        <w:wordWrap/>
        <w:overflowPunct w:val="0"/>
        <w:topLinePunct w:val="0"/>
        <w:bidi w:val="0"/>
        <w:spacing w:line="253" w:lineRule="auto"/>
        <w:rPr>
          <w:rFonts w:hint="eastAsia" w:ascii="宋体" w:hAnsi="宋体" w:eastAsia="宋体" w:cs="宋体"/>
        </w:rPr>
      </w:pPr>
    </w:p>
    <w:p w14:paraId="4195B3A3">
      <w:pPr>
        <w:pStyle w:val="9"/>
        <w:pageBreakBefore w:val="0"/>
        <w:kinsoku/>
        <w:wordWrap/>
        <w:overflowPunct w:val="0"/>
        <w:topLinePunct w:val="0"/>
        <w:bidi w:val="0"/>
        <w:spacing w:before="92" w:line="219" w:lineRule="auto"/>
        <w:rPr>
          <w:rFonts w:hint="eastAsia" w:ascii="宋体" w:hAnsi="宋体" w:eastAsia="宋体" w:cs="宋体"/>
          <w:spacing w:val="-2"/>
          <w:lang w:eastAsia="zh-CN"/>
        </w:rPr>
      </w:pPr>
      <w:r>
        <w:rPr>
          <w:rFonts w:hint="eastAsia" w:ascii="宋体" w:hAnsi="宋体" w:eastAsia="宋体" w:cs="宋体"/>
          <w:spacing w:val="-2"/>
          <w:lang w:eastAsia="zh-CN"/>
        </w:rPr>
        <w:t xml:space="preserve">注：1.供应商在报价时，须考虑完成本项目所需的一切费用。 </w:t>
      </w:r>
    </w:p>
    <w:p w14:paraId="074BB7FB">
      <w:pPr>
        <w:pStyle w:val="9"/>
        <w:pageBreakBefore w:val="0"/>
        <w:kinsoku/>
        <w:wordWrap/>
        <w:overflowPunct w:val="0"/>
        <w:topLinePunct w:val="0"/>
        <w:bidi w:val="0"/>
        <w:spacing w:before="92" w:line="219" w:lineRule="auto"/>
        <w:ind w:left="601"/>
        <w:rPr>
          <w:rFonts w:hint="eastAsia" w:ascii="宋体" w:hAnsi="宋体" w:eastAsia="宋体" w:cs="宋体"/>
          <w:spacing w:val="-2"/>
          <w:lang w:eastAsia="zh-CN"/>
        </w:rPr>
      </w:pPr>
      <w:r>
        <w:rPr>
          <w:rFonts w:hint="eastAsia" w:ascii="宋体" w:hAnsi="宋体" w:eastAsia="宋体" w:cs="宋体"/>
          <w:spacing w:val="-2"/>
          <w:lang w:eastAsia="zh-CN"/>
        </w:rPr>
        <w:t>2.总报价按四舍五入原则保留两位小数。</w:t>
      </w:r>
    </w:p>
    <w:p w14:paraId="356EBC54">
      <w:pPr>
        <w:pStyle w:val="9"/>
        <w:pageBreakBefore w:val="0"/>
        <w:kinsoku/>
        <w:wordWrap/>
        <w:overflowPunct w:val="0"/>
        <w:topLinePunct w:val="0"/>
        <w:bidi w:val="0"/>
        <w:spacing w:before="92" w:line="219" w:lineRule="auto"/>
        <w:ind w:left="601"/>
        <w:rPr>
          <w:rFonts w:hint="default" w:ascii="宋体" w:hAnsi="宋体" w:eastAsia="宋体" w:cs="宋体"/>
          <w:spacing w:val="-2"/>
          <w:lang w:val="en-US" w:eastAsia="zh-CN"/>
        </w:rPr>
      </w:pPr>
      <w:r>
        <w:rPr>
          <w:rFonts w:hint="eastAsia" w:ascii="宋体" w:hAnsi="宋体" w:eastAsia="宋体" w:cs="宋体"/>
          <w:spacing w:val="-2"/>
          <w:lang w:val="en-US" w:eastAsia="zh-CN"/>
        </w:rPr>
        <w:t>3.</w:t>
      </w:r>
      <w:r>
        <w:rPr>
          <w:rFonts w:hint="eastAsia" w:ascii="宋体" w:hAnsi="宋体" w:eastAsia="宋体" w:cs="宋体"/>
          <w:spacing w:val="-2"/>
          <w:lang w:eastAsia="zh-CN"/>
        </w:rPr>
        <w:t>此报价表由投标人开标时单独携带，最终报价现场填写。</w:t>
      </w:r>
    </w:p>
    <w:p w14:paraId="40D39CD2">
      <w:pPr>
        <w:pageBreakBefore w:val="0"/>
        <w:kinsoku/>
        <w:wordWrap/>
        <w:overflowPunct w:val="0"/>
        <w:topLinePunct w:val="0"/>
        <w:bidi w:val="0"/>
        <w:spacing w:line="360" w:lineRule="auto"/>
        <w:ind w:right="560"/>
        <w:rPr>
          <w:rFonts w:hint="eastAsia" w:ascii="宋体" w:hAnsi="宋体" w:eastAsia="宋体" w:cs="宋体"/>
          <w:b/>
          <w:bCs/>
          <w:color w:val="auto"/>
          <w:sz w:val="28"/>
          <w:szCs w:val="28"/>
          <w:lang w:eastAsia="zh-CN"/>
        </w:rPr>
      </w:pPr>
    </w:p>
    <w:p w14:paraId="5FAAADE5">
      <w:pPr>
        <w:pageBreakBefore w:val="0"/>
        <w:kinsoku/>
        <w:wordWrap/>
        <w:overflowPunct w:val="0"/>
        <w:topLinePunct w:val="0"/>
        <w:bidi w:val="0"/>
        <w:spacing w:line="360" w:lineRule="auto"/>
        <w:ind w:right="560"/>
        <w:jc w:val="center"/>
        <w:rPr>
          <w:rFonts w:hint="eastAsia" w:ascii="宋体" w:hAnsi="宋体" w:eastAsia="宋体" w:cs="宋体"/>
          <w:b/>
          <w:bCs/>
          <w:color w:val="auto"/>
          <w:sz w:val="28"/>
          <w:szCs w:val="28"/>
          <w:lang w:eastAsia="zh-CN"/>
        </w:rPr>
      </w:pPr>
      <w:r>
        <w:rPr>
          <w:rFonts w:hint="eastAsia" w:ascii="宋体" w:hAnsi="宋体" w:eastAsia="宋体" w:cs="宋体"/>
          <w:b/>
          <w:bCs/>
          <w:color w:val="auto"/>
          <w:sz w:val="28"/>
          <w:szCs w:val="28"/>
          <w:lang w:val="en-US" w:eastAsia="zh-CN"/>
        </w:rPr>
        <w:t xml:space="preserve">                                   </w:t>
      </w:r>
      <w:r>
        <w:rPr>
          <w:rFonts w:hint="eastAsia" w:ascii="宋体" w:hAnsi="宋体" w:eastAsia="宋体" w:cs="宋体"/>
          <w:b/>
          <w:bCs/>
          <w:color w:val="auto"/>
          <w:sz w:val="28"/>
          <w:szCs w:val="28"/>
          <w:lang w:eastAsia="zh-CN"/>
        </w:rPr>
        <w:t>供应商公章：</w:t>
      </w:r>
    </w:p>
    <w:p w14:paraId="6FFA25E1">
      <w:pPr>
        <w:pStyle w:val="35"/>
        <w:pageBreakBefore w:val="0"/>
        <w:kinsoku/>
        <w:wordWrap/>
        <w:overflowPunct w:val="0"/>
        <w:topLinePunct w:val="0"/>
        <w:bidi w:val="0"/>
        <w:spacing w:line="360" w:lineRule="auto"/>
        <w:ind w:firstLine="0" w:firstLineChars="0"/>
        <w:jc w:val="right"/>
        <w:rPr>
          <w:rFonts w:hint="eastAsia" w:ascii="宋体" w:hAnsi="宋体" w:eastAsia="宋体" w:cs="宋体"/>
          <w:color w:val="auto"/>
          <w:lang w:eastAsia="zh-CN"/>
        </w:rPr>
      </w:pPr>
      <w:r>
        <w:rPr>
          <w:rFonts w:hint="eastAsia" w:ascii="宋体" w:hAnsi="宋体" w:eastAsia="宋体" w:cs="宋体"/>
          <w:color w:val="auto"/>
          <w:lang w:eastAsia="zh-CN"/>
        </w:rPr>
        <w:t>日期：______________</w:t>
      </w:r>
    </w:p>
    <w:p w14:paraId="6812B494">
      <w:pPr>
        <w:pStyle w:val="9"/>
        <w:pageBreakBefore w:val="0"/>
        <w:kinsoku/>
        <w:wordWrap/>
        <w:overflowPunct w:val="0"/>
        <w:topLinePunct w:val="0"/>
        <w:bidi w:val="0"/>
        <w:spacing w:before="91" w:line="221" w:lineRule="auto"/>
        <w:ind w:left="218"/>
        <w:rPr>
          <w:spacing w:val="-1"/>
          <w:lang w:eastAsia="zh-CN"/>
        </w:rPr>
      </w:pPr>
    </w:p>
    <w:p w14:paraId="1E95F308">
      <w:pPr>
        <w:pStyle w:val="9"/>
        <w:pageBreakBefore w:val="0"/>
        <w:kinsoku/>
        <w:wordWrap/>
        <w:overflowPunct w:val="0"/>
        <w:topLinePunct w:val="0"/>
        <w:bidi w:val="0"/>
        <w:spacing w:before="91" w:line="221" w:lineRule="auto"/>
        <w:ind w:left="218"/>
        <w:rPr>
          <w:spacing w:val="-1"/>
          <w:lang w:eastAsia="zh-CN"/>
        </w:rPr>
      </w:pPr>
    </w:p>
    <w:p w14:paraId="6906C9A5">
      <w:pPr>
        <w:pStyle w:val="9"/>
        <w:pageBreakBefore w:val="0"/>
        <w:kinsoku/>
        <w:wordWrap/>
        <w:overflowPunct w:val="0"/>
        <w:topLinePunct w:val="0"/>
        <w:bidi w:val="0"/>
        <w:spacing w:before="91" w:line="221" w:lineRule="auto"/>
        <w:ind w:left="218"/>
        <w:rPr>
          <w:spacing w:val="-1"/>
          <w:lang w:eastAsia="zh-CN"/>
        </w:rPr>
      </w:pPr>
    </w:p>
    <w:p w14:paraId="349A5DBB">
      <w:pPr>
        <w:pStyle w:val="9"/>
        <w:pageBreakBefore w:val="0"/>
        <w:kinsoku/>
        <w:wordWrap/>
        <w:overflowPunct w:val="0"/>
        <w:topLinePunct w:val="0"/>
        <w:bidi w:val="0"/>
        <w:spacing w:before="91" w:line="221" w:lineRule="auto"/>
        <w:ind w:left="218"/>
        <w:rPr>
          <w:spacing w:val="-1"/>
          <w:lang w:eastAsia="zh-CN"/>
        </w:rPr>
      </w:pPr>
    </w:p>
    <w:p w14:paraId="0FF6608A">
      <w:pPr>
        <w:pStyle w:val="9"/>
        <w:pageBreakBefore w:val="0"/>
        <w:kinsoku/>
        <w:wordWrap/>
        <w:overflowPunct w:val="0"/>
        <w:topLinePunct w:val="0"/>
        <w:bidi w:val="0"/>
        <w:spacing w:before="91" w:line="221" w:lineRule="auto"/>
        <w:ind w:left="218"/>
        <w:rPr>
          <w:spacing w:val="-1"/>
          <w:lang w:eastAsia="zh-CN"/>
        </w:rPr>
      </w:pPr>
    </w:p>
    <w:p w14:paraId="363005CA">
      <w:pPr>
        <w:pStyle w:val="9"/>
        <w:pageBreakBefore w:val="0"/>
        <w:kinsoku/>
        <w:wordWrap/>
        <w:overflowPunct w:val="0"/>
        <w:topLinePunct w:val="0"/>
        <w:bidi w:val="0"/>
        <w:spacing w:before="91" w:line="221" w:lineRule="auto"/>
        <w:ind w:left="218"/>
        <w:rPr>
          <w:spacing w:val="-1"/>
          <w:lang w:eastAsia="zh-CN"/>
        </w:rPr>
      </w:pPr>
    </w:p>
    <w:p w14:paraId="323B761B">
      <w:pPr>
        <w:pStyle w:val="9"/>
        <w:pageBreakBefore w:val="0"/>
        <w:kinsoku/>
        <w:wordWrap/>
        <w:overflowPunct w:val="0"/>
        <w:topLinePunct w:val="0"/>
        <w:bidi w:val="0"/>
        <w:spacing w:before="91" w:line="221" w:lineRule="auto"/>
        <w:rPr>
          <w:rFonts w:ascii="宋体" w:hAnsi="宋体" w:eastAsia="宋体" w:cs="宋体"/>
          <w:spacing w:val="-1"/>
          <w:lang w:eastAsia="zh-CN"/>
        </w:rPr>
      </w:pPr>
    </w:p>
    <w:p w14:paraId="4BDC9B73">
      <w:pPr>
        <w:pStyle w:val="9"/>
        <w:pageBreakBefore w:val="0"/>
        <w:kinsoku/>
        <w:wordWrap/>
        <w:overflowPunct w:val="0"/>
        <w:topLinePunct w:val="0"/>
        <w:bidi w:val="0"/>
        <w:spacing w:before="91" w:line="221" w:lineRule="auto"/>
        <w:rPr>
          <w:rFonts w:ascii="宋体" w:hAnsi="宋体" w:eastAsia="宋体" w:cs="宋体"/>
          <w:spacing w:val="-1"/>
          <w:lang w:eastAsia="zh-CN"/>
        </w:rPr>
      </w:pPr>
    </w:p>
    <w:p w14:paraId="1081577C">
      <w:pPr>
        <w:pStyle w:val="9"/>
        <w:pageBreakBefore w:val="0"/>
        <w:kinsoku/>
        <w:wordWrap/>
        <w:overflowPunct w:val="0"/>
        <w:topLinePunct w:val="0"/>
        <w:bidi w:val="0"/>
        <w:spacing w:before="91" w:line="221" w:lineRule="auto"/>
        <w:rPr>
          <w:rFonts w:ascii="宋体" w:hAnsi="宋体" w:eastAsia="宋体" w:cs="宋体"/>
          <w:spacing w:val="-1"/>
          <w:lang w:eastAsia="zh-CN"/>
        </w:rPr>
      </w:pPr>
    </w:p>
    <w:p w14:paraId="0330DD05">
      <w:pPr>
        <w:pStyle w:val="9"/>
        <w:pageBreakBefore w:val="0"/>
        <w:kinsoku/>
        <w:wordWrap/>
        <w:overflowPunct w:val="0"/>
        <w:topLinePunct w:val="0"/>
        <w:bidi w:val="0"/>
        <w:spacing w:before="91" w:line="221" w:lineRule="auto"/>
        <w:rPr>
          <w:rFonts w:ascii="宋体" w:hAnsi="宋体" w:eastAsia="宋体" w:cs="宋体"/>
          <w:spacing w:val="-1"/>
          <w:lang w:eastAsia="zh-CN"/>
        </w:rPr>
      </w:pPr>
    </w:p>
    <w:p w14:paraId="189AF859">
      <w:pPr>
        <w:pStyle w:val="9"/>
        <w:pageBreakBefore w:val="0"/>
        <w:kinsoku/>
        <w:wordWrap/>
        <w:overflowPunct w:val="0"/>
        <w:topLinePunct w:val="0"/>
        <w:bidi w:val="0"/>
        <w:spacing w:before="91" w:line="360" w:lineRule="auto"/>
        <w:rPr>
          <w:rFonts w:ascii="宋体" w:hAnsi="宋体" w:eastAsia="宋体" w:cs="宋体"/>
          <w:spacing w:val="-1"/>
          <w:lang w:eastAsia="zh-CN"/>
        </w:rPr>
      </w:pPr>
      <w:r>
        <w:rPr>
          <w:rFonts w:ascii="宋体" w:hAnsi="宋体" w:eastAsia="宋体" w:cs="宋体"/>
          <w:spacing w:val="-1"/>
          <w:lang w:eastAsia="zh-CN"/>
        </w:rPr>
        <w:t>2、主要标的一览表</w:t>
      </w:r>
      <w:r>
        <w:rPr>
          <w:rFonts w:hint="eastAsia" w:ascii="宋体" w:hAnsi="宋体" w:eastAsia="宋体" w:cs="宋体"/>
          <w:spacing w:val="-1"/>
          <w:lang w:eastAsia="zh-CN"/>
        </w:rPr>
        <w:t>（工程）</w:t>
      </w:r>
    </w:p>
    <w:p w14:paraId="56A2F4C7">
      <w:pPr>
        <w:pStyle w:val="9"/>
        <w:pageBreakBefore w:val="0"/>
        <w:kinsoku/>
        <w:wordWrap/>
        <w:overflowPunct w:val="0"/>
        <w:topLinePunct w:val="0"/>
        <w:bidi w:val="0"/>
        <w:spacing w:before="91" w:line="360" w:lineRule="auto"/>
        <w:ind w:left="218" w:right="-92" w:rightChars="-44" w:firstLine="476" w:firstLineChars="200"/>
        <w:rPr>
          <w:sz w:val="24"/>
          <w:szCs w:val="24"/>
          <w:lang w:eastAsia="zh-CN"/>
        </w:rPr>
      </w:pPr>
      <w:r>
        <w:rPr>
          <w:rFonts w:hint="eastAsia" w:ascii="宋体" w:hAnsi="宋体" w:eastAsia="宋体" w:cs="宋体"/>
          <w:spacing w:val="-1"/>
          <w:sz w:val="24"/>
          <w:szCs w:val="24"/>
          <w:lang w:val="en-US" w:eastAsia="zh-CN"/>
        </w:rPr>
        <w:t>此表中名称、施工范围由采购人列出，施工工期、项目经理、执业证书信息由供应商填写</w:t>
      </w:r>
      <w:r>
        <w:rPr>
          <w:rFonts w:hint="eastAsia" w:ascii="宋体" w:hAnsi="宋体" w:eastAsia="宋体" w:cs="宋体"/>
          <w:spacing w:val="-1"/>
          <w:sz w:val="24"/>
          <w:szCs w:val="24"/>
          <w:lang w:eastAsia="zh-CN"/>
        </w:rPr>
        <w:t>，将随成交结果公告一并</w:t>
      </w:r>
      <w:r>
        <w:rPr>
          <w:rFonts w:hint="eastAsia" w:ascii="宋体" w:hAnsi="宋体" w:eastAsia="宋体" w:cs="宋体"/>
          <w:spacing w:val="-1"/>
          <w:sz w:val="24"/>
          <w:szCs w:val="24"/>
          <w:lang w:val="en-US" w:eastAsia="zh-CN"/>
        </w:rPr>
        <w:t>公告</w:t>
      </w:r>
      <w:r>
        <w:rPr>
          <w:rFonts w:hint="eastAsia" w:ascii="宋体" w:hAnsi="宋体" w:eastAsia="宋体" w:cs="宋体"/>
          <w:spacing w:val="-1"/>
          <w:sz w:val="24"/>
          <w:szCs w:val="24"/>
          <w:lang w:eastAsia="zh-CN"/>
        </w:rPr>
        <w:t>，接受社会监</w:t>
      </w:r>
      <w:r>
        <w:rPr>
          <w:rFonts w:hint="eastAsia" w:ascii="宋体" w:hAnsi="宋体" w:eastAsia="宋体" w:cs="宋体"/>
          <w:b w:val="0"/>
          <w:bCs w:val="0"/>
          <w:color w:val="auto"/>
          <w:sz w:val="24"/>
          <w:szCs w:val="24"/>
          <w:highlight w:val="none"/>
        </w:rPr>
        <w:t>督</w:t>
      </w:r>
      <w:r>
        <w:rPr>
          <w:rFonts w:hint="eastAsia" w:ascii="宋体" w:hAnsi="宋体" w:eastAsia="宋体" w:cs="宋体"/>
          <w:b w:val="0"/>
          <w:bCs w:val="0"/>
          <w:color w:val="auto"/>
          <w:sz w:val="24"/>
          <w:szCs w:val="24"/>
          <w:highlight w:val="none"/>
          <w:lang w:val="en-US" w:eastAsia="zh-CN"/>
        </w:rPr>
        <w:t>。</w:t>
      </w:r>
    </w:p>
    <w:tbl>
      <w:tblPr>
        <w:tblStyle w:val="21"/>
        <w:tblW w:w="9113"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9113"/>
      </w:tblGrid>
      <w:tr w14:paraId="247B5FA5">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PrEx>
        <w:trPr>
          <w:trHeight w:val="475" w:hRule="atLeast"/>
        </w:trPr>
        <w:tc>
          <w:tcPr>
            <w:tcW w:w="9113" w:type="dxa"/>
            <w:tcBorders>
              <w:bottom w:val="single" w:color="000000" w:sz="4" w:space="0"/>
            </w:tcBorders>
          </w:tcPr>
          <w:p w14:paraId="7B7373F8">
            <w:pPr>
              <w:pStyle w:val="22"/>
              <w:pageBreakBefore w:val="0"/>
              <w:kinsoku/>
              <w:wordWrap/>
              <w:overflowPunct w:val="0"/>
              <w:topLinePunct w:val="0"/>
              <w:bidi w:val="0"/>
              <w:spacing w:before="39" w:line="220" w:lineRule="auto"/>
              <w:ind w:left="4189"/>
              <w:rPr>
                <w:sz w:val="24"/>
                <w:szCs w:val="24"/>
              </w:rPr>
            </w:pPr>
            <w:r>
              <w:rPr>
                <w:rFonts w:hint="eastAsia"/>
                <w:spacing w:val="-3"/>
                <w:sz w:val="24"/>
                <w:szCs w:val="24"/>
                <w:lang w:eastAsia="zh-CN"/>
              </w:rPr>
              <w:t>工程</w:t>
            </w:r>
            <w:r>
              <w:rPr>
                <w:spacing w:val="-3"/>
                <w:sz w:val="24"/>
                <w:szCs w:val="24"/>
              </w:rPr>
              <w:t>类</w:t>
            </w:r>
          </w:p>
        </w:tc>
      </w:tr>
      <w:tr w14:paraId="4E453CAC">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2971" w:hRule="atLeast"/>
        </w:trPr>
        <w:tc>
          <w:tcPr>
            <w:tcW w:w="9113" w:type="dxa"/>
            <w:tcBorders>
              <w:top w:val="single" w:color="000000" w:sz="4" w:space="0"/>
            </w:tcBorders>
          </w:tcPr>
          <w:p w14:paraId="5B508BAC">
            <w:pPr>
              <w:pStyle w:val="22"/>
              <w:pageBreakBefore w:val="0"/>
              <w:kinsoku/>
              <w:wordWrap/>
              <w:overflowPunct w:val="0"/>
              <w:topLinePunct w:val="0"/>
              <w:bidi w:val="0"/>
              <w:spacing w:before="180" w:line="468" w:lineRule="exact"/>
              <w:ind w:left="104"/>
              <w:rPr>
                <w:rFonts w:hint="eastAsia"/>
                <w:position w:val="17"/>
                <w:sz w:val="24"/>
                <w:szCs w:val="24"/>
                <w:lang w:eastAsia="zh-CN"/>
              </w:rPr>
            </w:pPr>
            <w:r>
              <w:rPr>
                <w:rFonts w:hint="eastAsia"/>
                <w:position w:val="17"/>
                <w:sz w:val="24"/>
                <w:szCs w:val="24"/>
                <w:lang w:eastAsia="zh-CN"/>
              </w:rPr>
              <w:t>名称：国家税务总局铜陵市义安区税务局五松税务分局综合业务办公用房维修改造项目</w:t>
            </w:r>
          </w:p>
          <w:p w14:paraId="75F4657D">
            <w:pPr>
              <w:pStyle w:val="22"/>
              <w:pageBreakBefore w:val="0"/>
              <w:kinsoku/>
              <w:wordWrap/>
              <w:overflowPunct w:val="0"/>
              <w:topLinePunct w:val="0"/>
              <w:bidi w:val="0"/>
              <w:spacing w:before="180" w:line="468" w:lineRule="exact"/>
              <w:ind w:left="104"/>
              <w:rPr>
                <w:rFonts w:hint="eastAsia"/>
                <w:position w:val="17"/>
                <w:sz w:val="24"/>
                <w:szCs w:val="24"/>
                <w:lang w:val="en-US" w:eastAsia="zh-CN"/>
              </w:rPr>
            </w:pPr>
            <w:r>
              <w:rPr>
                <w:rFonts w:hint="eastAsia"/>
                <w:position w:val="17"/>
                <w:sz w:val="24"/>
                <w:szCs w:val="24"/>
                <w:lang w:eastAsia="zh-CN"/>
              </w:rPr>
              <w:t>施工</w:t>
            </w:r>
            <w:r>
              <w:rPr>
                <w:rFonts w:hint="eastAsia"/>
                <w:position w:val="17"/>
                <w:sz w:val="24"/>
                <w:szCs w:val="24"/>
                <w:lang w:val="en-US" w:eastAsia="zh-CN"/>
              </w:rPr>
              <w:t>范围：主要内容包括拆除工程、室外落水管拆除更换、墙面涂膜防水、外墙真石漆、消防设施更新、卫生洁具更换等工程，具体详见施工图纸、磋商文件及工程量清单中所载明内容。</w:t>
            </w:r>
          </w:p>
          <w:p w14:paraId="7850FB37">
            <w:pPr>
              <w:pStyle w:val="22"/>
              <w:pageBreakBefore w:val="0"/>
              <w:kinsoku/>
              <w:wordWrap/>
              <w:overflowPunct w:val="0"/>
              <w:topLinePunct w:val="0"/>
              <w:bidi w:val="0"/>
              <w:spacing w:before="180" w:line="468" w:lineRule="exact"/>
              <w:ind w:left="104"/>
              <w:rPr>
                <w:rFonts w:hint="eastAsia"/>
                <w:position w:val="17"/>
                <w:sz w:val="24"/>
                <w:szCs w:val="24"/>
                <w:lang w:eastAsia="zh-CN"/>
              </w:rPr>
            </w:pPr>
            <w:r>
              <w:rPr>
                <w:rFonts w:hint="eastAsia"/>
                <w:position w:val="17"/>
                <w:sz w:val="24"/>
                <w:szCs w:val="24"/>
                <w:lang w:eastAsia="zh-CN"/>
              </w:rPr>
              <w:t>施工工期：</w:t>
            </w:r>
          </w:p>
          <w:p w14:paraId="1F669084">
            <w:pPr>
              <w:pStyle w:val="22"/>
              <w:pageBreakBefore w:val="0"/>
              <w:kinsoku/>
              <w:wordWrap/>
              <w:overflowPunct w:val="0"/>
              <w:topLinePunct w:val="0"/>
              <w:bidi w:val="0"/>
              <w:spacing w:before="180" w:line="468" w:lineRule="exact"/>
              <w:ind w:left="104"/>
              <w:rPr>
                <w:rFonts w:hint="eastAsia"/>
                <w:position w:val="17"/>
                <w:sz w:val="24"/>
                <w:szCs w:val="24"/>
                <w:lang w:eastAsia="zh-CN"/>
              </w:rPr>
            </w:pPr>
            <w:r>
              <w:rPr>
                <w:rFonts w:hint="eastAsia"/>
                <w:position w:val="17"/>
                <w:sz w:val="24"/>
                <w:szCs w:val="24"/>
                <w:lang w:eastAsia="zh-CN"/>
              </w:rPr>
              <w:t>项目经理：</w:t>
            </w:r>
          </w:p>
          <w:p w14:paraId="61474C5C">
            <w:pPr>
              <w:pStyle w:val="22"/>
              <w:pageBreakBefore w:val="0"/>
              <w:kinsoku/>
              <w:wordWrap/>
              <w:overflowPunct w:val="0"/>
              <w:topLinePunct w:val="0"/>
              <w:bidi w:val="0"/>
              <w:spacing w:before="180" w:line="468" w:lineRule="exact"/>
              <w:ind w:left="104"/>
              <w:rPr>
                <w:sz w:val="24"/>
                <w:szCs w:val="24"/>
                <w:lang w:eastAsia="zh-CN"/>
              </w:rPr>
            </w:pPr>
            <w:r>
              <w:rPr>
                <w:rFonts w:hint="eastAsia"/>
                <w:position w:val="17"/>
                <w:sz w:val="24"/>
                <w:szCs w:val="24"/>
                <w:lang w:eastAsia="zh-CN"/>
              </w:rPr>
              <w:t>执业证书信息：注册编号：              安全B证编号：</w:t>
            </w:r>
          </w:p>
        </w:tc>
      </w:tr>
    </w:tbl>
    <w:p w14:paraId="38A3C442">
      <w:pPr>
        <w:pageBreakBefore w:val="0"/>
        <w:kinsoku/>
        <w:wordWrap/>
        <w:overflowPunct w:val="0"/>
        <w:topLinePunct w:val="0"/>
        <w:bidi w:val="0"/>
        <w:rPr>
          <w:lang w:eastAsia="zh-CN"/>
        </w:rPr>
      </w:pPr>
    </w:p>
    <w:p w14:paraId="47B4728C">
      <w:pPr>
        <w:pageBreakBefore w:val="0"/>
        <w:kinsoku/>
        <w:wordWrap/>
        <w:overflowPunct w:val="0"/>
        <w:topLinePunct w:val="0"/>
        <w:bidi w:val="0"/>
        <w:rPr>
          <w:lang w:eastAsia="zh-CN"/>
        </w:rPr>
      </w:pPr>
    </w:p>
    <w:p w14:paraId="0D56FF3F">
      <w:pPr>
        <w:pageBreakBefore w:val="0"/>
        <w:kinsoku/>
        <w:wordWrap/>
        <w:overflowPunct w:val="0"/>
        <w:topLinePunct w:val="0"/>
        <w:bidi w:val="0"/>
        <w:rPr>
          <w:lang w:eastAsia="zh-CN"/>
        </w:rPr>
      </w:pPr>
    </w:p>
    <w:p w14:paraId="418472B2">
      <w:pPr>
        <w:pageBreakBefore w:val="0"/>
        <w:kinsoku/>
        <w:wordWrap/>
        <w:overflowPunct w:val="0"/>
        <w:topLinePunct w:val="0"/>
        <w:bidi w:val="0"/>
        <w:rPr>
          <w:lang w:eastAsia="zh-CN"/>
        </w:rPr>
      </w:pPr>
    </w:p>
    <w:p w14:paraId="3DCD6A8F">
      <w:pPr>
        <w:pageBreakBefore w:val="0"/>
        <w:kinsoku/>
        <w:wordWrap/>
        <w:overflowPunct w:val="0"/>
        <w:topLinePunct w:val="0"/>
        <w:bidi w:val="0"/>
        <w:rPr>
          <w:lang w:eastAsia="zh-CN"/>
        </w:rPr>
      </w:pPr>
    </w:p>
    <w:p w14:paraId="44955A53">
      <w:pPr>
        <w:pageBreakBefore w:val="0"/>
        <w:kinsoku/>
        <w:wordWrap/>
        <w:overflowPunct w:val="0"/>
        <w:topLinePunct w:val="0"/>
        <w:bidi w:val="0"/>
        <w:rPr>
          <w:lang w:eastAsia="zh-CN"/>
        </w:rPr>
      </w:pPr>
    </w:p>
    <w:p w14:paraId="35E3381A">
      <w:pPr>
        <w:pageBreakBefore w:val="0"/>
        <w:kinsoku/>
        <w:wordWrap/>
        <w:overflowPunct w:val="0"/>
        <w:topLinePunct w:val="0"/>
        <w:bidi w:val="0"/>
        <w:rPr>
          <w:lang w:eastAsia="zh-CN"/>
        </w:rPr>
      </w:pPr>
    </w:p>
    <w:p w14:paraId="212BD88B">
      <w:pPr>
        <w:pageBreakBefore w:val="0"/>
        <w:kinsoku/>
        <w:wordWrap/>
        <w:overflowPunct w:val="0"/>
        <w:topLinePunct w:val="0"/>
        <w:bidi w:val="0"/>
        <w:rPr>
          <w:lang w:eastAsia="zh-CN"/>
        </w:rPr>
      </w:pPr>
    </w:p>
    <w:p w14:paraId="74BFD252">
      <w:pPr>
        <w:pageBreakBefore w:val="0"/>
        <w:kinsoku/>
        <w:wordWrap/>
        <w:overflowPunct w:val="0"/>
        <w:topLinePunct w:val="0"/>
        <w:bidi w:val="0"/>
        <w:rPr>
          <w:lang w:eastAsia="zh-CN"/>
        </w:rPr>
      </w:pPr>
    </w:p>
    <w:p w14:paraId="2212229C">
      <w:pPr>
        <w:pageBreakBefore w:val="0"/>
        <w:kinsoku/>
        <w:wordWrap/>
        <w:overflowPunct w:val="0"/>
        <w:topLinePunct w:val="0"/>
        <w:bidi w:val="0"/>
        <w:rPr>
          <w:lang w:eastAsia="zh-CN"/>
        </w:rPr>
      </w:pPr>
    </w:p>
    <w:p w14:paraId="66B8C9F7">
      <w:pPr>
        <w:pageBreakBefore w:val="0"/>
        <w:kinsoku/>
        <w:wordWrap/>
        <w:overflowPunct w:val="0"/>
        <w:topLinePunct w:val="0"/>
        <w:bidi w:val="0"/>
        <w:rPr>
          <w:lang w:eastAsia="zh-CN"/>
        </w:rPr>
      </w:pPr>
    </w:p>
    <w:p w14:paraId="730EE608">
      <w:pPr>
        <w:pageBreakBefore w:val="0"/>
        <w:kinsoku/>
        <w:wordWrap/>
        <w:overflowPunct w:val="0"/>
        <w:topLinePunct w:val="0"/>
        <w:bidi w:val="0"/>
        <w:rPr>
          <w:lang w:eastAsia="zh-CN"/>
        </w:rPr>
      </w:pPr>
    </w:p>
    <w:p w14:paraId="5E891096">
      <w:pPr>
        <w:pageBreakBefore w:val="0"/>
        <w:kinsoku/>
        <w:wordWrap/>
        <w:overflowPunct w:val="0"/>
        <w:topLinePunct w:val="0"/>
        <w:bidi w:val="0"/>
        <w:rPr>
          <w:lang w:eastAsia="zh-CN"/>
        </w:rPr>
      </w:pPr>
    </w:p>
    <w:p w14:paraId="195B6A96">
      <w:pPr>
        <w:pageBreakBefore w:val="0"/>
        <w:kinsoku/>
        <w:wordWrap/>
        <w:overflowPunct w:val="0"/>
        <w:topLinePunct w:val="0"/>
        <w:bidi w:val="0"/>
        <w:rPr>
          <w:lang w:eastAsia="zh-CN"/>
        </w:rPr>
      </w:pPr>
    </w:p>
    <w:p w14:paraId="735D04D5">
      <w:pPr>
        <w:pageBreakBefore w:val="0"/>
        <w:kinsoku/>
        <w:wordWrap/>
        <w:overflowPunct w:val="0"/>
        <w:topLinePunct w:val="0"/>
        <w:bidi w:val="0"/>
        <w:rPr>
          <w:lang w:eastAsia="zh-CN"/>
        </w:rPr>
      </w:pPr>
    </w:p>
    <w:p w14:paraId="733E3FC5">
      <w:pPr>
        <w:pageBreakBefore w:val="0"/>
        <w:kinsoku/>
        <w:wordWrap/>
        <w:overflowPunct w:val="0"/>
        <w:topLinePunct w:val="0"/>
        <w:bidi w:val="0"/>
        <w:rPr>
          <w:lang w:eastAsia="zh-CN"/>
        </w:rPr>
      </w:pPr>
    </w:p>
    <w:p w14:paraId="3E6BF969">
      <w:pPr>
        <w:pageBreakBefore w:val="0"/>
        <w:kinsoku/>
        <w:wordWrap/>
        <w:overflowPunct w:val="0"/>
        <w:topLinePunct w:val="0"/>
        <w:bidi w:val="0"/>
        <w:rPr>
          <w:lang w:eastAsia="zh-CN"/>
        </w:rPr>
      </w:pPr>
    </w:p>
    <w:p w14:paraId="679C6C18">
      <w:pPr>
        <w:pageBreakBefore w:val="0"/>
        <w:kinsoku/>
        <w:wordWrap/>
        <w:overflowPunct w:val="0"/>
        <w:topLinePunct w:val="0"/>
        <w:bidi w:val="0"/>
        <w:rPr>
          <w:lang w:eastAsia="zh-CN"/>
        </w:rPr>
      </w:pPr>
    </w:p>
    <w:p w14:paraId="7A221D1C">
      <w:pPr>
        <w:pageBreakBefore w:val="0"/>
        <w:kinsoku/>
        <w:wordWrap/>
        <w:overflowPunct w:val="0"/>
        <w:topLinePunct w:val="0"/>
        <w:bidi w:val="0"/>
        <w:rPr>
          <w:lang w:eastAsia="zh-CN"/>
        </w:rPr>
      </w:pPr>
    </w:p>
    <w:p w14:paraId="67A5937F">
      <w:pPr>
        <w:pageBreakBefore w:val="0"/>
        <w:kinsoku/>
        <w:wordWrap/>
        <w:overflowPunct w:val="0"/>
        <w:topLinePunct w:val="0"/>
        <w:bidi w:val="0"/>
        <w:rPr>
          <w:lang w:eastAsia="zh-CN"/>
        </w:rPr>
      </w:pPr>
    </w:p>
    <w:p w14:paraId="2CE9EBD4">
      <w:pPr>
        <w:pageBreakBefore w:val="0"/>
        <w:kinsoku/>
        <w:wordWrap/>
        <w:overflowPunct w:val="0"/>
        <w:topLinePunct w:val="0"/>
        <w:bidi w:val="0"/>
        <w:rPr>
          <w:lang w:eastAsia="zh-CN"/>
        </w:rPr>
      </w:pPr>
    </w:p>
    <w:p w14:paraId="0DB29F27">
      <w:pPr>
        <w:pageBreakBefore w:val="0"/>
        <w:kinsoku/>
        <w:wordWrap/>
        <w:overflowPunct w:val="0"/>
        <w:topLinePunct w:val="0"/>
        <w:bidi w:val="0"/>
        <w:rPr>
          <w:lang w:eastAsia="zh-CN"/>
        </w:rPr>
      </w:pPr>
    </w:p>
    <w:p w14:paraId="6F788EC3">
      <w:pPr>
        <w:pageBreakBefore w:val="0"/>
        <w:kinsoku/>
        <w:wordWrap/>
        <w:overflowPunct w:val="0"/>
        <w:topLinePunct w:val="0"/>
        <w:bidi w:val="0"/>
        <w:rPr>
          <w:lang w:eastAsia="zh-CN"/>
        </w:rPr>
      </w:pPr>
    </w:p>
    <w:p w14:paraId="799C723B">
      <w:pPr>
        <w:pageBreakBefore w:val="0"/>
        <w:kinsoku/>
        <w:wordWrap/>
        <w:overflowPunct w:val="0"/>
        <w:topLinePunct w:val="0"/>
        <w:bidi w:val="0"/>
        <w:rPr>
          <w:lang w:eastAsia="zh-CN"/>
        </w:rPr>
      </w:pPr>
    </w:p>
    <w:p w14:paraId="53CCBA32">
      <w:pPr>
        <w:pageBreakBefore w:val="0"/>
        <w:kinsoku/>
        <w:wordWrap/>
        <w:overflowPunct w:val="0"/>
        <w:topLinePunct w:val="0"/>
        <w:bidi w:val="0"/>
        <w:rPr>
          <w:lang w:eastAsia="zh-CN"/>
        </w:rPr>
      </w:pPr>
    </w:p>
    <w:p w14:paraId="72BD1069">
      <w:pPr>
        <w:pageBreakBefore w:val="0"/>
        <w:kinsoku/>
        <w:wordWrap/>
        <w:overflowPunct w:val="0"/>
        <w:topLinePunct w:val="0"/>
        <w:bidi w:val="0"/>
        <w:rPr>
          <w:lang w:eastAsia="zh-CN"/>
        </w:rPr>
      </w:pPr>
    </w:p>
    <w:p w14:paraId="22BF1CF6">
      <w:pPr>
        <w:pStyle w:val="2"/>
        <w:ind w:left="0" w:leftChars="0" w:firstLine="0" w:firstLineChars="0"/>
        <w:rPr>
          <w:rFonts w:hint="eastAsia"/>
          <w:lang w:eastAsia="zh-CN"/>
        </w:rPr>
      </w:pPr>
      <w:bookmarkStart w:id="1138" w:name="_Toc60582631"/>
    </w:p>
    <w:p w14:paraId="307893E2">
      <w:pPr>
        <w:pStyle w:val="5"/>
        <w:tabs>
          <w:tab w:val="left" w:pos="4386"/>
        </w:tabs>
        <w:spacing w:line="460" w:lineRule="exact"/>
        <w:ind w:right="0"/>
        <w:jc w:val="center"/>
        <w:rPr>
          <w:rFonts w:hint="eastAsia" w:ascii="宋体" w:hAnsi="宋体" w:eastAsia="宋体" w:cs="宋体"/>
          <w:b/>
          <w:bCs/>
          <w:spacing w:val="1"/>
          <w:lang w:eastAsia="zh-CN"/>
        </w:rPr>
      </w:pPr>
      <w:r>
        <w:rPr>
          <w:rFonts w:hint="eastAsia" w:ascii="宋体" w:hAnsi="宋体" w:eastAsia="宋体" w:cs="宋体"/>
          <w:b/>
          <w:bCs/>
          <w:spacing w:val="1"/>
          <w:lang w:eastAsia="zh-CN"/>
        </w:rPr>
        <w:t>第</w:t>
      </w:r>
      <w:r>
        <w:rPr>
          <w:rFonts w:hint="eastAsia" w:hAnsi="宋体" w:eastAsia="宋体" w:cs="宋体"/>
          <w:b/>
          <w:bCs/>
          <w:spacing w:val="1"/>
          <w:lang w:val="en-US" w:eastAsia="zh-CN"/>
        </w:rPr>
        <w:t>七</w:t>
      </w:r>
      <w:r>
        <w:rPr>
          <w:rFonts w:hint="eastAsia" w:ascii="宋体" w:hAnsi="宋体" w:eastAsia="宋体" w:cs="宋体"/>
          <w:b/>
          <w:bCs/>
          <w:spacing w:val="1"/>
          <w:lang w:eastAsia="zh-CN"/>
        </w:rPr>
        <w:t>章  政府采购供应商质疑函、</w:t>
      </w:r>
      <w:r>
        <w:rPr>
          <w:rFonts w:hint="eastAsia" w:ascii="宋体" w:hAnsi="宋体" w:eastAsia="宋体" w:cs="宋体"/>
          <w:b/>
          <w:bCs/>
          <w:spacing w:val="1"/>
          <w:lang w:val="en-US" w:eastAsia="zh-CN"/>
        </w:rPr>
        <w:t>投诉书</w:t>
      </w:r>
      <w:r>
        <w:rPr>
          <w:rFonts w:hint="eastAsia" w:ascii="宋体" w:hAnsi="宋体" w:eastAsia="宋体" w:cs="宋体"/>
          <w:b/>
          <w:bCs/>
          <w:spacing w:val="1"/>
          <w:lang w:eastAsia="zh-CN"/>
        </w:rPr>
        <w:t>范本</w:t>
      </w:r>
      <w:bookmarkEnd w:id="1138"/>
    </w:p>
    <w:p w14:paraId="59231C98">
      <w:pPr>
        <w:jc w:val="center"/>
        <w:rPr>
          <w:rFonts w:hint="eastAsia" w:ascii="宋体" w:hAnsi="宋体" w:eastAsia="宋体" w:cs="宋体"/>
          <w:b/>
          <w:bCs/>
          <w:sz w:val="32"/>
          <w:szCs w:val="44"/>
        </w:rPr>
      </w:pPr>
      <w:r>
        <w:rPr>
          <w:rFonts w:hint="eastAsia" w:ascii="宋体" w:hAnsi="宋体" w:eastAsia="宋体" w:cs="宋体"/>
          <w:b/>
          <w:bCs/>
          <w:sz w:val="32"/>
          <w:szCs w:val="44"/>
        </w:rPr>
        <w:t>质疑函范本</w:t>
      </w:r>
    </w:p>
    <w:p w14:paraId="647ABE72">
      <w:pPr>
        <w:adjustRightInd w:val="0"/>
        <w:snapToGrid w:val="0"/>
        <w:spacing w:beforeLines="100" w:line="360" w:lineRule="auto"/>
        <w:rPr>
          <w:rFonts w:hint="eastAsia" w:ascii="宋体" w:hAnsi="宋体" w:eastAsia="宋体" w:cs="宋体"/>
          <w:b/>
          <w:bCs/>
          <w:sz w:val="24"/>
          <w:szCs w:val="24"/>
        </w:rPr>
      </w:pPr>
      <w:r>
        <w:rPr>
          <w:rFonts w:hint="eastAsia" w:ascii="宋体" w:hAnsi="宋体" w:eastAsia="宋体" w:cs="宋体"/>
          <w:b/>
          <w:bCs/>
          <w:sz w:val="24"/>
          <w:szCs w:val="24"/>
        </w:rPr>
        <w:t>一、质疑供应商基本信息</w:t>
      </w:r>
    </w:p>
    <w:p w14:paraId="455536E0">
      <w:pPr>
        <w:adjustRightInd w:val="0"/>
        <w:snapToGrid w:val="0"/>
        <w:spacing w:line="360" w:lineRule="auto"/>
        <w:rPr>
          <w:rFonts w:hint="eastAsia" w:ascii="宋体" w:hAnsi="宋体" w:eastAsia="宋体" w:cs="宋体"/>
          <w:sz w:val="24"/>
          <w:szCs w:val="24"/>
          <w:u w:val="dotted"/>
        </w:rPr>
      </w:pPr>
      <w:r>
        <w:rPr>
          <w:rFonts w:hint="eastAsia" w:ascii="宋体" w:hAnsi="宋体" w:eastAsia="宋体" w:cs="宋体"/>
          <w:sz w:val="24"/>
          <w:szCs w:val="24"/>
        </w:rPr>
        <w:t>质疑供应商：</w:t>
      </w:r>
      <w:r>
        <w:rPr>
          <w:rFonts w:hint="eastAsia" w:ascii="宋体" w:hAnsi="宋体" w:eastAsia="宋体" w:cs="宋体"/>
          <w:sz w:val="24"/>
          <w:szCs w:val="24"/>
          <w:u w:val="dotted"/>
        </w:rPr>
        <w:t xml:space="preserve">                                        </w:t>
      </w:r>
    </w:p>
    <w:p w14:paraId="1EA3D039">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u w:val="dotted"/>
        </w:rPr>
        <w:t xml:space="preserve">                          </w:t>
      </w:r>
      <w:r>
        <w:rPr>
          <w:rFonts w:hint="eastAsia" w:ascii="宋体" w:hAnsi="宋体" w:eastAsia="宋体" w:cs="宋体"/>
          <w:sz w:val="24"/>
          <w:szCs w:val="24"/>
        </w:rPr>
        <w:t>邮编：</w:t>
      </w:r>
      <w:r>
        <w:rPr>
          <w:rFonts w:hint="eastAsia" w:ascii="宋体" w:hAnsi="宋体" w:eastAsia="宋体" w:cs="宋体"/>
          <w:sz w:val="24"/>
          <w:szCs w:val="24"/>
          <w:u w:val="dotted"/>
        </w:rPr>
        <w:t xml:space="preserve">                                                   </w:t>
      </w:r>
    </w:p>
    <w:p w14:paraId="4FD88A81">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联系人：</w:t>
      </w:r>
      <w:r>
        <w:rPr>
          <w:rFonts w:hint="eastAsia" w:ascii="宋体" w:hAnsi="宋体" w:eastAsia="宋体" w:cs="宋体"/>
          <w:sz w:val="24"/>
          <w:szCs w:val="24"/>
          <w:u w:val="dotted"/>
        </w:rPr>
        <w:t xml:space="preserve">                      </w:t>
      </w:r>
      <w:r>
        <w:rPr>
          <w:rFonts w:hint="eastAsia" w:ascii="宋体" w:hAnsi="宋体" w:eastAsia="宋体" w:cs="宋体"/>
          <w:sz w:val="24"/>
          <w:szCs w:val="24"/>
        </w:rPr>
        <w:t>联系电话：</w:t>
      </w:r>
      <w:r>
        <w:rPr>
          <w:rFonts w:hint="eastAsia" w:ascii="宋体" w:hAnsi="宋体" w:eastAsia="宋体" w:cs="宋体"/>
          <w:sz w:val="24"/>
          <w:szCs w:val="24"/>
          <w:u w:val="dotted"/>
        </w:rPr>
        <w:t xml:space="preserve">                              </w:t>
      </w:r>
    </w:p>
    <w:p w14:paraId="24AEB093">
      <w:pPr>
        <w:adjustRightInd w:val="0"/>
        <w:snapToGrid w:val="0"/>
        <w:spacing w:line="360" w:lineRule="auto"/>
        <w:rPr>
          <w:rFonts w:hint="eastAsia" w:ascii="宋体" w:hAnsi="宋体" w:eastAsia="宋体" w:cs="宋体"/>
          <w:sz w:val="24"/>
          <w:szCs w:val="24"/>
          <w:u w:val="dotted"/>
        </w:rPr>
      </w:pPr>
      <w:r>
        <w:rPr>
          <w:rFonts w:hint="eastAsia" w:ascii="宋体" w:hAnsi="宋体" w:eastAsia="宋体" w:cs="宋体"/>
          <w:sz w:val="24"/>
          <w:szCs w:val="24"/>
        </w:rPr>
        <w:t>授权代表：</w:t>
      </w:r>
      <w:r>
        <w:rPr>
          <w:rFonts w:hint="eastAsia" w:ascii="宋体" w:hAnsi="宋体" w:eastAsia="宋体" w:cs="宋体"/>
          <w:sz w:val="24"/>
          <w:szCs w:val="24"/>
          <w:u w:val="dotted"/>
        </w:rPr>
        <w:t xml:space="preserve">                                          </w:t>
      </w:r>
    </w:p>
    <w:p w14:paraId="7133F19E">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联系电话：</w:t>
      </w:r>
      <w:r>
        <w:rPr>
          <w:rFonts w:hint="eastAsia" w:ascii="宋体" w:hAnsi="宋体" w:eastAsia="宋体" w:cs="宋体"/>
          <w:sz w:val="24"/>
          <w:szCs w:val="24"/>
          <w:u w:val="dotted"/>
        </w:rPr>
        <w:t xml:space="preserve">                                           </w:t>
      </w:r>
      <w:r>
        <w:rPr>
          <w:rFonts w:hint="eastAsia" w:ascii="宋体" w:hAnsi="宋体" w:eastAsia="宋体" w:cs="宋体"/>
          <w:sz w:val="24"/>
          <w:szCs w:val="24"/>
        </w:rPr>
        <w:t xml:space="preserve"> </w:t>
      </w:r>
    </w:p>
    <w:p w14:paraId="6721B7D3">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地址： </w:t>
      </w:r>
      <w:r>
        <w:rPr>
          <w:rFonts w:hint="eastAsia" w:ascii="宋体" w:hAnsi="宋体" w:eastAsia="宋体" w:cs="宋体"/>
          <w:sz w:val="24"/>
          <w:szCs w:val="24"/>
          <w:u w:val="dotted"/>
        </w:rPr>
        <w:t xml:space="preserve">                        </w:t>
      </w:r>
      <w:r>
        <w:rPr>
          <w:rFonts w:hint="eastAsia" w:ascii="宋体" w:hAnsi="宋体" w:eastAsia="宋体" w:cs="宋体"/>
          <w:sz w:val="24"/>
          <w:szCs w:val="24"/>
        </w:rPr>
        <w:t>邮编：</w:t>
      </w:r>
      <w:r>
        <w:rPr>
          <w:rFonts w:hint="eastAsia" w:ascii="宋体" w:hAnsi="宋体" w:eastAsia="宋体" w:cs="宋体"/>
          <w:sz w:val="24"/>
          <w:szCs w:val="24"/>
          <w:u w:val="dotted"/>
        </w:rPr>
        <w:t xml:space="preserve">                                                </w:t>
      </w:r>
    </w:p>
    <w:p w14:paraId="32612E19">
      <w:pPr>
        <w:adjustRightInd w:val="0"/>
        <w:snapToGrid w:val="0"/>
        <w:spacing w:line="360" w:lineRule="auto"/>
        <w:rPr>
          <w:rFonts w:hint="eastAsia" w:ascii="宋体" w:hAnsi="宋体" w:eastAsia="宋体" w:cs="宋体"/>
          <w:b/>
          <w:bCs/>
          <w:sz w:val="24"/>
          <w:szCs w:val="24"/>
        </w:rPr>
      </w:pPr>
      <w:r>
        <w:rPr>
          <w:rFonts w:hint="eastAsia" w:ascii="宋体" w:hAnsi="宋体" w:eastAsia="宋体" w:cs="宋体"/>
          <w:b/>
          <w:bCs/>
          <w:sz w:val="24"/>
          <w:szCs w:val="24"/>
        </w:rPr>
        <w:t>二、质疑项目基本情况</w:t>
      </w:r>
    </w:p>
    <w:p w14:paraId="22097C4F">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质疑项目的名称：</w:t>
      </w:r>
      <w:r>
        <w:rPr>
          <w:rFonts w:hint="eastAsia" w:ascii="宋体" w:hAnsi="宋体" w:eastAsia="宋体" w:cs="宋体"/>
          <w:sz w:val="24"/>
          <w:szCs w:val="24"/>
          <w:u w:val="dotted"/>
        </w:rPr>
        <w:t xml:space="preserve">                                      </w:t>
      </w:r>
    </w:p>
    <w:p w14:paraId="7BC151CB">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质疑项目的编号：</w:t>
      </w:r>
      <w:r>
        <w:rPr>
          <w:rFonts w:hint="eastAsia" w:ascii="宋体" w:hAnsi="宋体" w:eastAsia="宋体" w:cs="宋体"/>
          <w:sz w:val="24"/>
          <w:szCs w:val="24"/>
          <w:u w:val="dotted"/>
        </w:rPr>
        <w:t xml:space="preserve">               </w:t>
      </w:r>
      <w:r>
        <w:rPr>
          <w:rFonts w:hint="eastAsia" w:ascii="宋体" w:hAnsi="宋体" w:eastAsia="宋体" w:cs="宋体"/>
          <w:sz w:val="24"/>
          <w:szCs w:val="24"/>
        </w:rPr>
        <w:t>包号：</w:t>
      </w:r>
      <w:r>
        <w:rPr>
          <w:rFonts w:hint="eastAsia" w:ascii="宋体" w:hAnsi="宋体" w:eastAsia="宋体" w:cs="宋体"/>
          <w:sz w:val="24"/>
          <w:szCs w:val="24"/>
          <w:u w:val="dotted"/>
        </w:rPr>
        <w:t xml:space="preserve">                 </w:t>
      </w:r>
    </w:p>
    <w:p w14:paraId="2CBAF87D">
      <w:pPr>
        <w:adjustRightInd w:val="0"/>
        <w:snapToGrid w:val="0"/>
        <w:spacing w:line="360" w:lineRule="auto"/>
        <w:rPr>
          <w:rFonts w:hint="eastAsia" w:ascii="宋体" w:hAnsi="宋体" w:eastAsia="宋体" w:cs="宋体"/>
          <w:sz w:val="24"/>
          <w:szCs w:val="24"/>
          <w:u w:val="dotted"/>
        </w:rPr>
      </w:pPr>
      <w:r>
        <w:rPr>
          <w:rFonts w:hint="eastAsia" w:ascii="宋体" w:hAnsi="宋体" w:eastAsia="宋体" w:cs="宋体"/>
          <w:sz w:val="24"/>
          <w:szCs w:val="24"/>
        </w:rPr>
        <w:t>采购人名称：</w:t>
      </w:r>
      <w:r>
        <w:rPr>
          <w:rFonts w:hint="eastAsia" w:ascii="宋体" w:hAnsi="宋体" w:eastAsia="宋体" w:cs="宋体"/>
          <w:sz w:val="24"/>
          <w:szCs w:val="24"/>
          <w:u w:val="dotted"/>
        </w:rPr>
        <w:t xml:space="preserve">                                         </w:t>
      </w:r>
    </w:p>
    <w:p w14:paraId="6BC62E55">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采购文件获取日期：</w:t>
      </w:r>
      <w:r>
        <w:rPr>
          <w:rFonts w:hint="eastAsia" w:ascii="宋体" w:hAnsi="宋体" w:eastAsia="宋体" w:cs="宋体"/>
          <w:sz w:val="24"/>
          <w:szCs w:val="24"/>
          <w:u w:val="dotted"/>
        </w:rPr>
        <w:t xml:space="preserve">                                           </w:t>
      </w:r>
    </w:p>
    <w:p w14:paraId="3A531D8D">
      <w:pPr>
        <w:adjustRightInd w:val="0"/>
        <w:snapToGrid w:val="0"/>
        <w:spacing w:line="360" w:lineRule="auto"/>
        <w:rPr>
          <w:rFonts w:hint="eastAsia" w:ascii="宋体" w:hAnsi="宋体" w:eastAsia="宋体" w:cs="宋体"/>
          <w:b/>
          <w:bCs/>
          <w:sz w:val="24"/>
          <w:szCs w:val="24"/>
        </w:rPr>
      </w:pPr>
      <w:r>
        <w:rPr>
          <w:rFonts w:hint="eastAsia" w:ascii="宋体" w:hAnsi="宋体" w:eastAsia="宋体" w:cs="宋体"/>
          <w:b/>
          <w:bCs/>
          <w:sz w:val="24"/>
          <w:szCs w:val="24"/>
        </w:rPr>
        <w:t>三、质疑事项具体内容</w:t>
      </w:r>
    </w:p>
    <w:p w14:paraId="65DAC5DF">
      <w:pPr>
        <w:adjustRightInd w:val="0"/>
        <w:snapToGrid w:val="0"/>
        <w:spacing w:line="360" w:lineRule="auto"/>
        <w:rPr>
          <w:rFonts w:hint="eastAsia" w:ascii="宋体" w:hAnsi="宋体" w:eastAsia="宋体" w:cs="宋体"/>
          <w:sz w:val="24"/>
          <w:szCs w:val="24"/>
          <w:u w:val="dotted"/>
        </w:rPr>
      </w:pPr>
      <w:r>
        <w:rPr>
          <w:rFonts w:hint="eastAsia" w:ascii="宋体" w:hAnsi="宋体" w:eastAsia="宋体" w:cs="宋体"/>
          <w:sz w:val="24"/>
          <w:szCs w:val="24"/>
        </w:rPr>
        <w:t>质疑事项1：</w:t>
      </w:r>
      <w:r>
        <w:rPr>
          <w:rFonts w:hint="eastAsia" w:ascii="宋体" w:hAnsi="宋体" w:eastAsia="宋体" w:cs="宋体"/>
          <w:sz w:val="24"/>
          <w:szCs w:val="24"/>
          <w:u w:val="dotted"/>
        </w:rPr>
        <w:t xml:space="preserve">                                         </w:t>
      </w:r>
    </w:p>
    <w:p w14:paraId="30849470">
      <w:pPr>
        <w:adjustRightInd w:val="0"/>
        <w:snapToGrid w:val="0"/>
        <w:spacing w:line="360" w:lineRule="auto"/>
        <w:rPr>
          <w:rFonts w:hint="eastAsia" w:ascii="宋体" w:hAnsi="宋体" w:eastAsia="宋体" w:cs="宋体"/>
          <w:sz w:val="24"/>
          <w:szCs w:val="24"/>
          <w:u w:val="dotted"/>
        </w:rPr>
      </w:pPr>
      <w:r>
        <w:rPr>
          <w:rFonts w:hint="eastAsia" w:ascii="宋体" w:hAnsi="宋体" w:eastAsia="宋体" w:cs="宋体"/>
          <w:sz w:val="24"/>
          <w:szCs w:val="24"/>
        </w:rPr>
        <w:t>事实依据：</w:t>
      </w:r>
      <w:r>
        <w:rPr>
          <w:rFonts w:hint="eastAsia" w:ascii="宋体" w:hAnsi="宋体" w:eastAsia="宋体" w:cs="宋体"/>
          <w:sz w:val="24"/>
          <w:szCs w:val="24"/>
          <w:u w:val="dotted"/>
        </w:rPr>
        <w:t xml:space="preserve">                                          </w:t>
      </w:r>
    </w:p>
    <w:p w14:paraId="773D1AFD">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u w:val="dotted"/>
        </w:rPr>
        <w:t xml:space="preserve">                                                       </w:t>
      </w:r>
    </w:p>
    <w:p w14:paraId="17204787">
      <w:pPr>
        <w:adjustRightInd w:val="0"/>
        <w:snapToGrid w:val="0"/>
        <w:spacing w:line="360" w:lineRule="auto"/>
        <w:rPr>
          <w:rFonts w:hint="eastAsia" w:ascii="宋体" w:hAnsi="宋体" w:eastAsia="宋体" w:cs="宋体"/>
          <w:sz w:val="24"/>
          <w:szCs w:val="24"/>
          <w:u w:val="dotted"/>
        </w:rPr>
      </w:pPr>
      <w:r>
        <w:rPr>
          <w:rFonts w:hint="eastAsia" w:ascii="宋体" w:hAnsi="宋体" w:eastAsia="宋体" w:cs="宋体"/>
          <w:sz w:val="24"/>
          <w:szCs w:val="24"/>
        </w:rPr>
        <w:t>法律依据：</w:t>
      </w:r>
      <w:r>
        <w:rPr>
          <w:rFonts w:hint="eastAsia" w:ascii="宋体" w:hAnsi="宋体" w:eastAsia="宋体" w:cs="宋体"/>
          <w:sz w:val="24"/>
          <w:szCs w:val="24"/>
          <w:u w:val="dotted"/>
        </w:rPr>
        <w:t xml:space="preserve">                                          </w:t>
      </w:r>
    </w:p>
    <w:p w14:paraId="7792CA65">
      <w:pPr>
        <w:adjustRightInd w:val="0"/>
        <w:snapToGrid w:val="0"/>
        <w:spacing w:line="360" w:lineRule="auto"/>
        <w:rPr>
          <w:rFonts w:hint="eastAsia" w:ascii="宋体" w:hAnsi="宋体" w:eastAsia="宋体" w:cs="宋体"/>
          <w:sz w:val="24"/>
          <w:szCs w:val="24"/>
          <w:u w:val="dotted"/>
        </w:rPr>
      </w:pPr>
      <w:r>
        <w:rPr>
          <w:rFonts w:hint="eastAsia" w:ascii="宋体" w:hAnsi="宋体" w:eastAsia="宋体" w:cs="宋体"/>
          <w:sz w:val="24"/>
          <w:szCs w:val="24"/>
          <w:u w:val="dotted"/>
        </w:rPr>
        <w:t xml:space="preserve">                                                     </w:t>
      </w:r>
    </w:p>
    <w:p w14:paraId="3C8525A9">
      <w:pPr>
        <w:adjustRightInd w:val="0"/>
        <w:snapToGrid w:val="0"/>
        <w:spacing w:line="360" w:lineRule="auto"/>
        <w:rPr>
          <w:rFonts w:hint="eastAsia" w:ascii="宋体" w:hAnsi="宋体" w:eastAsia="宋体" w:cs="宋体"/>
          <w:sz w:val="24"/>
          <w:szCs w:val="24"/>
          <w:u w:val="dotted"/>
        </w:rPr>
      </w:pPr>
      <w:r>
        <w:rPr>
          <w:rFonts w:hint="eastAsia" w:ascii="宋体" w:hAnsi="宋体" w:eastAsia="宋体" w:cs="宋体"/>
          <w:sz w:val="24"/>
          <w:szCs w:val="24"/>
        </w:rPr>
        <w:t>质疑事项2</w:t>
      </w:r>
    </w:p>
    <w:p w14:paraId="1395DA34">
      <w:pPr>
        <w:adjustRightInd w:val="0"/>
        <w:snapToGrid w:val="0"/>
        <w:spacing w:line="360" w:lineRule="auto"/>
        <w:rPr>
          <w:rFonts w:hint="eastAsia" w:ascii="宋体" w:hAnsi="宋体" w:eastAsia="宋体" w:cs="宋体"/>
          <w:sz w:val="24"/>
          <w:szCs w:val="24"/>
        </w:rPr>
      </w:pPr>
      <w:r>
        <w:rPr>
          <w:rFonts w:hint="eastAsia" w:ascii="宋体" w:hAnsi="宋体" w:eastAsia="宋体" w:cs="宋体"/>
          <w:sz w:val="24"/>
          <w:szCs w:val="24"/>
        </w:rPr>
        <w:t>……</w:t>
      </w:r>
    </w:p>
    <w:p w14:paraId="466126AC">
      <w:pPr>
        <w:adjustRightInd w:val="0"/>
        <w:snapToGrid w:val="0"/>
        <w:spacing w:line="360" w:lineRule="auto"/>
        <w:rPr>
          <w:rFonts w:hint="eastAsia" w:ascii="宋体" w:hAnsi="宋体" w:eastAsia="宋体" w:cs="宋体"/>
          <w:b/>
          <w:bCs/>
          <w:sz w:val="24"/>
          <w:szCs w:val="24"/>
        </w:rPr>
      </w:pPr>
      <w:r>
        <w:rPr>
          <w:rFonts w:hint="eastAsia" w:ascii="宋体" w:hAnsi="宋体" w:eastAsia="宋体" w:cs="宋体"/>
          <w:b/>
          <w:bCs/>
          <w:sz w:val="24"/>
          <w:szCs w:val="24"/>
        </w:rPr>
        <w:t>四、与质疑事项相关的质疑请求</w:t>
      </w:r>
    </w:p>
    <w:p w14:paraId="2841B295">
      <w:pPr>
        <w:adjustRightInd w:val="0"/>
        <w:snapToGrid w:val="0"/>
        <w:spacing w:line="360" w:lineRule="auto"/>
        <w:rPr>
          <w:rFonts w:hint="eastAsia" w:ascii="宋体" w:hAnsi="宋体" w:eastAsia="宋体" w:cs="宋体"/>
          <w:sz w:val="24"/>
          <w:szCs w:val="24"/>
          <w:u w:val="dotted"/>
        </w:rPr>
      </w:pPr>
      <w:r>
        <w:rPr>
          <w:rFonts w:hint="eastAsia" w:ascii="宋体" w:hAnsi="宋体" w:eastAsia="宋体" w:cs="宋体"/>
          <w:sz w:val="24"/>
          <w:szCs w:val="24"/>
        </w:rPr>
        <w:t>请求：</w:t>
      </w:r>
      <w:r>
        <w:rPr>
          <w:rFonts w:hint="eastAsia" w:ascii="宋体" w:hAnsi="宋体" w:eastAsia="宋体" w:cs="宋体"/>
          <w:sz w:val="24"/>
          <w:szCs w:val="24"/>
          <w:u w:val="dotted"/>
        </w:rPr>
        <w:t xml:space="preserve">                                               </w:t>
      </w:r>
    </w:p>
    <w:p w14:paraId="2B9B9680">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签字(签章)：                   公章：                      </w:t>
      </w:r>
    </w:p>
    <w:p w14:paraId="16149158">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日期：    </w:t>
      </w:r>
    </w:p>
    <w:p w14:paraId="17418340">
      <w:pPr>
        <w:widowControl/>
        <w:jc w:val="left"/>
        <w:rPr>
          <w:rFonts w:hint="eastAsia" w:ascii="宋体" w:hAnsi="宋体" w:eastAsia="宋体" w:cs="宋体"/>
          <w:sz w:val="32"/>
          <w:szCs w:val="32"/>
        </w:rPr>
      </w:pPr>
      <w:r>
        <w:rPr>
          <w:rFonts w:hint="eastAsia" w:ascii="宋体" w:hAnsi="宋体" w:eastAsia="宋体" w:cs="宋体"/>
          <w:sz w:val="32"/>
          <w:szCs w:val="32"/>
        </w:rPr>
        <w:br w:type="page"/>
      </w:r>
    </w:p>
    <w:p w14:paraId="52408E54">
      <w:pPr>
        <w:widowControl w:val="0"/>
        <w:wordWrap/>
        <w:adjustRightInd/>
        <w:snapToGrid w:val="0"/>
        <w:spacing w:line="360" w:lineRule="auto"/>
        <w:textAlignment w:val="auto"/>
        <w:rPr>
          <w:rFonts w:hint="eastAsia" w:ascii="宋体" w:hAnsi="宋体" w:eastAsia="宋体" w:cs="宋体"/>
          <w:b/>
          <w:sz w:val="28"/>
          <w:szCs w:val="32"/>
        </w:rPr>
      </w:pPr>
      <w:r>
        <w:rPr>
          <w:rFonts w:hint="eastAsia" w:ascii="宋体" w:hAnsi="宋体" w:eastAsia="宋体" w:cs="宋体"/>
          <w:b/>
          <w:sz w:val="28"/>
          <w:szCs w:val="32"/>
        </w:rPr>
        <w:t>质疑函制作说明：</w:t>
      </w:r>
    </w:p>
    <w:p w14:paraId="06E31F85">
      <w:pPr>
        <w:widowControl w:val="0"/>
        <w:wordWrap/>
        <w:adjustRightInd/>
        <w:snapToGrid w:val="0"/>
        <w:spacing w:line="360" w:lineRule="auto"/>
        <w:ind w:firstLine="435"/>
        <w:textAlignment w:val="auto"/>
        <w:rPr>
          <w:rFonts w:hint="eastAsia" w:ascii="宋体" w:hAnsi="宋体" w:eastAsia="宋体" w:cs="宋体"/>
          <w:sz w:val="24"/>
        </w:rPr>
      </w:pPr>
      <w:r>
        <w:rPr>
          <w:rFonts w:hint="eastAsia" w:ascii="宋体" w:hAnsi="宋体" w:eastAsia="宋体" w:cs="宋体"/>
          <w:sz w:val="24"/>
        </w:rPr>
        <w:t>1.供应商提出质疑时，应提交质疑函和必要的证明材料。</w:t>
      </w:r>
    </w:p>
    <w:p w14:paraId="6A9F1382">
      <w:pPr>
        <w:widowControl w:val="0"/>
        <w:wordWrap/>
        <w:adjustRightInd/>
        <w:snapToGrid w:val="0"/>
        <w:spacing w:line="360" w:lineRule="auto"/>
        <w:ind w:firstLine="435"/>
        <w:textAlignment w:val="auto"/>
        <w:rPr>
          <w:rFonts w:hint="eastAsia" w:ascii="宋体" w:hAnsi="宋体" w:eastAsia="宋体" w:cs="宋体"/>
          <w:sz w:val="24"/>
        </w:rPr>
      </w:pPr>
      <w:r>
        <w:rPr>
          <w:rFonts w:hint="eastAsia" w:ascii="宋体" w:hAnsi="宋体" w:eastAsia="宋体" w:cs="宋体"/>
          <w:sz w:val="24"/>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1F1918C2">
      <w:pPr>
        <w:widowControl w:val="0"/>
        <w:wordWrap/>
        <w:adjustRightInd/>
        <w:snapToGrid w:val="0"/>
        <w:spacing w:line="360" w:lineRule="auto"/>
        <w:ind w:firstLine="435"/>
        <w:textAlignment w:val="auto"/>
        <w:rPr>
          <w:rFonts w:hint="eastAsia" w:ascii="宋体" w:hAnsi="宋体" w:eastAsia="宋体" w:cs="宋体"/>
          <w:sz w:val="24"/>
        </w:rPr>
      </w:pPr>
      <w:r>
        <w:rPr>
          <w:rFonts w:hint="eastAsia" w:ascii="宋体" w:hAnsi="宋体" w:eastAsia="宋体" w:cs="宋体"/>
          <w:sz w:val="24"/>
        </w:rPr>
        <w:t>3.质疑供应商若对项目的某一分包进行质疑，质疑函中应列明具体分包号。</w:t>
      </w:r>
    </w:p>
    <w:p w14:paraId="439F5565">
      <w:pPr>
        <w:widowControl w:val="0"/>
        <w:wordWrap/>
        <w:adjustRightInd/>
        <w:snapToGrid w:val="0"/>
        <w:spacing w:line="360" w:lineRule="auto"/>
        <w:ind w:firstLine="435"/>
        <w:textAlignment w:val="auto"/>
        <w:rPr>
          <w:rFonts w:hint="eastAsia" w:ascii="宋体" w:hAnsi="宋体" w:eastAsia="宋体" w:cs="宋体"/>
          <w:sz w:val="24"/>
        </w:rPr>
      </w:pPr>
      <w:r>
        <w:rPr>
          <w:rFonts w:hint="eastAsia" w:ascii="宋体" w:hAnsi="宋体" w:eastAsia="宋体" w:cs="宋体"/>
          <w:sz w:val="24"/>
        </w:rPr>
        <w:t>4.质疑函的质疑事项应具体、明确，并有必要的事实依据和法律依据。</w:t>
      </w:r>
    </w:p>
    <w:p w14:paraId="75ADE14C">
      <w:pPr>
        <w:widowControl w:val="0"/>
        <w:wordWrap/>
        <w:adjustRightInd/>
        <w:snapToGrid w:val="0"/>
        <w:spacing w:line="360" w:lineRule="auto"/>
        <w:ind w:firstLine="435"/>
        <w:textAlignment w:val="auto"/>
        <w:rPr>
          <w:rFonts w:hint="eastAsia" w:ascii="宋体" w:hAnsi="宋体" w:eastAsia="宋体" w:cs="宋体"/>
          <w:sz w:val="24"/>
        </w:rPr>
      </w:pPr>
      <w:r>
        <w:rPr>
          <w:rFonts w:hint="eastAsia" w:ascii="宋体" w:hAnsi="宋体" w:eastAsia="宋体" w:cs="宋体"/>
          <w:sz w:val="24"/>
        </w:rPr>
        <w:t>5.质疑函的质疑请求应与质疑事项相关。</w:t>
      </w:r>
    </w:p>
    <w:p w14:paraId="53E2CB14">
      <w:pPr>
        <w:widowControl w:val="0"/>
        <w:wordWrap/>
        <w:adjustRightInd/>
        <w:snapToGrid w:val="0"/>
        <w:spacing w:line="360" w:lineRule="auto"/>
        <w:ind w:firstLine="435"/>
        <w:textAlignment w:val="auto"/>
        <w:rPr>
          <w:rFonts w:hint="eastAsia" w:ascii="宋体" w:hAnsi="宋体" w:eastAsia="宋体" w:cs="宋体"/>
          <w:sz w:val="24"/>
        </w:rPr>
      </w:pPr>
      <w:r>
        <w:rPr>
          <w:rFonts w:hint="eastAsia" w:ascii="宋体" w:hAnsi="宋体" w:eastAsia="宋体" w:cs="宋体"/>
          <w:sz w:val="24"/>
        </w:rPr>
        <w:t>6.质疑供应商为自然人的，质疑函应由本人签字；质疑供应商为法人或者其他组织的，质疑函应由法定代表人、主要负责人，或者其授权代表签字或者盖章，并加盖公章。</w:t>
      </w:r>
    </w:p>
    <w:p w14:paraId="0D38FF27">
      <w:pPr>
        <w:widowControl w:val="0"/>
        <w:adjustRightInd w:val="0"/>
        <w:spacing w:before="0" w:beforeAutospacing="0" w:after="0" w:afterAutospacing="0" w:line="360" w:lineRule="auto"/>
        <w:ind w:left="0" w:right="0"/>
        <w:jc w:val="center"/>
        <w:rPr>
          <w:rFonts w:hint="eastAsia" w:ascii="宋体" w:hAnsi="宋体" w:eastAsia="宋体" w:cs="宋体"/>
          <w:b/>
          <w:bCs w:val="0"/>
          <w:spacing w:val="6"/>
          <w:kern w:val="2"/>
          <w:sz w:val="32"/>
          <w:szCs w:val="32"/>
          <w:lang w:val="en-US" w:eastAsia="zh-CN"/>
        </w:rPr>
      </w:pPr>
    </w:p>
    <w:p w14:paraId="3FE0425A">
      <w:pPr>
        <w:widowControl w:val="0"/>
        <w:adjustRightInd w:val="0"/>
        <w:spacing w:before="0" w:beforeAutospacing="0" w:after="0" w:afterAutospacing="0" w:line="360" w:lineRule="auto"/>
        <w:ind w:left="0" w:right="0"/>
        <w:jc w:val="center"/>
        <w:rPr>
          <w:rFonts w:hint="eastAsia" w:ascii="宋体" w:hAnsi="宋体" w:eastAsia="宋体" w:cs="宋体"/>
          <w:b/>
          <w:bCs w:val="0"/>
          <w:spacing w:val="6"/>
          <w:kern w:val="2"/>
          <w:sz w:val="32"/>
          <w:szCs w:val="32"/>
          <w:lang w:val="en-US" w:eastAsia="zh-CN"/>
        </w:rPr>
      </w:pPr>
    </w:p>
    <w:p w14:paraId="38BBE9EE">
      <w:pPr>
        <w:widowControl w:val="0"/>
        <w:adjustRightInd w:val="0"/>
        <w:spacing w:before="0" w:beforeAutospacing="0" w:after="0" w:afterAutospacing="0" w:line="360" w:lineRule="auto"/>
        <w:ind w:left="0" w:right="0"/>
        <w:jc w:val="center"/>
        <w:rPr>
          <w:rFonts w:hint="eastAsia" w:ascii="宋体" w:hAnsi="宋体" w:eastAsia="宋体" w:cs="宋体"/>
          <w:b/>
          <w:bCs w:val="0"/>
          <w:spacing w:val="6"/>
          <w:kern w:val="2"/>
          <w:sz w:val="32"/>
          <w:szCs w:val="32"/>
          <w:lang w:val="en-US" w:eastAsia="zh-CN"/>
        </w:rPr>
      </w:pPr>
    </w:p>
    <w:p w14:paraId="28D2733E">
      <w:pPr>
        <w:widowControl w:val="0"/>
        <w:adjustRightInd w:val="0"/>
        <w:spacing w:before="0" w:beforeAutospacing="0" w:after="0" w:afterAutospacing="0" w:line="360" w:lineRule="auto"/>
        <w:ind w:left="0" w:right="0"/>
        <w:jc w:val="center"/>
        <w:rPr>
          <w:rFonts w:hint="eastAsia" w:ascii="宋体" w:hAnsi="宋体" w:eastAsia="宋体" w:cs="宋体"/>
          <w:b/>
          <w:bCs w:val="0"/>
          <w:spacing w:val="6"/>
          <w:kern w:val="2"/>
          <w:sz w:val="32"/>
          <w:szCs w:val="32"/>
          <w:lang w:val="en-US" w:eastAsia="zh-CN"/>
        </w:rPr>
      </w:pPr>
    </w:p>
    <w:p w14:paraId="40B77775">
      <w:pPr>
        <w:widowControl w:val="0"/>
        <w:adjustRightInd w:val="0"/>
        <w:spacing w:before="0" w:beforeAutospacing="0" w:after="0" w:afterAutospacing="0" w:line="360" w:lineRule="auto"/>
        <w:ind w:left="0" w:right="0"/>
        <w:jc w:val="center"/>
        <w:rPr>
          <w:rFonts w:hint="eastAsia" w:ascii="宋体" w:hAnsi="宋体" w:eastAsia="宋体" w:cs="宋体"/>
          <w:b/>
          <w:bCs w:val="0"/>
          <w:spacing w:val="6"/>
          <w:kern w:val="2"/>
          <w:sz w:val="32"/>
          <w:szCs w:val="32"/>
          <w:lang w:val="en-US" w:eastAsia="zh-CN"/>
        </w:rPr>
      </w:pPr>
    </w:p>
    <w:p w14:paraId="79695964">
      <w:pPr>
        <w:widowControl w:val="0"/>
        <w:adjustRightInd w:val="0"/>
        <w:spacing w:before="0" w:beforeAutospacing="0" w:after="0" w:afterAutospacing="0" w:line="360" w:lineRule="auto"/>
        <w:ind w:left="0" w:right="0"/>
        <w:jc w:val="center"/>
        <w:rPr>
          <w:rFonts w:hint="eastAsia" w:ascii="宋体" w:hAnsi="宋体" w:eastAsia="宋体" w:cs="宋体"/>
          <w:b/>
          <w:bCs w:val="0"/>
          <w:spacing w:val="6"/>
          <w:kern w:val="2"/>
          <w:sz w:val="32"/>
          <w:szCs w:val="32"/>
          <w:lang w:val="en-US" w:eastAsia="zh-CN"/>
        </w:rPr>
      </w:pPr>
    </w:p>
    <w:p w14:paraId="55E0E43E">
      <w:pPr>
        <w:widowControl w:val="0"/>
        <w:adjustRightInd w:val="0"/>
        <w:spacing w:before="0" w:beforeAutospacing="0" w:after="0" w:afterAutospacing="0" w:line="360" w:lineRule="auto"/>
        <w:ind w:left="0" w:right="0"/>
        <w:jc w:val="center"/>
        <w:rPr>
          <w:rFonts w:hint="eastAsia" w:ascii="宋体" w:hAnsi="宋体" w:eastAsia="宋体" w:cs="宋体"/>
          <w:b/>
          <w:bCs w:val="0"/>
          <w:spacing w:val="6"/>
          <w:kern w:val="2"/>
          <w:sz w:val="32"/>
          <w:szCs w:val="32"/>
          <w:lang w:val="en-US" w:eastAsia="zh-CN"/>
        </w:rPr>
      </w:pPr>
    </w:p>
    <w:p w14:paraId="40765898">
      <w:pPr>
        <w:widowControl w:val="0"/>
        <w:adjustRightInd w:val="0"/>
        <w:spacing w:before="0" w:beforeAutospacing="0" w:after="0" w:afterAutospacing="0" w:line="360" w:lineRule="auto"/>
        <w:ind w:left="0" w:right="0"/>
        <w:jc w:val="center"/>
        <w:rPr>
          <w:rFonts w:hint="eastAsia" w:ascii="宋体" w:hAnsi="宋体" w:eastAsia="宋体" w:cs="宋体"/>
          <w:b/>
          <w:bCs w:val="0"/>
          <w:spacing w:val="6"/>
          <w:kern w:val="2"/>
          <w:sz w:val="32"/>
          <w:szCs w:val="32"/>
          <w:lang w:val="en-US" w:eastAsia="zh-CN"/>
        </w:rPr>
      </w:pPr>
    </w:p>
    <w:p w14:paraId="008876CB">
      <w:pPr>
        <w:widowControl w:val="0"/>
        <w:adjustRightInd w:val="0"/>
        <w:spacing w:before="0" w:beforeAutospacing="0" w:after="0" w:afterAutospacing="0" w:line="360" w:lineRule="auto"/>
        <w:ind w:left="0" w:right="0"/>
        <w:jc w:val="center"/>
        <w:rPr>
          <w:rFonts w:hint="eastAsia" w:ascii="宋体" w:hAnsi="宋体" w:eastAsia="宋体" w:cs="宋体"/>
          <w:b/>
          <w:bCs w:val="0"/>
          <w:spacing w:val="6"/>
          <w:kern w:val="2"/>
          <w:sz w:val="32"/>
          <w:szCs w:val="32"/>
          <w:lang w:val="en-US" w:eastAsia="zh-CN"/>
        </w:rPr>
      </w:pPr>
    </w:p>
    <w:p w14:paraId="40A79471">
      <w:pPr>
        <w:widowControl w:val="0"/>
        <w:adjustRightInd w:val="0"/>
        <w:spacing w:before="0" w:beforeAutospacing="0" w:after="0" w:afterAutospacing="0" w:line="360" w:lineRule="auto"/>
        <w:ind w:left="0" w:right="0"/>
        <w:jc w:val="center"/>
        <w:rPr>
          <w:rFonts w:hint="eastAsia" w:ascii="宋体" w:hAnsi="宋体" w:eastAsia="宋体" w:cs="宋体"/>
          <w:b/>
          <w:bCs w:val="0"/>
          <w:spacing w:val="6"/>
          <w:kern w:val="2"/>
          <w:sz w:val="32"/>
          <w:szCs w:val="32"/>
          <w:lang w:val="en-US" w:eastAsia="zh-CN"/>
        </w:rPr>
      </w:pPr>
    </w:p>
    <w:p w14:paraId="5595A420">
      <w:pPr>
        <w:widowControl w:val="0"/>
        <w:adjustRightInd w:val="0"/>
        <w:spacing w:before="0" w:beforeAutospacing="0" w:after="0" w:afterAutospacing="0" w:line="360" w:lineRule="auto"/>
        <w:ind w:left="0" w:right="0"/>
        <w:jc w:val="center"/>
        <w:rPr>
          <w:rFonts w:hint="eastAsia" w:ascii="宋体" w:hAnsi="宋体" w:eastAsia="宋体" w:cs="宋体"/>
          <w:b/>
          <w:bCs w:val="0"/>
          <w:spacing w:val="6"/>
          <w:kern w:val="2"/>
          <w:sz w:val="32"/>
          <w:szCs w:val="32"/>
          <w:lang w:val="en-US" w:eastAsia="zh-CN"/>
        </w:rPr>
      </w:pPr>
    </w:p>
    <w:p w14:paraId="0E63158A">
      <w:pPr>
        <w:widowControl w:val="0"/>
        <w:adjustRightInd w:val="0"/>
        <w:spacing w:before="0" w:beforeAutospacing="0" w:after="0" w:afterAutospacing="0" w:line="360" w:lineRule="auto"/>
        <w:ind w:left="0" w:right="0"/>
        <w:jc w:val="center"/>
        <w:rPr>
          <w:rFonts w:hint="eastAsia" w:ascii="宋体" w:hAnsi="宋体" w:eastAsia="宋体" w:cs="宋体"/>
          <w:b/>
          <w:bCs w:val="0"/>
          <w:spacing w:val="6"/>
          <w:kern w:val="2"/>
          <w:sz w:val="32"/>
          <w:szCs w:val="32"/>
          <w:lang w:val="en-US" w:eastAsia="zh-CN"/>
        </w:rPr>
      </w:pPr>
    </w:p>
    <w:p w14:paraId="2C9E0DEA">
      <w:pPr>
        <w:widowControl w:val="0"/>
        <w:adjustRightInd w:val="0"/>
        <w:spacing w:before="0" w:beforeAutospacing="0" w:after="0" w:afterAutospacing="0" w:line="360" w:lineRule="auto"/>
        <w:ind w:left="0" w:right="0"/>
        <w:jc w:val="center"/>
        <w:rPr>
          <w:rFonts w:hint="eastAsia" w:ascii="宋体" w:hAnsi="宋体" w:eastAsia="宋体" w:cs="宋体"/>
          <w:b/>
          <w:bCs w:val="0"/>
          <w:spacing w:val="6"/>
          <w:kern w:val="2"/>
          <w:sz w:val="32"/>
          <w:szCs w:val="32"/>
          <w:lang w:val="en-US" w:eastAsia="zh-CN"/>
        </w:rPr>
      </w:pPr>
    </w:p>
    <w:p w14:paraId="6CFC7FFF">
      <w:pPr>
        <w:widowControl w:val="0"/>
        <w:adjustRightInd w:val="0"/>
        <w:spacing w:before="0" w:beforeAutospacing="0" w:after="0" w:afterAutospacing="0" w:line="360" w:lineRule="auto"/>
        <w:ind w:left="0" w:right="0"/>
        <w:jc w:val="center"/>
        <w:rPr>
          <w:rFonts w:hint="eastAsia" w:ascii="宋体" w:hAnsi="宋体" w:eastAsia="宋体" w:cs="宋体"/>
          <w:b/>
          <w:bCs w:val="0"/>
          <w:spacing w:val="6"/>
          <w:kern w:val="2"/>
          <w:sz w:val="32"/>
          <w:szCs w:val="32"/>
        </w:rPr>
      </w:pPr>
      <w:r>
        <w:rPr>
          <w:rFonts w:hint="eastAsia" w:ascii="宋体" w:hAnsi="宋体" w:eastAsia="宋体" w:cs="宋体"/>
          <w:b/>
          <w:bCs w:val="0"/>
          <w:spacing w:val="6"/>
          <w:kern w:val="2"/>
          <w:sz w:val="32"/>
          <w:szCs w:val="32"/>
          <w:lang w:val="en-US" w:eastAsia="zh-CN"/>
        </w:rPr>
        <w:t>投诉书范本</w:t>
      </w:r>
    </w:p>
    <w:p w14:paraId="07CC4930">
      <w:pPr>
        <w:widowControl w:val="0"/>
        <w:adjustRightInd w:val="0"/>
        <w:spacing w:before="0" w:beforeAutospacing="0" w:after="0" w:afterAutospacing="0" w:line="360"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rPr>
        <w:t>一、投诉相关主体基本情况</w:t>
      </w:r>
    </w:p>
    <w:p w14:paraId="58752CC9">
      <w:pPr>
        <w:widowControl w:val="0"/>
        <w:adjustRightInd w:val="0"/>
        <w:spacing w:before="0" w:beforeAutospacing="0" w:after="0" w:afterAutospacing="0" w:line="360" w:lineRule="auto"/>
        <w:ind w:left="0" w:right="0"/>
        <w:jc w:val="both"/>
        <w:rPr>
          <w:rFonts w:hint="eastAsia" w:ascii="宋体" w:hAnsi="宋体" w:eastAsia="宋体" w:cs="宋体"/>
          <w:kern w:val="2"/>
          <w:sz w:val="24"/>
          <w:szCs w:val="24"/>
          <w:u w:val="dotted"/>
        </w:rPr>
      </w:pPr>
      <w:r>
        <w:rPr>
          <w:rFonts w:hint="eastAsia" w:ascii="宋体" w:hAnsi="宋体" w:eastAsia="宋体" w:cs="宋体"/>
          <w:kern w:val="2"/>
          <w:sz w:val="24"/>
          <w:szCs w:val="24"/>
          <w:lang w:val="en-US" w:eastAsia="zh-CN"/>
        </w:rPr>
        <w:t>投诉人：</w:t>
      </w:r>
      <w:r>
        <w:rPr>
          <w:rFonts w:hint="eastAsia" w:ascii="宋体" w:hAnsi="宋体" w:eastAsia="宋体" w:cs="宋体"/>
          <w:kern w:val="2"/>
          <w:sz w:val="24"/>
          <w:szCs w:val="24"/>
          <w:u w:val="dotted"/>
          <w:lang w:val="en-US" w:eastAsia="zh-CN"/>
        </w:rPr>
        <w:t xml:space="preserve">                                               </w:t>
      </w:r>
    </w:p>
    <w:p w14:paraId="29F47653">
      <w:pPr>
        <w:widowControl w:val="0"/>
        <w:adjustRightInd w:val="0"/>
        <w:spacing w:before="0" w:beforeAutospacing="0" w:after="0" w:afterAutospacing="0" w:line="360" w:lineRule="auto"/>
        <w:ind w:left="0" w:right="0"/>
        <w:jc w:val="both"/>
        <w:rPr>
          <w:rFonts w:hint="eastAsia" w:ascii="宋体" w:hAnsi="宋体" w:eastAsia="宋体" w:cs="宋体"/>
          <w:kern w:val="2"/>
          <w:sz w:val="24"/>
          <w:szCs w:val="24"/>
          <w:u w:val="single"/>
        </w:rPr>
      </w:pPr>
      <w:r>
        <w:rPr>
          <w:rFonts w:hint="eastAsia" w:ascii="宋体" w:hAnsi="宋体" w:eastAsia="宋体" w:cs="宋体"/>
          <w:kern w:val="2"/>
          <w:sz w:val="24"/>
          <w:szCs w:val="24"/>
          <w:lang w:val="en-US" w:eastAsia="zh-CN"/>
        </w:rPr>
        <w:t>地     址：</w:t>
      </w:r>
      <w:r>
        <w:rPr>
          <w:rFonts w:hint="eastAsia" w:ascii="宋体" w:hAnsi="宋体" w:eastAsia="宋体" w:cs="宋体"/>
          <w:kern w:val="2"/>
          <w:sz w:val="24"/>
          <w:szCs w:val="24"/>
          <w:u w:val="dotted"/>
          <w:lang w:val="en-US" w:eastAsia="zh-CN"/>
        </w:rPr>
        <w:t xml:space="preserve">                             </w:t>
      </w:r>
      <w:r>
        <w:rPr>
          <w:rFonts w:hint="eastAsia" w:ascii="宋体" w:hAnsi="宋体" w:eastAsia="宋体" w:cs="宋体"/>
          <w:kern w:val="2"/>
          <w:sz w:val="24"/>
          <w:szCs w:val="24"/>
          <w:lang w:val="en-US" w:eastAsia="zh-CN"/>
        </w:rPr>
        <w:t>邮编：</w:t>
      </w:r>
      <w:r>
        <w:rPr>
          <w:rFonts w:hint="eastAsia" w:ascii="宋体" w:hAnsi="宋体" w:eastAsia="宋体" w:cs="宋体"/>
          <w:kern w:val="2"/>
          <w:sz w:val="24"/>
          <w:szCs w:val="24"/>
          <w:u w:val="dotted"/>
          <w:lang w:val="en-US" w:eastAsia="zh-CN"/>
        </w:rPr>
        <w:t xml:space="preserve">         </w:t>
      </w:r>
      <w:r>
        <w:rPr>
          <w:rFonts w:hint="eastAsia" w:ascii="宋体" w:hAnsi="宋体" w:eastAsia="宋体" w:cs="宋体"/>
          <w:kern w:val="2"/>
          <w:sz w:val="24"/>
          <w:szCs w:val="24"/>
          <w:u w:val="single"/>
          <w:lang w:val="en-US" w:eastAsia="zh-CN"/>
        </w:rPr>
        <w:t xml:space="preserve">   </w:t>
      </w:r>
    </w:p>
    <w:p w14:paraId="74CAD254">
      <w:pPr>
        <w:widowControl w:val="0"/>
        <w:adjustRightInd w:val="0"/>
        <w:spacing w:before="0" w:beforeAutospacing="0" w:after="0" w:afterAutospacing="0" w:line="360" w:lineRule="auto"/>
        <w:ind w:left="0" w:right="0"/>
        <w:jc w:val="left"/>
        <w:rPr>
          <w:rFonts w:hint="eastAsia" w:ascii="宋体" w:hAnsi="宋体" w:eastAsia="宋体" w:cs="宋体"/>
          <w:kern w:val="2"/>
          <w:sz w:val="24"/>
          <w:szCs w:val="24"/>
        </w:rPr>
      </w:pPr>
      <w:r>
        <w:rPr>
          <w:rFonts w:hint="eastAsia" w:ascii="宋体" w:hAnsi="宋体" w:eastAsia="宋体" w:cs="宋体"/>
          <w:kern w:val="2"/>
          <w:sz w:val="24"/>
          <w:szCs w:val="24"/>
          <w:lang w:val="en-US" w:eastAsia="zh-CN"/>
        </w:rPr>
        <w:t>法定代表人/主要负责人：</w:t>
      </w:r>
      <w:r>
        <w:rPr>
          <w:rFonts w:hint="eastAsia" w:ascii="宋体" w:hAnsi="宋体" w:eastAsia="宋体" w:cs="宋体"/>
          <w:kern w:val="2"/>
          <w:sz w:val="24"/>
          <w:szCs w:val="24"/>
          <w:u w:val="dotted"/>
          <w:lang w:val="en-US" w:eastAsia="zh-CN"/>
        </w:rPr>
        <w:t xml:space="preserve">                                   </w:t>
      </w:r>
      <w:r>
        <w:rPr>
          <w:rFonts w:hint="eastAsia" w:ascii="宋体" w:hAnsi="宋体" w:eastAsia="宋体" w:cs="宋体"/>
          <w:kern w:val="2"/>
          <w:sz w:val="24"/>
          <w:szCs w:val="24"/>
          <w:lang w:val="en-US" w:eastAsia="zh-CN"/>
        </w:rPr>
        <w:t xml:space="preserve">  </w:t>
      </w:r>
    </w:p>
    <w:p w14:paraId="166EC0AF">
      <w:pPr>
        <w:widowControl w:val="0"/>
        <w:adjustRightInd w:val="0"/>
        <w:spacing w:before="0" w:beforeAutospacing="0" w:after="0" w:afterAutospacing="0" w:line="360" w:lineRule="auto"/>
        <w:ind w:left="0" w:right="0"/>
        <w:jc w:val="both"/>
        <w:rPr>
          <w:rFonts w:hint="eastAsia" w:ascii="宋体" w:hAnsi="宋体" w:eastAsia="宋体" w:cs="宋体"/>
          <w:kern w:val="2"/>
          <w:sz w:val="24"/>
          <w:szCs w:val="24"/>
          <w:u w:val="dotted"/>
        </w:rPr>
      </w:pPr>
      <w:r>
        <w:rPr>
          <w:rFonts w:hint="eastAsia" w:ascii="宋体" w:hAnsi="宋体" w:eastAsia="宋体" w:cs="宋体"/>
          <w:kern w:val="2"/>
          <w:sz w:val="24"/>
          <w:szCs w:val="24"/>
          <w:lang w:val="en-US" w:eastAsia="zh-CN"/>
        </w:rPr>
        <w:t>联系电话：</w:t>
      </w:r>
      <w:r>
        <w:rPr>
          <w:rFonts w:hint="eastAsia" w:ascii="宋体" w:hAnsi="宋体" w:eastAsia="宋体" w:cs="宋体"/>
          <w:kern w:val="2"/>
          <w:sz w:val="24"/>
          <w:szCs w:val="24"/>
          <w:u w:val="dotted"/>
          <w:lang w:val="en-US" w:eastAsia="zh-CN"/>
        </w:rPr>
        <w:t xml:space="preserve">                                             </w:t>
      </w:r>
    </w:p>
    <w:p w14:paraId="38C53B1A">
      <w:pPr>
        <w:widowControl w:val="0"/>
        <w:adjustRightInd w:val="0"/>
        <w:spacing w:before="0" w:beforeAutospacing="0" w:after="0" w:afterAutospacing="0" w:line="360" w:lineRule="auto"/>
        <w:ind w:left="0" w:right="0"/>
        <w:jc w:val="both"/>
        <w:rPr>
          <w:rFonts w:hint="eastAsia" w:ascii="宋体" w:hAnsi="宋体" w:eastAsia="宋体" w:cs="宋体"/>
          <w:kern w:val="2"/>
          <w:sz w:val="24"/>
          <w:szCs w:val="24"/>
          <w:u w:val="dotted"/>
        </w:rPr>
      </w:pPr>
      <w:r>
        <w:rPr>
          <w:rFonts w:hint="eastAsia" w:ascii="宋体" w:hAnsi="宋体" w:eastAsia="宋体" w:cs="宋体"/>
          <w:kern w:val="2"/>
          <w:sz w:val="24"/>
          <w:szCs w:val="24"/>
          <w:lang w:val="en-US" w:eastAsia="zh-CN"/>
        </w:rPr>
        <w:t>授权代表：</w:t>
      </w:r>
      <w:r>
        <w:rPr>
          <w:rFonts w:hint="eastAsia" w:ascii="宋体" w:hAnsi="宋体" w:eastAsia="宋体" w:cs="宋体"/>
          <w:kern w:val="2"/>
          <w:sz w:val="24"/>
          <w:szCs w:val="24"/>
          <w:u w:val="dotted"/>
          <w:lang w:val="en-US" w:eastAsia="zh-CN"/>
        </w:rPr>
        <w:t xml:space="preserve">             </w:t>
      </w:r>
      <w:r>
        <w:rPr>
          <w:rFonts w:hint="eastAsia" w:ascii="宋体" w:hAnsi="宋体" w:eastAsia="宋体" w:cs="宋体"/>
          <w:kern w:val="2"/>
          <w:sz w:val="24"/>
          <w:szCs w:val="24"/>
          <w:lang w:val="en-US" w:eastAsia="zh-CN"/>
        </w:rPr>
        <w:t>联系电话</w:t>
      </w:r>
      <w:r>
        <w:rPr>
          <w:rFonts w:hint="eastAsia" w:ascii="宋体" w:hAnsi="宋体" w:eastAsia="宋体" w:cs="宋体"/>
          <w:kern w:val="2"/>
          <w:sz w:val="24"/>
          <w:szCs w:val="24"/>
          <w:u w:val="dotted"/>
          <w:lang w:val="en-US" w:eastAsia="zh-CN"/>
        </w:rPr>
        <w:t xml:space="preserve">：                  </w:t>
      </w:r>
    </w:p>
    <w:p w14:paraId="4058DA70">
      <w:pPr>
        <w:widowControl w:val="0"/>
        <w:adjustRightInd w:val="0"/>
        <w:spacing w:before="0" w:beforeAutospacing="0" w:after="0" w:afterAutospacing="0" w:line="360" w:lineRule="auto"/>
        <w:ind w:left="0" w:right="0"/>
        <w:jc w:val="both"/>
        <w:rPr>
          <w:rFonts w:hint="eastAsia" w:ascii="宋体" w:hAnsi="宋体" w:eastAsia="宋体" w:cs="宋体"/>
          <w:kern w:val="2"/>
          <w:sz w:val="24"/>
          <w:szCs w:val="24"/>
          <w:u w:val="dotted"/>
        </w:rPr>
      </w:pPr>
      <w:r>
        <w:rPr>
          <w:rFonts w:hint="eastAsia" w:ascii="宋体" w:hAnsi="宋体" w:eastAsia="宋体" w:cs="宋体"/>
          <w:kern w:val="2"/>
          <w:sz w:val="24"/>
          <w:szCs w:val="24"/>
          <w:lang w:val="en-US" w:eastAsia="zh-CN"/>
        </w:rPr>
        <w:t>地     址：</w:t>
      </w:r>
      <w:r>
        <w:rPr>
          <w:rFonts w:hint="eastAsia" w:ascii="宋体" w:hAnsi="宋体" w:eastAsia="宋体" w:cs="宋体"/>
          <w:kern w:val="2"/>
          <w:sz w:val="24"/>
          <w:szCs w:val="24"/>
          <w:u w:val="dotted"/>
          <w:lang w:val="en-US" w:eastAsia="zh-CN"/>
        </w:rPr>
        <w:t xml:space="preserve">                             </w:t>
      </w:r>
      <w:r>
        <w:rPr>
          <w:rFonts w:hint="eastAsia" w:ascii="宋体" w:hAnsi="宋体" w:eastAsia="宋体" w:cs="宋体"/>
          <w:kern w:val="2"/>
          <w:sz w:val="24"/>
          <w:szCs w:val="24"/>
          <w:lang w:val="en-US" w:eastAsia="zh-CN"/>
        </w:rPr>
        <w:t>邮编：</w:t>
      </w:r>
      <w:r>
        <w:rPr>
          <w:rFonts w:hint="eastAsia" w:ascii="宋体" w:hAnsi="宋体" w:eastAsia="宋体" w:cs="宋体"/>
          <w:kern w:val="2"/>
          <w:sz w:val="24"/>
          <w:szCs w:val="24"/>
          <w:u w:val="dotted"/>
          <w:lang w:val="en-US" w:eastAsia="zh-CN"/>
        </w:rPr>
        <w:t xml:space="preserve">         </w:t>
      </w:r>
      <w:r>
        <w:rPr>
          <w:rFonts w:hint="eastAsia" w:ascii="宋体" w:hAnsi="宋体" w:eastAsia="宋体" w:cs="宋体"/>
          <w:kern w:val="2"/>
          <w:sz w:val="24"/>
          <w:szCs w:val="24"/>
          <w:u w:val="single"/>
          <w:lang w:val="en-US" w:eastAsia="zh-CN"/>
        </w:rPr>
        <w:t xml:space="preserve"> </w:t>
      </w:r>
      <w:r>
        <w:rPr>
          <w:rFonts w:hint="eastAsia" w:ascii="宋体" w:hAnsi="宋体" w:eastAsia="宋体" w:cs="宋体"/>
          <w:kern w:val="2"/>
          <w:sz w:val="24"/>
          <w:szCs w:val="24"/>
          <w:u w:val="dotted"/>
          <w:lang w:val="en-US" w:eastAsia="zh-CN"/>
        </w:rPr>
        <w:t xml:space="preserve">                   </w:t>
      </w:r>
    </w:p>
    <w:p w14:paraId="1DF52815">
      <w:pPr>
        <w:widowControl w:val="0"/>
        <w:adjustRightInd w:val="0"/>
        <w:spacing w:before="0" w:beforeAutospacing="0" w:after="0" w:afterAutospacing="0" w:line="360" w:lineRule="auto"/>
        <w:ind w:left="0" w:right="0"/>
        <w:jc w:val="both"/>
        <w:rPr>
          <w:rFonts w:hint="eastAsia" w:ascii="宋体" w:hAnsi="宋体" w:eastAsia="宋体" w:cs="宋体"/>
          <w:kern w:val="2"/>
          <w:sz w:val="24"/>
          <w:szCs w:val="24"/>
          <w:u w:val="single"/>
        </w:rPr>
      </w:pPr>
      <w:r>
        <w:rPr>
          <w:rFonts w:hint="eastAsia" w:ascii="宋体" w:hAnsi="宋体" w:eastAsia="宋体" w:cs="宋体"/>
          <w:kern w:val="2"/>
          <w:sz w:val="24"/>
          <w:szCs w:val="24"/>
          <w:lang w:val="en-US" w:eastAsia="zh-CN"/>
        </w:rPr>
        <w:t>被投诉人1：</w:t>
      </w:r>
      <w:r>
        <w:rPr>
          <w:rFonts w:hint="eastAsia" w:ascii="宋体" w:hAnsi="宋体" w:eastAsia="宋体" w:cs="宋体"/>
          <w:kern w:val="2"/>
          <w:sz w:val="24"/>
          <w:szCs w:val="24"/>
          <w:u w:val="dotted"/>
          <w:lang w:val="en-US" w:eastAsia="zh-CN"/>
        </w:rPr>
        <w:t xml:space="preserve">                                           </w:t>
      </w:r>
      <w:r>
        <w:rPr>
          <w:rFonts w:hint="eastAsia" w:ascii="宋体" w:hAnsi="宋体" w:eastAsia="宋体" w:cs="宋体"/>
          <w:kern w:val="2"/>
          <w:sz w:val="24"/>
          <w:szCs w:val="24"/>
          <w:u w:val="single"/>
          <w:lang w:val="en-US" w:eastAsia="zh-CN"/>
        </w:rPr>
        <w:t xml:space="preserve">  </w:t>
      </w:r>
    </w:p>
    <w:p w14:paraId="2D79403D">
      <w:pPr>
        <w:widowControl w:val="0"/>
        <w:adjustRightInd w:val="0"/>
        <w:spacing w:before="0" w:beforeAutospacing="0" w:after="0" w:afterAutospacing="0" w:line="360" w:lineRule="auto"/>
        <w:ind w:left="0" w:right="0"/>
        <w:jc w:val="both"/>
        <w:rPr>
          <w:rFonts w:hint="eastAsia" w:ascii="宋体" w:hAnsi="宋体" w:eastAsia="宋体" w:cs="宋体"/>
          <w:kern w:val="2"/>
          <w:sz w:val="24"/>
          <w:szCs w:val="24"/>
          <w:u w:val="single"/>
        </w:rPr>
      </w:pPr>
      <w:r>
        <w:rPr>
          <w:rFonts w:hint="eastAsia" w:ascii="宋体" w:hAnsi="宋体" w:eastAsia="宋体" w:cs="宋体"/>
          <w:kern w:val="2"/>
          <w:sz w:val="24"/>
          <w:szCs w:val="24"/>
          <w:lang w:val="en-US" w:eastAsia="zh-CN"/>
        </w:rPr>
        <w:t>地     址：</w:t>
      </w:r>
      <w:r>
        <w:rPr>
          <w:rFonts w:hint="eastAsia" w:ascii="宋体" w:hAnsi="宋体" w:eastAsia="宋体" w:cs="宋体"/>
          <w:kern w:val="2"/>
          <w:sz w:val="24"/>
          <w:szCs w:val="24"/>
          <w:u w:val="dotted"/>
          <w:lang w:val="en-US" w:eastAsia="zh-CN"/>
        </w:rPr>
        <w:t xml:space="preserve">                             </w:t>
      </w:r>
      <w:r>
        <w:rPr>
          <w:rFonts w:hint="eastAsia" w:ascii="宋体" w:hAnsi="宋体" w:eastAsia="宋体" w:cs="宋体"/>
          <w:kern w:val="2"/>
          <w:sz w:val="24"/>
          <w:szCs w:val="24"/>
          <w:lang w:val="en-US" w:eastAsia="zh-CN"/>
        </w:rPr>
        <w:t>邮编：</w:t>
      </w:r>
      <w:r>
        <w:rPr>
          <w:rFonts w:hint="eastAsia" w:ascii="宋体" w:hAnsi="宋体" w:eastAsia="宋体" w:cs="宋体"/>
          <w:kern w:val="2"/>
          <w:sz w:val="24"/>
          <w:szCs w:val="24"/>
          <w:u w:val="dotted"/>
          <w:lang w:val="en-US" w:eastAsia="zh-CN"/>
        </w:rPr>
        <w:t xml:space="preserve">          </w:t>
      </w:r>
      <w:r>
        <w:rPr>
          <w:rFonts w:hint="eastAsia" w:ascii="宋体" w:hAnsi="宋体" w:eastAsia="宋体" w:cs="宋体"/>
          <w:kern w:val="2"/>
          <w:sz w:val="24"/>
          <w:szCs w:val="24"/>
          <w:u w:val="single"/>
          <w:lang w:val="en-US" w:eastAsia="zh-CN"/>
        </w:rPr>
        <w:t xml:space="preserve"> </w:t>
      </w:r>
    </w:p>
    <w:p w14:paraId="464BE175">
      <w:pPr>
        <w:widowControl w:val="0"/>
        <w:adjustRightInd w:val="0"/>
        <w:spacing w:before="0" w:beforeAutospacing="0" w:after="0" w:afterAutospacing="0" w:line="360" w:lineRule="auto"/>
        <w:ind w:left="0" w:right="0"/>
        <w:jc w:val="both"/>
        <w:rPr>
          <w:rFonts w:hint="eastAsia" w:ascii="宋体" w:hAnsi="宋体" w:eastAsia="宋体" w:cs="宋体"/>
          <w:kern w:val="2"/>
          <w:sz w:val="24"/>
          <w:szCs w:val="24"/>
          <w:u w:val="single"/>
        </w:rPr>
      </w:pPr>
      <w:r>
        <w:rPr>
          <w:rFonts w:hint="eastAsia" w:ascii="宋体" w:hAnsi="宋体" w:eastAsia="宋体" w:cs="宋体"/>
          <w:kern w:val="2"/>
          <w:sz w:val="24"/>
          <w:szCs w:val="24"/>
          <w:lang w:val="en-US" w:eastAsia="zh-CN"/>
        </w:rPr>
        <w:t>联系人：</w:t>
      </w:r>
      <w:r>
        <w:rPr>
          <w:rFonts w:hint="eastAsia" w:ascii="宋体" w:hAnsi="宋体" w:eastAsia="宋体" w:cs="宋体"/>
          <w:kern w:val="2"/>
          <w:sz w:val="24"/>
          <w:szCs w:val="24"/>
          <w:u w:val="dotted"/>
          <w:lang w:val="en-US" w:eastAsia="zh-CN"/>
        </w:rPr>
        <w:t xml:space="preserve">               </w:t>
      </w:r>
      <w:r>
        <w:rPr>
          <w:rFonts w:hint="eastAsia" w:ascii="宋体" w:hAnsi="宋体" w:eastAsia="宋体" w:cs="宋体"/>
          <w:kern w:val="2"/>
          <w:sz w:val="24"/>
          <w:szCs w:val="24"/>
          <w:lang w:val="en-US" w:eastAsia="zh-CN"/>
        </w:rPr>
        <w:t>联系电话：</w:t>
      </w:r>
      <w:r>
        <w:rPr>
          <w:rFonts w:hint="eastAsia" w:ascii="宋体" w:hAnsi="宋体" w:eastAsia="宋体" w:cs="宋体"/>
          <w:kern w:val="2"/>
          <w:sz w:val="24"/>
          <w:szCs w:val="24"/>
          <w:u w:val="dotted"/>
          <w:lang w:val="en-US" w:eastAsia="zh-CN"/>
        </w:rPr>
        <w:t xml:space="preserve">                      </w:t>
      </w:r>
      <w:r>
        <w:rPr>
          <w:rFonts w:hint="eastAsia" w:ascii="宋体" w:hAnsi="宋体" w:eastAsia="宋体" w:cs="宋体"/>
          <w:kern w:val="2"/>
          <w:sz w:val="24"/>
          <w:szCs w:val="24"/>
          <w:u w:val="single"/>
          <w:lang w:val="en-US" w:eastAsia="zh-CN"/>
        </w:rPr>
        <w:t xml:space="preserve"> </w:t>
      </w:r>
    </w:p>
    <w:p w14:paraId="75BE91F4">
      <w:pPr>
        <w:widowControl w:val="0"/>
        <w:adjustRightInd w:val="0"/>
        <w:spacing w:before="0" w:beforeAutospacing="0" w:after="0" w:afterAutospacing="0" w:line="360"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rPr>
        <w:t>被投诉人2</w:t>
      </w:r>
    </w:p>
    <w:p w14:paraId="69E32ED1">
      <w:pPr>
        <w:widowControl w:val="0"/>
        <w:adjustRightInd w:val="0"/>
        <w:spacing w:before="0" w:beforeAutospacing="0" w:after="0" w:afterAutospacing="0" w:line="360" w:lineRule="auto"/>
        <w:ind w:left="0" w:right="0"/>
        <w:jc w:val="both"/>
        <w:rPr>
          <w:rFonts w:hint="eastAsia" w:ascii="宋体" w:hAnsi="宋体" w:eastAsia="宋体" w:cs="宋体"/>
          <w:kern w:val="2"/>
          <w:sz w:val="24"/>
          <w:szCs w:val="24"/>
          <w:u w:val="dotted"/>
        </w:rPr>
      </w:pPr>
      <w:r>
        <w:rPr>
          <w:rFonts w:hint="eastAsia" w:ascii="宋体" w:hAnsi="宋体" w:eastAsia="宋体" w:cs="宋体"/>
          <w:kern w:val="2"/>
          <w:sz w:val="24"/>
          <w:szCs w:val="24"/>
          <w:lang w:val="en-US" w:eastAsia="zh-CN"/>
        </w:rPr>
        <w:t>……</w:t>
      </w:r>
    </w:p>
    <w:p w14:paraId="00971DE1">
      <w:pPr>
        <w:widowControl w:val="0"/>
        <w:adjustRightInd w:val="0"/>
        <w:spacing w:before="0" w:beforeAutospacing="0" w:after="0" w:afterAutospacing="0" w:line="360" w:lineRule="auto"/>
        <w:ind w:left="0" w:right="0"/>
        <w:jc w:val="both"/>
        <w:rPr>
          <w:rFonts w:hint="eastAsia" w:ascii="宋体" w:hAnsi="宋体" w:eastAsia="宋体" w:cs="宋体"/>
          <w:kern w:val="2"/>
          <w:sz w:val="24"/>
          <w:szCs w:val="24"/>
          <w:u w:val="single"/>
        </w:rPr>
      </w:pPr>
      <w:r>
        <w:rPr>
          <w:rFonts w:hint="eastAsia" w:ascii="宋体" w:hAnsi="宋体" w:eastAsia="宋体" w:cs="宋体"/>
          <w:kern w:val="2"/>
          <w:sz w:val="24"/>
          <w:szCs w:val="24"/>
          <w:lang w:val="en-US" w:eastAsia="zh-CN"/>
        </w:rPr>
        <w:t>相关供应商：</w:t>
      </w:r>
      <w:r>
        <w:rPr>
          <w:rFonts w:hint="eastAsia" w:ascii="宋体" w:hAnsi="宋体" w:eastAsia="宋体" w:cs="宋体"/>
          <w:kern w:val="2"/>
          <w:sz w:val="24"/>
          <w:szCs w:val="24"/>
          <w:u w:val="dotted"/>
          <w:lang w:val="en-US" w:eastAsia="zh-CN"/>
        </w:rPr>
        <w:t xml:space="preserve">                                           </w:t>
      </w:r>
      <w:r>
        <w:rPr>
          <w:rFonts w:hint="eastAsia" w:ascii="宋体" w:hAnsi="宋体" w:eastAsia="宋体" w:cs="宋体"/>
          <w:kern w:val="2"/>
          <w:sz w:val="24"/>
          <w:szCs w:val="24"/>
          <w:u w:val="single"/>
          <w:lang w:val="en-US" w:eastAsia="zh-CN"/>
        </w:rPr>
        <w:t xml:space="preserve">    </w:t>
      </w:r>
    </w:p>
    <w:p w14:paraId="2A93062B">
      <w:pPr>
        <w:widowControl w:val="0"/>
        <w:adjustRightInd w:val="0"/>
        <w:spacing w:before="0" w:beforeAutospacing="0" w:after="0" w:afterAutospacing="0" w:line="360" w:lineRule="auto"/>
        <w:ind w:left="0" w:right="0"/>
        <w:jc w:val="both"/>
        <w:rPr>
          <w:rFonts w:hint="eastAsia" w:ascii="宋体" w:hAnsi="宋体" w:eastAsia="宋体" w:cs="宋体"/>
          <w:kern w:val="2"/>
          <w:sz w:val="24"/>
          <w:szCs w:val="24"/>
          <w:u w:val="single"/>
        </w:rPr>
      </w:pPr>
      <w:r>
        <w:rPr>
          <w:rFonts w:hint="eastAsia" w:ascii="宋体" w:hAnsi="宋体" w:eastAsia="宋体" w:cs="宋体"/>
          <w:kern w:val="2"/>
          <w:sz w:val="24"/>
          <w:szCs w:val="24"/>
          <w:lang w:val="en-US" w:eastAsia="zh-CN"/>
        </w:rPr>
        <w:t>地     址：</w:t>
      </w:r>
      <w:r>
        <w:rPr>
          <w:rFonts w:hint="eastAsia" w:ascii="宋体" w:hAnsi="宋体" w:eastAsia="宋体" w:cs="宋体"/>
          <w:kern w:val="2"/>
          <w:sz w:val="24"/>
          <w:szCs w:val="24"/>
          <w:u w:val="dotted"/>
          <w:lang w:val="en-US" w:eastAsia="zh-CN"/>
        </w:rPr>
        <w:t xml:space="preserve">                             </w:t>
      </w:r>
      <w:r>
        <w:rPr>
          <w:rFonts w:hint="eastAsia" w:ascii="宋体" w:hAnsi="宋体" w:eastAsia="宋体" w:cs="宋体"/>
          <w:kern w:val="2"/>
          <w:sz w:val="24"/>
          <w:szCs w:val="24"/>
          <w:lang w:val="en-US" w:eastAsia="zh-CN"/>
        </w:rPr>
        <w:t>邮编：</w:t>
      </w:r>
      <w:r>
        <w:rPr>
          <w:rFonts w:hint="eastAsia" w:ascii="宋体" w:hAnsi="宋体" w:eastAsia="宋体" w:cs="宋体"/>
          <w:kern w:val="2"/>
          <w:sz w:val="24"/>
          <w:szCs w:val="24"/>
          <w:u w:val="dotted"/>
          <w:lang w:val="en-US" w:eastAsia="zh-CN"/>
        </w:rPr>
        <w:t xml:space="preserve">          </w:t>
      </w:r>
      <w:r>
        <w:rPr>
          <w:rFonts w:hint="eastAsia" w:ascii="宋体" w:hAnsi="宋体" w:eastAsia="宋体" w:cs="宋体"/>
          <w:kern w:val="2"/>
          <w:sz w:val="24"/>
          <w:szCs w:val="24"/>
          <w:u w:val="single"/>
          <w:lang w:val="en-US" w:eastAsia="zh-CN"/>
        </w:rPr>
        <w:t xml:space="preserve"> </w:t>
      </w:r>
    </w:p>
    <w:p w14:paraId="35606BC6">
      <w:pPr>
        <w:widowControl w:val="0"/>
        <w:adjustRightInd w:val="0"/>
        <w:spacing w:before="0" w:beforeAutospacing="0" w:after="0" w:afterAutospacing="0" w:line="360" w:lineRule="auto"/>
        <w:ind w:left="0" w:right="0"/>
        <w:jc w:val="both"/>
        <w:rPr>
          <w:rFonts w:hint="eastAsia" w:ascii="宋体" w:hAnsi="宋体" w:eastAsia="宋体" w:cs="宋体"/>
          <w:kern w:val="2"/>
          <w:sz w:val="24"/>
          <w:szCs w:val="24"/>
          <w:u w:val="single"/>
        </w:rPr>
      </w:pPr>
      <w:r>
        <w:rPr>
          <w:rFonts w:hint="eastAsia" w:ascii="宋体" w:hAnsi="宋体" w:eastAsia="宋体" w:cs="宋体"/>
          <w:kern w:val="2"/>
          <w:sz w:val="24"/>
          <w:szCs w:val="24"/>
          <w:lang w:val="en-US" w:eastAsia="zh-CN"/>
        </w:rPr>
        <w:t>联系人：</w:t>
      </w:r>
      <w:r>
        <w:rPr>
          <w:rFonts w:hint="eastAsia" w:ascii="宋体" w:hAnsi="宋体" w:eastAsia="宋体" w:cs="宋体"/>
          <w:kern w:val="2"/>
          <w:sz w:val="24"/>
          <w:szCs w:val="24"/>
          <w:u w:val="dotted"/>
          <w:lang w:val="en-US" w:eastAsia="zh-CN"/>
        </w:rPr>
        <w:t xml:space="preserve">               </w:t>
      </w:r>
      <w:r>
        <w:rPr>
          <w:rFonts w:hint="eastAsia" w:ascii="宋体" w:hAnsi="宋体" w:eastAsia="宋体" w:cs="宋体"/>
          <w:kern w:val="2"/>
          <w:sz w:val="24"/>
          <w:szCs w:val="24"/>
          <w:lang w:val="en-US" w:eastAsia="zh-CN"/>
        </w:rPr>
        <w:t>联系电话：</w:t>
      </w:r>
      <w:r>
        <w:rPr>
          <w:rFonts w:hint="eastAsia" w:ascii="宋体" w:hAnsi="宋体" w:eastAsia="宋体" w:cs="宋体"/>
          <w:kern w:val="2"/>
          <w:sz w:val="24"/>
          <w:szCs w:val="24"/>
          <w:u w:val="dotted"/>
          <w:lang w:val="en-US" w:eastAsia="zh-CN"/>
        </w:rPr>
        <w:t xml:space="preserve">                      </w:t>
      </w:r>
      <w:r>
        <w:rPr>
          <w:rFonts w:hint="eastAsia" w:ascii="宋体" w:hAnsi="宋体" w:eastAsia="宋体" w:cs="宋体"/>
          <w:kern w:val="2"/>
          <w:sz w:val="24"/>
          <w:szCs w:val="24"/>
          <w:u w:val="single"/>
          <w:lang w:val="en-US" w:eastAsia="zh-CN"/>
        </w:rPr>
        <w:t xml:space="preserve">      </w:t>
      </w:r>
    </w:p>
    <w:p w14:paraId="145E1407">
      <w:pPr>
        <w:widowControl w:val="0"/>
        <w:adjustRightInd w:val="0"/>
        <w:spacing w:before="0" w:beforeAutospacing="0" w:after="0" w:afterAutospacing="0" w:line="360"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rPr>
        <w:t>二、投诉项目基本情况</w:t>
      </w:r>
    </w:p>
    <w:p w14:paraId="351D2664">
      <w:pPr>
        <w:widowControl w:val="0"/>
        <w:adjustRightInd w:val="0"/>
        <w:spacing w:before="0" w:beforeAutospacing="0" w:after="0" w:afterAutospacing="0" w:line="360" w:lineRule="auto"/>
        <w:ind w:left="0" w:right="0"/>
        <w:jc w:val="both"/>
        <w:rPr>
          <w:rFonts w:hint="eastAsia" w:ascii="宋体" w:hAnsi="宋体" w:eastAsia="宋体" w:cs="宋体"/>
          <w:kern w:val="2"/>
          <w:sz w:val="24"/>
          <w:szCs w:val="24"/>
          <w:u w:val="dotted"/>
        </w:rPr>
      </w:pPr>
      <w:r>
        <w:rPr>
          <w:rFonts w:hint="eastAsia" w:ascii="宋体" w:hAnsi="宋体" w:eastAsia="宋体" w:cs="宋体"/>
          <w:kern w:val="2"/>
          <w:sz w:val="24"/>
          <w:szCs w:val="24"/>
          <w:lang w:val="en-US" w:eastAsia="zh-CN"/>
        </w:rPr>
        <w:t>采购项目名称：</w:t>
      </w:r>
      <w:r>
        <w:rPr>
          <w:rFonts w:hint="eastAsia" w:ascii="宋体" w:hAnsi="宋体" w:eastAsia="宋体" w:cs="宋体"/>
          <w:kern w:val="2"/>
          <w:sz w:val="24"/>
          <w:szCs w:val="24"/>
          <w:u w:val="dotted"/>
          <w:lang w:val="en-US" w:eastAsia="zh-CN"/>
        </w:rPr>
        <w:t xml:space="preserve">                                        </w:t>
      </w:r>
    </w:p>
    <w:p w14:paraId="3475200B">
      <w:pPr>
        <w:widowControl w:val="0"/>
        <w:adjustRightInd w:val="0"/>
        <w:spacing w:before="0" w:beforeAutospacing="0" w:after="0" w:afterAutospacing="0" w:line="360" w:lineRule="auto"/>
        <w:ind w:left="0" w:right="0"/>
        <w:jc w:val="both"/>
        <w:rPr>
          <w:rFonts w:hint="eastAsia" w:ascii="宋体" w:hAnsi="宋体" w:eastAsia="宋体" w:cs="宋体"/>
          <w:kern w:val="2"/>
          <w:sz w:val="24"/>
          <w:szCs w:val="24"/>
          <w:u w:val="single"/>
        </w:rPr>
      </w:pPr>
      <w:r>
        <w:rPr>
          <w:rFonts w:hint="eastAsia" w:ascii="宋体" w:hAnsi="宋体" w:eastAsia="宋体" w:cs="宋体"/>
          <w:kern w:val="2"/>
          <w:sz w:val="24"/>
          <w:szCs w:val="24"/>
          <w:lang w:val="en-US" w:eastAsia="zh-CN"/>
        </w:rPr>
        <w:t>采购项目编号：</w:t>
      </w:r>
      <w:r>
        <w:rPr>
          <w:rFonts w:hint="eastAsia" w:ascii="宋体" w:hAnsi="宋体" w:eastAsia="宋体" w:cs="宋体"/>
          <w:kern w:val="2"/>
          <w:sz w:val="24"/>
          <w:szCs w:val="24"/>
          <w:u w:val="dotted"/>
          <w:lang w:val="en-US" w:eastAsia="zh-CN"/>
        </w:rPr>
        <w:t xml:space="preserve">                 </w:t>
      </w:r>
      <w:r>
        <w:rPr>
          <w:rFonts w:hint="eastAsia" w:ascii="宋体" w:hAnsi="宋体" w:eastAsia="宋体" w:cs="宋体"/>
          <w:kern w:val="2"/>
          <w:sz w:val="24"/>
          <w:szCs w:val="24"/>
          <w:lang w:val="en-US" w:eastAsia="zh-CN"/>
        </w:rPr>
        <w:t>包号：</w:t>
      </w:r>
      <w:r>
        <w:rPr>
          <w:rFonts w:hint="eastAsia" w:ascii="宋体" w:hAnsi="宋体" w:eastAsia="宋体" w:cs="宋体"/>
          <w:kern w:val="2"/>
          <w:sz w:val="24"/>
          <w:szCs w:val="24"/>
          <w:u w:val="dotted"/>
          <w:lang w:val="en-US" w:eastAsia="zh-CN"/>
        </w:rPr>
        <w:t xml:space="preserve">              </w:t>
      </w:r>
    </w:p>
    <w:p w14:paraId="6C8EBD39">
      <w:pPr>
        <w:widowControl w:val="0"/>
        <w:adjustRightInd w:val="0"/>
        <w:spacing w:before="0" w:beforeAutospacing="0" w:after="0" w:afterAutospacing="0" w:line="360"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rPr>
        <w:t>采购人名称：</w:t>
      </w:r>
      <w:r>
        <w:rPr>
          <w:rFonts w:hint="eastAsia" w:ascii="宋体" w:hAnsi="宋体" w:eastAsia="宋体" w:cs="宋体"/>
          <w:kern w:val="2"/>
          <w:sz w:val="24"/>
          <w:szCs w:val="24"/>
          <w:u w:val="dotted"/>
          <w:lang w:val="en-US" w:eastAsia="zh-CN"/>
        </w:rPr>
        <w:t xml:space="preserve">                                           </w:t>
      </w:r>
      <w:r>
        <w:rPr>
          <w:rFonts w:hint="eastAsia" w:ascii="宋体" w:hAnsi="宋体" w:eastAsia="宋体" w:cs="宋体"/>
          <w:kern w:val="2"/>
          <w:sz w:val="24"/>
          <w:szCs w:val="24"/>
          <w:u w:val="single"/>
          <w:lang w:val="en-US" w:eastAsia="zh-CN"/>
        </w:rPr>
        <w:t xml:space="preserve">  </w:t>
      </w:r>
    </w:p>
    <w:p w14:paraId="6A4B7CEC">
      <w:pPr>
        <w:widowControl w:val="0"/>
        <w:adjustRightInd w:val="0"/>
        <w:spacing w:before="0" w:beforeAutospacing="0" w:after="0" w:afterAutospacing="0" w:line="360" w:lineRule="auto"/>
        <w:ind w:left="0" w:right="0"/>
        <w:jc w:val="both"/>
        <w:rPr>
          <w:rFonts w:hint="eastAsia" w:ascii="宋体" w:hAnsi="宋体" w:eastAsia="宋体" w:cs="宋体"/>
          <w:kern w:val="2"/>
          <w:sz w:val="24"/>
          <w:szCs w:val="24"/>
          <w:u w:val="single"/>
        </w:rPr>
      </w:pPr>
      <w:r>
        <w:rPr>
          <w:rFonts w:hint="eastAsia" w:ascii="宋体" w:hAnsi="宋体" w:eastAsia="宋体" w:cs="宋体"/>
          <w:kern w:val="2"/>
          <w:sz w:val="24"/>
          <w:szCs w:val="24"/>
          <w:lang w:val="en-US" w:eastAsia="zh-CN"/>
        </w:rPr>
        <w:t>代理机构名称：</w:t>
      </w:r>
      <w:r>
        <w:rPr>
          <w:rFonts w:hint="eastAsia" w:ascii="宋体" w:hAnsi="宋体" w:eastAsia="宋体" w:cs="宋体"/>
          <w:kern w:val="2"/>
          <w:sz w:val="24"/>
          <w:szCs w:val="24"/>
          <w:u w:val="dotted"/>
          <w:lang w:val="en-US" w:eastAsia="zh-CN"/>
        </w:rPr>
        <w:t xml:space="preserve">                                         </w:t>
      </w:r>
    </w:p>
    <w:p w14:paraId="096B2C0C">
      <w:pPr>
        <w:widowControl w:val="0"/>
        <w:adjustRightInd w:val="0"/>
        <w:spacing w:before="0" w:beforeAutospacing="0" w:after="0" w:afterAutospacing="0" w:line="360" w:lineRule="auto"/>
        <w:ind w:left="0" w:right="0"/>
        <w:jc w:val="both"/>
        <w:rPr>
          <w:rFonts w:hint="eastAsia" w:ascii="宋体" w:hAnsi="宋体" w:eastAsia="宋体" w:cs="宋体"/>
          <w:kern w:val="2"/>
          <w:sz w:val="24"/>
          <w:szCs w:val="24"/>
          <w:u w:val="dotted"/>
        </w:rPr>
      </w:pPr>
      <w:r>
        <w:rPr>
          <w:rFonts w:hint="eastAsia" w:ascii="宋体" w:hAnsi="宋体" w:eastAsia="宋体" w:cs="宋体"/>
          <w:kern w:val="2"/>
          <w:sz w:val="24"/>
          <w:szCs w:val="24"/>
          <w:lang w:val="en-US" w:eastAsia="zh-CN"/>
        </w:rPr>
        <w:t>采购文件公告:</w:t>
      </w:r>
      <w:r>
        <w:rPr>
          <w:rFonts w:hint="eastAsia" w:ascii="宋体" w:hAnsi="宋体" w:eastAsia="宋体" w:cs="宋体"/>
          <w:kern w:val="2"/>
          <w:sz w:val="24"/>
          <w:szCs w:val="24"/>
          <w:u w:val="dotted"/>
          <w:lang w:val="en-US" w:eastAsia="zh-CN"/>
        </w:rPr>
        <w:t xml:space="preserve">是/否 </w:t>
      </w:r>
      <w:r>
        <w:rPr>
          <w:rFonts w:hint="eastAsia" w:ascii="宋体" w:hAnsi="宋体" w:eastAsia="宋体" w:cs="宋体"/>
          <w:kern w:val="2"/>
          <w:sz w:val="24"/>
          <w:szCs w:val="24"/>
          <w:lang w:val="en-US" w:eastAsia="zh-CN"/>
        </w:rPr>
        <w:t>公告期限：</w:t>
      </w:r>
      <w:r>
        <w:rPr>
          <w:rFonts w:hint="eastAsia" w:ascii="宋体" w:hAnsi="宋体" w:eastAsia="宋体" w:cs="宋体"/>
          <w:kern w:val="2"/>
          <w:sz w:val="24"/>
          <w:szCs w:val="24"/>
          <w:u w:val="dotted"/>
          <w:lang w:val="en-US" w:eastAsia="zh-CN"/>
        </w:rPr>
        <w:t xml:space="preserve">                                 </w:t>
      </w:r>
    </w:p>
    <w:p w14:paraId="61D9C67A">
      <w:pPr>
        <w:widowControl w:val="0"/>
        <w:adjustRightInd w:val="0"/>
        <w:spacing w:before="0" w:beforeAutospacing="0" w:after="0" w:afterAutospacing="0" w:line="360" w:lineRule="auto"/>
        <w:ind w:left="0" w:right="0"/>
        <w:jc w:val="both"/>
        <w:rPr>
          <w:rFonts w:hint="eastAsia" w:ascii="宋体" w:hAnsi="宋体" w:eastAsia="宋体" w:cs="宋体"/>
          <w:kern w:val="2"/>
          <w:sz w:val="24"/>
          <w:szCs w:val="24"/>
          <w:u w:val="single"/>
        </w:rPr>
      </w:pPr>
      <w:r>
        <w:rPr>
          <w:rFonts w:hint="eastAsia" w:ascii="宋体" w:hAnsi="宋体" w:eastAsia="宋体" w:cs="宋体"/>
          <w:kern w:val="2"/>
          <w:sz w:val="24"/>
          <w:szCs w:val="24"/>
          <w:lang w:val="en-US" w:eastAsia="zh-CN"/>
        </w:rPr>
        <w:t>采购结果公告:</w:t>
      </w:r>
      <w:r>
        <w:rPr>
          <w:rFonts w:hint="eastAsia" w:ascii="宋体" w:hAnsi="宋体" w:eastAsia="宋体" w:cs="宋体"/>
          <w:kern w:val="2"/>
          <w:sz w:val="24"/>
          <w:szCs w:val="24"/>
          <w:u w:val="dotted"/>
          <w:lang w:val="en-US" w:eastAsia="zh-CN"/>
        </w:rPr>
        <w:t xml:space="preserve">是/否 </w:t>
      </w:r>
      <w:r>
        <w:rPr>
          <w:rFonts w:hint="eastAsia" w:ascii="宋体" w:hAnsi="宋体" w:eastAsia="宋体" w:cs="宋体"/>
          <w:kern w:val="2"/>
          <w:sz w:val="24"/>
          <w:szCs w:val="24"/>
          <w:lang w:val="en-US" w:eastAsia="zh-CN"/>
        </w:rPr>
        <w:t>公告期限：</w:t>
      </w:r>
      <w:r>
        <w:rPr>
          <w:rFonts w:hint="eastAsia" w:ascii="宋体" w:hAnsi="宋体" w:eastAsia="宋体" w:cs="宋体"/>
          <w:kern w:val="2"/>
          <w:sz w:val="24"/>
          <w:szCs w:val="24"/>
          <w:u w:val="dotted"/>
          <w:lang w:val="en-US" w:eastAsia="zh-CN"/>
        </w:rPr>
        <w:t xml:space="preserve">                        </w:t>
      </w:r>
    </w:p>
    <w:p w14:paraId="79622AA2">
      <w:pPr>
        <w:widowControl w:val="0"/>
        <w:adjustRightInd w:val="0"/>
        <w:spacing w:before="0" w:beforeAutospacing="0" w:after="0" w:afterAutospacing="0" w:line="360"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rPr>
        <w:t>三、质疑基本情况</w:t>
      </w:r>
    </w:p>
    <w:p w14:paraId="300F223B">
      <w:pPr>
        <w:widowControl w:val="0"/>
        <w:adjustRightInd w:val="0"/>
        <w:spacing w:before="0" w:beforeAutospacing="0" w:after="0" w:afterAutospacing="0" w:line="360" w:lineRule="auto"/>
        <w:ind w:left="0" w:right="0" w:firstLine="480" w:firstLineChars="200"/>
        <w:jc w:val="both"/>
        <w:rPr>
          <w:rFonts w:hint="eastAsia" w:ascii="宋体" w:hAnsi="宋体" w:eastAsia="宋体" w:cs="宋体"/>
          <w:kern w:val="2"/>
          <w:sz w:val="24"/>
          <w:szCs w:val="24"/>
          <w:u w:val="dotted"/>
        </w:rPr>
      </w:pPr>
      <w:r>
        <w:rPr>
          <w:rFonts w:hint="eastAsia" w:ascii="宋体" w:hAnsi="宋体" w:eastAsia="宋体" w:cs="宋体"/>
          <w:kern w:val="2"/>
          <w:sz w:val="24"/>
          <w:szCs w:val="24"/>
          <w:lang w:val="en-US" w:eastAsia="zh-CN"/>
        </w:rPr>
        <w:t>投诉人于</w:t>
      </w:r>
      <w:r>
        <w:rPr>
          <w:rFonts w:hint="eastAsia" w:ascii="宋体" w:hAnsi="宋体" w:eastAsia="宋体" w:cs="宋体"/>
          <w:kern w:val="2"/>
          <w:sz w:val="24"/>
          <w:szCs w:val="24"/>
          <w:u w:val="dotted"/>
          <w:lang w:val="en-US" w:eastAsia="zh-CN"/>
        </w:rPr>
        <w:t xml:space="preserve">   </w:t>
      </w:r>
      <w:r>
        <w:rPr>
          <w:rFonts w:hint="eastAsia" w:ascii="宋体" w:hAnsi="宋体" w:eastAsia="宋体" w:cs="宋体"/>
          <w:kern w:val="2"/>
          <w:sz w:val="24"/>
          <w:szCs w:val="24"/>
          <w:lang w:val="en-US" w:eastAsia="zh-CN"/>
        </w:rPr>
        <w:t>年</w:t>
      </w:r>
      <w:r>
        <w:rPr>
          <w:rFonts w:hint="eastAsia" w:ascii="宋体" w:hAnsi="宋体" w:eastAsia="宋体" w:cs="宋体"/>
          <w:kern w:val="2"/>
          <w:sz w:val="24"/>
          <w:szCs w:val="24"/>
          <w:u w:val="dotted"/>
          <w:lang w:val="en-US" w:eastAsia="zh-CN"/>
        </w:rPr>
        <w:t xml:space="preserve">   </w:t>
      </w:r>
      <w:r>
        <w:rPr>
          <w:rFonts w:hint="eastAsia" w:ascii="宋体" w:hAnsi="宋体" w:eastAsia="宋体" w:cs="宋体"/>
          <w:kern w:val="2"/>
          <w:sz w:val="24"/>
          <w:szCs w:val="24"/>
          <w:lang w:val="en-US" w:eastAsia="zh-CN"/>
        </w:rPr>
        <w:t>月</w:t>
      </w:r>
      <w:r>
        <w:rPr>
          <w:rFonts w:hint="eastAsia" w:ascii="宋体" w:hAnsi="宋体" w:eastAsia="宋体" w:cs="宋体"/>
          <w:kern w:val="2"/>
          <w:sz w:val="24"/>
          <w:szCs w:val="24"/>
          <w:u w:val="dotted"/>
          <w:lang w:val="en-US" w:eastAsia="zh-CN"/>
        </w:rPr>
        <w:t xml:space="preserve">  </w:t>
      </w:r>
      <w:r>
        <w:rPr>
          <w:rFonts w:hint="eastAsia" w:ascii="宋体" w:hAnsi="宋体" w:eastAsia="宋体" w:cs="宋体"/>
          <w:kern w:val="2"/>
          <w:sz w:val="24"/>
          <w:szCs w:val="24"/>
          <w:lang w:val="en-US" w:eastAsia="zh-CN"/>
        </w:rPr>
        <w:t>日,向</w:t>
      </w:r>
      <w:r>
        <w:rPr>
          <w:rFonts w:hint="eastAsia" w:ascii="宋体" w:hAnsi="宋体" w:eastAsia="宋体" w:cs="宋体"/>
          <w:kern w:val="2"/>
          <w:sz w:val="24"/>
          <w:szCs w:val="24"/>
          <w:u w:val="dotted"/>
          <w:lang w:val="en-US" w:eastAsia="zh-CN"/>
        </w:rPr>
        <w:t xml:space="preserve">                   </w:t>
      </w:r>
      <w:r>
        <w:rPr>
          <w:rFonts w:hint="eastAsia" w:ascii="宋体" w:hAnsi="宋体" w:eastAsia="宋体" w:cs="宋体"/>
          <w:kern w:val="2"/>
          <w:sz w:val="24"/>
          <w:szCs w:val="24"/>
          <w:lang w:val="en-US" w:eastAsia="zh-CN"/>
        </w:rPr>
        <w:t>提出质疑，质疑事项为：</w:t>
      </w:r>
      <w:r>
        <w:rPr>
          <w:rFonts w:hint="eastAsia" w:ascii="宋体" w:hAnsi="宋体" w:eastAsia="宋体" w:cs="宋体"/>
          <w:kern w:val="2"/>
          <w:sz w:val="24"/>
          <w:szCs w:val="24"/>
          <w:u w:val="dotted"/>
          <w:lang w:val="en-US" w:eastAsia="zh-CN"/>
        </w:rPr>
        <w:t xml:space="preserve">                                </w:t>
      </w:r>
    </w:p>
    <w:p w14:paraId="115683AC">
      <w:pPr>
        <w:widowControl w:val="0"/>
        <w:adjustRightInd w:val="0"/>
        <w:spacing w:before="0" w:beforeAutospacing="0" w:after="0" w:afterAutospacing="0" w:line="360" w:lineRule="auto"/>
        <w:ind w:left="0" w:right="0"/>
        <w:jc w:val="both"/>
        <w:rPr>
          <w:rFonts w:hint="eastAsia" w:ascii="宋体" w:hAnsi="宋体" w:eastAsia="宋体" w:cs="宋体"/>
          <w:kern w:val="2"/>
          <w:sz w:val="24"/>
          <w:szCs w:val="24"/>
          <w:u w:val="dotted"/>
        </w:rPr>
      </w:pPr>
      <w:r>
        <w:rPr>
          <w:rFonts w:hint="eastAsia" w:ascii="宋体" w:hAnsi="宋体" w:eastAsia="宋体" w:cs="宋体"/>
          <w:kern w:val="2"/>
          <w:sz w:val="24"/>
          <w:szCs w:val="24"/>
          <w:u w:val="dotted"/>
          <w:lang w:val="en-US" w:eastAsia="zh-CN"/>
        </w:rPr>
        <w:t xml:space="preserve">                                                     </w:t>
      </w:r>
      <w:r>
        <w:rPr>
          <w:rFonts w:hint="eastAsia" w:ascii="宋体" w:hAnsi="宋体" w:eastAsia="宋体" w:cs="宋体"/>
          <w:kern w:val="2"/>
          <w:sz w:val="24"/>
          <w:szCs w:val="24"/>
          <w:lang w:val="en-US" w:eastAsia="zh-CN"/>
        </w:rPr>
        <w:t xml:space="preserve">  </w:t>
      </w:r>
    </w:p>
    <w:p w14:paraId="365797AE">
      <w:pPr>
        <w:widowControl w:val="0"/>
        <w:adjustRightInd w:val="0"/>
        <w:spacing w:before="0" w:beforeAutospacing="0" w:after="0" w:afterAutospacing="0" w:line="360" w:lineRule="auto"/>
        <w:ind w:left="0" w:right="0" w:firstLine="360" w:firstLineChars="150"/>
        <w:jc w:val="both"/>
        <w:rPr>
          <w:rFonts w:hint="eastAsia" w:ascii="宋体" w:hAnsi="宋体" w:eastAsia="宋体" w:cs="宋体"/>
          <w:kern w:val="2"/>
          <w:sz w:val="24"/>
          <w:szCs w:val="24"/>
        </w:rPr>
      </w:pPr>
      <w:r>
        <w:rPr>
          <w:rFonts w:hint="eastAsia" w:ascii="宋体" w:hAnsi="宋体" w:eastAsia="宋体" w:cs="宋体"/>
          <w:kern w:val="2"/>
          <w:sz w:val="24"/>
          <w:szCs w:val="24"/>
          <w:u w:val="dotted"/>
          <w:lang w:val="en-US" w:eastAsia="zh-CN"/>
        </w:rPr>
        <w:t>采购人/代理机构</w:t>
      </w:r>
      <w:r>
        <w:rPr>
          <w:rFonts w:hint="eastAsia" w:ascii="宋体" w:hAnsi="宋体" w:eastAsia="宋体" w:cs="宋体"/>
          <w:kern w:val="2"/>
          <w:sz w:val="24"/>
          <w:szCs w:val="24"/>
          <w:lang w:val="en-US" w:eastAsia="zh-CN"/>
        </w:rPr>
        <w:t>于</w:t>
      </w:r>
      <w:r>
        <w:rPr>
          <w:rFonts w:hint="eastAsia" w:ascii="宋体" w:hAnsi="宋体" w:eastAsia="宋体" w:cs="宋体"/>
          <w:kern w:val="2"/>
          <w:sz w:val="24"/>
          <w:szCs w:val="24"/>
          <w:u w:val="dotted"/>
          <w:lang w:val="en-US" w:eastAsia="zh-CN"/>
        </w:rPr>
        <w:t xml:space="preserve">   </w:t>
      </w:r>
      <w:r>
        <w:rPr>
          <w:rFonts w:hint="eastAsia" w:ascii="宋体" w:hAnsi="宋体" w:eastAsia="宋体" w:cs="宋体"/>
          <w:kern w:val="2"/>
          <w:sz w:val="24"/>
          <w:szCs w:val="24"/>
          <w:lang w:val="en-US" w:eastAsia="zh-CN"/>
        </w:rPr>
        <w:t>年</w:t>
      </w:r>
      <w:r>
        <w:rPr>
          <w:rFonts w:hint="eastAsia" w:ascii="宋体" w:hAnsi="宋体" w:eastAsia="宋体" w:cs="宋体"/>
          <w:kern w:val="2"/>
          <w:sz w:val="24"/>
          <w:szCs w:val="24"/>
          <w:u w:val="dotted"/>
          <w:lang w:val="en-US" w:eastAsia="zh-CN"/>
        </w:rPr>
        <w:t xml:space="preserve">   </w:t>
      </w:r>
      <w:r>
        <w:rPr>
          <w:rFonts w:hint="eastAsia" w:ascii="宋体" w:hAnsi="宋体" w:eastAsia="宋体" w:cs="宋体"/>
          <w:kern w:val="2"/>
          <w:sz w:val="24"/>
          <w:szCs w:val="24"/>
          <w:lang w:val="en-US" w:eastAsia="zh-CN"/>
        </w:rPr>
        <w:t>月</w:t>
      </w:r>
      <w:r>
        <w:rPr>
          <w:rFonts w:hint="eastAsia" w:ascii="宋体" w:hAnsi="宋体" w:eastAsia="宋体" w:cs="宋体"/>
          <w:kern w:val="2"/>
          <w:sz w:val="24"/>
          <w:szCs w:val="24"/>
          <w:u w:val="dotted"/>
          <w:lang w:val="en-US" w:eastAsia="zh-CN"/>
        </w:rPr>
        <w:t xml:space="preserve">   </w:t>
      </w:r>
      <w:r>
        <w:rPr>
          <w:rFonts w:hint="eastAsia" w:ascii="宋体" w:hAnsi="宋体" w:eastAsia="宋体" w:cs="宋体"/>
          <w:kern w:val="2"/>
          <w:sz w:val="24"/>
          <w:szCs w:val="24"/>
          <w:lang w:val="en-US" w:eastAsia="zh-CN"/>
        </w:rPr>
        <w:t>日,就质疑事项作出了答复/没有在法定期限内作出答复。</w:t>
      </w:r>
    </w:p>
    <w:p w14:paraId="6C23D95A">
      <w:pPr>
        <w:widowControl w:val="0"/>
        <w:adjustRightInd w:val="0"/>
        <w:spacing w:before="0" w:beforeAutospacing="0" w:after="0" w:afterAutospacing="0" w:line="360"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rPr>
        <w:t>四、投诉事项具体内容</w:t>
      </w:r>
    </w:p>
    <w:p w14:paraId="60424FA3">
      <w:pPr>
        <w:widowControl w:val="0"/>
        <w:adjustRightInd w:val="0"/>
        <w:spacing w:before="0" w:beforeAutospacing="0" w:after="0" w:afterAutospacing="0" w:line="360" w:lineRule="auto"/>
        <w:ind w:left="0" w:right="0"/>
        <w:jc w:val="both"/>
        <w:rPr>
          <w:rFonts w:hint="eastAsia" w:ascii="宋体" w:hAnsi="宋体" w:eastAsia="宋体" w:cs="宋体"/>
          <w:kern w:val="2"/>
          <w:sz w:val="24"/>
          <w:szCs w:val="24"/>
          <w:u w:val="single"/>
        </w:rPr>
      </w:pPr>
      <w:r>
        <w:rPr>
          <w:rFonts w:hint="eastAsia" w:ascii="宋体" w:hAnsi="宋体" w:eastAsia="宋体" w:cs="宋体"/>
          <w:kern w:val="2"/>
          <w:sz w:val="24"/>
          <w:szCs w:val="24"/>
          <w:lang w:val="en-US" w:eastAsia="zh-CN"/>
        </w:rPr>
        <w:t>投诉事项 1：</w:t>
      </w:r>
      <w:r>
        <w:rPr>
          <w:rFonts w:hint="eastAsia" w:ascii="宋体" w:hAnsi="宋体" w:eastAsia="宋体" w:cs="宋体"/>
          <w:kern w:val="2"/>
          <w:sz w:val="24"/>
          <w:szCs w:val="24"/>
          <w:u w:val="dotted"/>
          <w:lang w:val="en-US" w:eastAsia="zh-CN"/>
        </w:rPr>
        <w:t xml:space="preserve">                                       </w:t>
      </w:r>
    </w:p>
    <w:p w14:paraId="7D006033">
      <w:pPr>
        <w:widowControl w:val="0"/>
        <w:adjustRightInd w:val="0"/>
        <w:spacing w:before="0" w:beforeAutospacing="0" w:after="0" w:afterAutospacing="0" w:line="360"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rPr>
        <w:t>事实依据：</w:t>
      </w:r>
      <w:r>
        <w:rPr>
          <w:rFonts w:hint="eastAsia" w:ascii="宋体" w:hAnsi="宋体" w:eastAsia="宋体" w:cs="宋体"/>
          <w:kern w:val="2"/>
          <w:sz w:val="24"/>
          <w:szCs w:val="24"/>
          <w:u w:val="dotted"/>
          <w:lang w:val="en-US" w:eastAsia="zh-CN"/>
        </w:rPr>
        <w:t xml:space="preserve">                                         </w:t>
      </w:r>
    </w:p>
    <w:p w14:paraId="140B8C79">
      <w:pPr>
        <w:widowControl w:val="0"/>
        <w:adjustRightInd w:val="0"/>
        <w:spacing w:before="0" w:beforeAutospacing="0" w:after="0" w:afterAutospacing="0" w:line="360" w:lineRule="auto"/>
        <w:ind w:left="0" w:right="0"/>
        <w:jc w:val="both"/>
        <w:rPr>
          <w:rFonts w:hint="eastAsia" w:ascii="宋体" w:hAnsi="宋体" w:eastAsia="宋体" w:cs="宋体"/>
          <w:kern w:val="2"/>
          <w:sz w:val="24"/>
          <w:szCs w:val="24"/>
          <w:u w:val="dotted"/>
        </w:rPr>
      </w:pPr>
      <w:r>
        <w:rPr>
          <w:rFonts w:hint="eastAsia" w:ascii="宋体" w:hAnsi="宋体" w:eastAsia="宋体" w:cs="宋体"/>
          <w:kern w:val="2"/>
          <w:sz w:val="24"/>
          <w:szCs w:val="24"/>
          <w:u w:val="dotted"/>
          <w:lang w:val="en-US" w:eastAsia="zh-CN"/>
        </w:rPr>
        <w:t xml:space="preserve">                                                      </w:t>
      </w:r>
    </w:p>
    <w:p w14:paraId="2B901365">
      <w:pPr>
        <w:widowControl w:val="0"/>
        <w:adjustRightInd w:val="0"/>
        <w:spacing w:before="0" w:beforeAutospacing="0" w:after="0" w:afterAutospacing="0" w:line="360" w:lineRule="auto"/>
        <w:ind w:left="0" w:right="0"/>
        <w:jc w:val="both"/>
        <w:rPr>
          <w:rFonts w:hint="eastAsia" w:ascii="宋体" w:hAnsi="宋体" w:eastAsia="宋体" w:cs="宋体"/>
          <w:kern w:val="2"/>
          <w:sz w:val="24"/>
          <w:szCs w:val="24"/>
          <w:u w:val="single"/>
        </w:rPr>
      </w:pPr>
      <w:r>
        <w:rPr>
          <w:rFonts w:hint="eastAsia" w:ascii="宋体" w:hAnsi="宋体" w:eastAsia="宋体" w:cs="宋体"/>
          <w:kern w:val="2"/>
          <w:sz w:val="24"/>
          <w:szCs w:val="24"/>
          <w:lang w:val="en-US" w:eastAsia="zh-CN"/>
        </w:rPr>
        <w:t>法律依据：</w:t>
      </w:r>
      <w:r>
        <w:rPr>
          <w:rFonts w:hint="eastAsia" w:ascii="宋体" w:hAnsi="宋体" w:eastAsia="宋体" w:cs="宋体"/>
          <w:kern w:val="2"/>
          <w:sz w:val="24"/>
          <w:szCs w:val="24"/>
          <w:u w:val="dotted"/>
          <w:lang w:val="en-US" w:eastAsia="zh-CN"/>
        </w:rPr>
        <w:t xml:space="preserve">                                          </w:t>
      </w:r>
    </w:p>
    <w:p w14:paraId="61DC2626">
      <w:pPr>
        <w:widowControl w:val="0"/>
        <w:adjustRightInd w:val="0"/>
        <w:spacing w:before="0" w:beforeAutospacing="0" w:after="0" w:afterAutospacing="0" w:line="360" w:lineRule="auto"/>
        <w:ind w:left="0" w:right="0"/>
        <w:jc w:val="both"/>
        <w:rPr>
          <w:rFonts w:hint="eastAsia" w:ascii="宋体" w:hAnsi="宋体" w:eastAsia="宋体" w:cs="宋体"/>
          <w:kern w:val="2"/>
          <w:sz w:val="24"/>
          <w:szCs w:val="24"/>
          <w:u w:val="dotted"/>
        </w:rPr>
      </w:pPr>
      <w:r>
        <w:rPr>
          <w:rFonts w:hint="eastAsia" w:ascii="宋体" w:hAnsi="宋体" w:eastAsia="宋体" w:cs="宋体"/>
          <w:kern w:val="2"/>
          <w:sz w:val="24"/>
          <w:szCs w:val="24"/>
          <w:u w:val="dotted"/>
          <w:lang w:val="en-US" w:eastAsia="zh-CN"/>
        </w:rPr>
        <w:t xml:space="preserve">                                                      </w:t>
      </w:r>
    </w:p>
    <w:p w14:paraId="6C132333">
      <w:pPr>
        <w:widowControl w:val="0"/>
        <w:adjustRightInd w:val="0"/>
        <w:spacing w:before="0" w:beforeAutospacing="0" w:after="0" w:afterAutospacing="0" w:line="360"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rPr>
        <w:t>投诉事项2</w:t>
      </w:r>
    </w:p>
    <w:p w14:paraId="0FF1BC27">
      <w:pPr>
        <w:widowControl w:val="0"/>
        <w:adjustRightInd w:val="0"/>
        <w:spacing w:before="0" w:beforeAutospacing="0" w:after="0" w:afterAutospacing="0" w:line="360" w:lineRule="auto"/>
        <w:ind w:left="0" w:right="0"/>
        <w:jc w:val="both"/>
        <w:rPr>
          <w:rFonts w:hint="eastAsia" w:ascii="宋体" w:hAnsi="宋体" w:eastAsia="宋体" w:cs="宋体"/>
          <w:kern w:val="2"/>
          <w:sz w:val="24"/>
          <w:szCs w:val="24"/>
          <w:u w:val="dotted"/>
        </w:rPr>
      </w:pPr>
      <w:r>
        <w:rPr>
          <w:rFonts w:hint="eastAsia" w:ascii="宋体" w:hAnsi="宋体" w:eastAsia="宋体" w:cs="宋体"/>
          <w:kern w:val="2"/>
          <w:sz w:val="24"/>
          <w:szCs w:val="24"/>
          <w:lang w:val="en-US" w:eastAsia="zh-CN"/>
        </w:rPr>
        <w:t>……</w:t>
      </w:r>
    </w:p>
    <w:p w14:paraId="2768F5FC">
      <w:pPr>
        <w:widowControl w:val="0"/>
        <w:adjustRightInd w:val="0"/>
        <w:spacing w:before="0" w:beforeAutospacing="0" w:after="0" w:afterAutospacing="0" w:line="360"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rPr>
        <w:t>五、与投诉事项相关的投诉请求</w:t>
      </w:r>
    </w:p>
    <w:p w14:paraId="49FD4966">
      <w:pPr>
        <w:widowControl w:val="0"/>
        <w:adjustRightInd w:val="0"/>
        <w:spacing w:before="0" w:beforeAutospacing="0" w:after="0" w:afterAutospacing="0" w:line="360"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rPr>
        <w:t>请求：</w:t>
      </w:r>
      <w:r>
        <w:rPr>
          <w:rFonts w:hint="eastAsia" w:ascii="宋体" w:hAnsi="宋体" w:eastAsia="宋体" w:cs="宋体"/>
          <w:kern w:val="2"/>
          <w:sz w:val="24"/>
          <w:szCs w:val="24"/>
          <w:u w:val="dotted"/>
          <w:lang w:val="en-US" w:eastAsia="zh-CN"/>
        </w:rPr>
        <w:t xml:space="preserve">                                              </w:t>
      </w:r>
      <w:r>
        <w:rPr>
          <w:rFonts w:hint="eastAsia" w:ascii="宋体" w:hAnsi="宋体" w:eastAsia="宋体" w:cs="宋体"/>
          <w:kern w:val="2"/>
          <w:sz w:val="24"/>
          <w:szCs w:val="24"/>
          <w:lang w:val="en-US" w:eastAsia="zh-CN"/>
        </w:rPr>
        <w:t xml:space="preserve"> </w:t>
      </w:r>
    </w:p>
    <w:p w14:paraId="26DE4523">
      <w:pPr>
        <w:widowControl w:val="0"/>
        <w:adjustRightInd w:val="0"/>
        <w:spacing w:before="0" w:beforeAutospacing="0" w:after="0" w:afterAutospacing="0" w:line="360" w:lineRule="auto"/>
        <w:ind w:left="0" w:right="0"/>
        <w:jc w:val="both"/>
        <w:rPr>
          <w:rFonts w:hint="eastAsia" w:ascii="宋体" w:hAnsi="宋体" w:eastAsia="宋体" w:cs="宋体"/>
          <w:kern w:val="2"/>
          <w:sz w:val="24"/>
          <w:szCs w:val="24"/>
          <w:u w:val="single"/>
        </w:rPr>
      </w:pPr>
      <w:r>
        <w:rPr>
          <w:rFonts w:hint="eastAsia" w:ascii="宋体" w:hAnsi="宋体" w:eastAsia="宋体" w:cs="宋体"/>
          <w:kern w:val="2"/>
          <w:sz w:val="24"/>
          <w:szCs w:val="24"/>
          <w:lang w:val="en-US" w:eastAsia="zh-CN"/>
        </w:rPr>
        <w:t xml:space="preserve">                                                                                                    </w:t>
      </w:r>
    </w:p>
    <w:p w14:paraId="0DCC010F">
      <w:pPr>
        <w:widowControl w:val="0"/>
        <w:adjustRightInd w:val="0"/>
        <w:spacing w:before="0" w:beforeAutospacing="0" w:after="0" w:afterAutospacing="0" w:line="360"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rPr>
        <w:t xml:space="preserve">签字(签章)：                   公章：                      </w:t>
      </w:r>
    </w:p>
    <w:p w14:paraId="223766FF">
      <w:pPr>
        <w:widowControl w:val="0"/>
        <w:adjustRightInd w:val="0"/>
        <w:spacing w:before="0" w:beforeAutospacing="0" w:after="0" w:afterAutospacing="0" w:line="360"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rPr>
        <w:t xml:space="preserve">日期：    </w:t>
      </w:r>
    </w:p>
    <w:p w14:paraId="3DB1DD46">
      <w:pPr>
        <w:widowControl w:val="0"/>
        <w:adjustRightInd w:val="0"/>
        <w:spacing w:before="0" w:beforeAutospacing="0" w:after="0" w:afterAutospacing="0" w:line="360" w:lineRule="auto"/>
        <w:ind w:left="0" w:right="0"/>
        <w:jc w:val="both"/>
        <w:rPr>
          <w:rFonts w:hint="eastAsia" w:ascii="宋体" w:hAnsi="宋体" w:eastAsia="宋体" w:cs="宋体"/>
          <w:b/>
          <w:bCs w:val="0"/>
          <w:kern w:val="2"/>
          <w:sz w:val="24"/>
          <w:szCs w:val="24"/>
        </w:rPr>
      </w:pPr>
      <w:r>
        <w:rPr>
          <w:rFonts w:hint="eastAsia" w:ascii="宋体" w:hAnsi="宋体" w:eastAsia="宋体" w:cs="宋体"/>
          <w:b/>
          <w:bCs w:val="0"/>
          <w:kern w:val="2"/>
          <w:sz w:val="24"/>
          <w:szCs w:val="24"/>
          <w:lang w:val="en-US" w:eastAsia="zh-CN"/>
        </w:rPr>
        <w:t xml:space="preserve"> </w:t>
      </w:r>
    </w:p>
    <w:p w14:paraId="65E29A29">
      <w:pPr>
        <w:widowControl w:val="0"/>
        <w:adjustRightInd w:val="0"/>
        <w:spacing w:before="0" w:beforeAutospacing="0" w:after="0" w:afterAutospacing="0" w:line="360" w:lineRule="auto"/>
        <w:ind w:left="0" w:right="0"/>
        <w:jc w:val="both"/>
        <w:rPr>
          <w:rFonts w:hint="eastAsia" w:ascii="宋体" w:hAnsi="宋体" w:eastAsia="宋体" w:cs="宋体"/>
          <w:b/>
          <w:bCs w:val="0"/>
          <w:kern w:val="2"/>
          <w:sz w:val="24"/>
          <w:szCs w:val="24"/>
        </w:rPr>
      </w:pPr>
      <w:r>
        <w:rPr>
          <w:rFonts w:hint="eastAsia" w:ascii="宋体" w:hAnsi="宋体" w:eastAsia="宋体" w:cs="宋体"/>
          <w:b/>
          <w:bCs w:val="0"/>
          <w:kern w:val="2"/>
          <w:sz w:val="24"/>
          <w:szCs w:val="24"/>
          <w:lang w:val="en-US" w:eastAsia="zh-CN"/>
        </w:rPr>
        <w:t xml:space="preserve"> </w:t>
      </w:r>
    </w:p>
    <w:p w14:paraId="0C7AF53B">
      <w:pPr>
        <w:widowControl w:val="0"/>
        <w:adjustRightInd w:val="0"/>
        <w:spacing w:before="0" w:beforeAutospacing="0" w:after="0" w:afterAutospacing="0" w:line="360" w:lineRule="auto"/>
        <w:ind w:left="0" w:right="0"/>
        <w:jc w:val="both"/>
        <w:rPr>
          <w:rFonts w:hint="eastAsia" w:ascii="宋体" w:hAnsi="宋体" w:eastAsia="宋体" w:cs="宋体"/>
          <w:b/>
          <w:bCs w:val="0"/>
          <w:kern w:val="2"/>
          <w:sz w:val="24"/>
          <w:szCs w:val="24"/>
        </w:rPr>
      </w:pPr>
      <w:r>
        <w:rPr>
          <w:rFonts w:hint="eastAsia" w:ascii="宋体" w:hAnsi="宋体" w:eastAsia="宋体" w:cs="宋体"/>
          <w:b/>
          <w:bCs w:val="0"/>
          <w:kern w:val="2"/>
          <w:sz w:val="24"/>
          <w:szCs w:val="24"/>
          <w:lang w:val="en-US" w:eastAsia="zh-CN"/>
        </w:rPr>
        <w:t>投诉书制作说明：</w:t>
      </w:r>
    </w:p>
    <w:p w14:paraId="12703D53">
      <w:pPr>
        <w:widowControl/>
        <w:adjustRightInd w:val="0"/>
        <w:spacing w:before="0" w:beforeAutospacing="0" w:after="0" w:afterAutospacing="0" w:line="360" w:lineRule="auto"/>
        <w:ind w:left="0" w:right="0" w:firstLine="480" w:firstLineChars="200"/>
        <w:jc w:val="both"/>
        <w:rPr>
          <w:rFonts w:hint="eastAsia" w:ascii="宋体" w:hAnsi="宋体" w:eastAsia="宋体" w:cs="宋体"/>
          <w:kern w:val="0"/>
          <w:sz w:val="24"/>
          <w:szCs w:val="24"/>
        </w:rPr>
      </w:pPr>
      <w:r>
        <w:rPr>
          <w:rFonts w:hint="eastAsia" w:ascii="宋体" w:hAnsi="宋体" w:eastAsia="宋体" w:cs="宋体"/>
          <w:kern w:val="2"/>
          <w:sz w:val="24"/>
          <w:szCs w:val="24"/>
          <w:lang w:val="en-US" w:eastAsia="zh-CN"/>
        </w:rPr>
        <w:t>1.投诉人提起投诉时，应当提交投诉书和必要的证明材料，并按照被投诉人和与投诉事项有关的供应商数量提供投诉书副本。</w:t>
      </w:r>
    </w:p>
    <w:p w14:paraId="533CBC11">
      <w:pPr>
        <w:widowControl/>
        <w:adjustRightInd w:val="0"/>
        <w:spacing w:before="0" w:beforeAutospacing="0" w:after="0" w:afterAutospacing="0" w:line="360" w:lineRule="auto"/>
        <w:ind w:left="0" w:right="0" w:firstLine="480" w:firstLineChars="200"/>
        <w:jc w:val="left"/>
        <w:rPr>
          <w:rFonts w:hint="eastAsia" w:ascii="宋体" w:hAnsi="宋体" w:eastAsia="宋体" w:cs="宋体"/>
          <w:kern w:val="0"/>
          <w:sz w:val="24"/>
          <w:szCs w:val="24"/>
        </w:rPr>
      </w:pPr>
      <w:r>
        <w:rPr>
          <w:rFonts w:hint="eastAsia" w:ascii="宋体" w:hAnsi="宋体" w:eastAsia="宋体" w:cs="宋体"/>
          <w:kern w:val="2"/>
          <w:sz w:val="24"/>
          <w:szCs w:val="24"/>
          <w:lang w:val="en-US" w:eastAsia="zh-CN"/>
        </w:rPr>
        <w:t>2.投诉人若委托代理人进行投诉的，投诉书应按照要求列明“授权代表”的有关内容，并在附件中提交由</w:t>
      </w:r>
      <w:r>
        <w:rPr>
          <w:rFonts w:hint="eastAsia" w:ascii="宋体" w:hAnsi="宋体" w:eastAsia="宋体" w:cs="宋体"/>
          <w:kern w:val="0"/>
          <w:sz w:val="24"/>
          <w:szCs w:val="24"/>
          <w:lang w:val="en-US" w:eastAsia="zh-CN"/>
        </w:rPr>
        <w:t>投诉人签署的授权委托书。授权委托书应当载明代理人的姓名或者名称、代理事项、具体权限、期限和相关事项。</w:t>
      </w:r>
    </w:p>
    <w:p w14:paraId="055B009D">
      <w:pPr>
        <w:widowControl/>
        <w:adjustRightInd w:val="0"/>
        <w:spacing w:before="0" w:beforeAutospacing="0" w:after="0" w:afterAutospacing="0" w:line="360" w:lineRule="auto"/>
        <w:ind w:left="0" w:right="0"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lang w:val="en-US" w:eastAsia="zh-CN"/>
        </w:rPr>
        <w:t>3.投诉人若对项目的某一分包进行投诉，投诉书应列明具体分包号。</w:t>
      </w:r>
    </w:p>
    <w:p w14:paraId="4F6F48BE">
      <w:pPr>
        <w:widowControl/>
        <w:adjustRightInd w:val="0"/>
        <w:spacing w:before="0" w:beforeAutospacing="0" w:after="0" w:afterAutospacing="0" w:line="360" w:lineRule="auto"/>
        <w:ind w:left="0" w:right="0"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lang w:val="en-US" w:eastAsia="zh-CN"/>
        </w:rPr>
        <w:t>4.投诉书应简要列明质疑事项，质疑函、质疑答复等作为附件材料提供。</w:t>
      </w:r>
    </w:p>
    <w:p w14:paraId="40AEE0F7">
      <w:pPr>
        <w:widowControl/>
        <w:adjustRightInd w:val="0"/>
        <w:spacing w:before="0" w:beforeAutospacing="0" w:after="0" w:afterAutospacing="0" w:line="360" w:lineRule="auto"/>
        <w:ind w:left="0" w:right="0"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lang w:val="en-US" w:eastAsia="zh-CN"/>
        </w:rPr>
        <w:t>5.投诉书的投诉事项应具体、明确，并有必要的事实依据和法律依据。</w:t>
      </w:r>
    </w:p>
    <w:p w14:paraId="386D2E2F">
      <w:pPr>
        <w:widowControl/>
        <w:adjustRightInd w:val="0"/>
        <w:spacing w:before="0" w:beforeAutospacing="0" w:after="0" w:afterAutospacing="0" w:line="360" w:lineRule="auto"/>
        <w:ind w:left="0" w:right="0"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lang w:val="en-US" w:eastAsia="zh-CN"/>
        </w:rPr>
        <w:t>6.投诉书的投诉请求应与投诉事项相关。</w:t>
      </w:r>
    </w:p>
    <w:p w14:paraId="034954C2">
      <w:pPr>
        <w:widowControl/>
        <w:adjustRightInd w:val="0"/>
        <w:spacing w:before="0" w:beforeAutospacing="0" w:after="0" w:afterAutospacing="0" w:line="360" w:lineRule="auto"/>
        <w:ind w:left="0" w:right="0" w:firstLine="480" w:firstLineChars="200"/>
        <w:jc w:val="left"/>
        <w:rPr>
          <w:rFonts w:hint="eastAsia" w:ascii="宋体" w:hAnsi="宋体" w:eastAsia="宋体" w:cs="宋体"/>
          <w:kern w:val="0"/>
          <w:sz w:val="24"/>
          <w:szCs w:val="24"/>
        </w:rPr>
      </w:pPr>
      <w:r>
        <w:rPr>
          <w:rFonts w:hint="eastAsia" w:ascii="宋体" w:hAnsi="宋体" w:eastAsia="宋体" w:cs="宋体"/>
          <w:kern w:val="2"/>
          <w:sz w:val="24"/>
          <w:szCs w:val="24"/>
          <w:lang w:val="en-US" w:eastAsia="zh-CN"/>
        </w:rPr>
        <w:t>7.投诉人为自然人的，投诉书应当由本人签字；投诉人为法人或者其他组织的，投诉书应当由法定代表人、主要负责人，或者其授权代表签字或者盖章，并加盖公章。</w:t>
      </w:r>
    </w:p>
    <w:p w14:paraId="30F720B8">
      <w:pPr>
        <w:pageBreakBefore w:val="0"/>
        <w:kinsoku/>
        <w:wordWrap/>
        <w:overflowPunct w:val="0"/>
        <w:topLinePunct w:val="0"/>
        <w:bidi w:val="0"/>
        <w:ind w:firstLine="420" w:firstLineChars="200"/>
        <w:rPr>
          <w:lang w:eastAsia="zh-CN"/>
        </w:rPr>
      </w:pPr>
    </w:p>
    <w:sectPr>
      <w:footerReference r:id="rId5" w:type="default"/>
      <w:pgSz w:w="11907" w:h="16839"/>
      <w:pgMar w:top="1440" w:right="1800" w:bottom="1440" w:left="1800" w:header="0" w:footer="85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Sans Serif">
    <w:altName w:val="Arial"/>
    <w:panose1 w:val="00000000000000000000"/>
    <w:charset w:val="00"/>
    <w:family w:val="swiss"/>
    <w:pitch w:val="default"/>
    <w:sig w:usb0="00000000" w:usb1="00000000" w:usb2="00000000" w:usb3="00000000" w:csb0="00000001" w:csb1="00000000"/>
  </w:font>
  <w:font w:name="华文宋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华文仿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6AB94">
    <w:pPr>
      <w:pStyle w:val="9"/>
      <w:spacing w:line="228" w:lineRule="auto"/>
      <w:ind w:left="4026"/>
      <w:rPr>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1" name="文本框 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E029E51">
                          <w:pPr>
                            <w:pStyle w:val="12"/>
                          </w:pPr>
                          <w:r>
                            <w:fldChar w:fldCharType="begin"/>
                          </w:r>
                          <w:r>
                            <w:instrText xml:space="preserve"> PAGE  \* MERGEFORMAT </w:instrText>
                          </w:r>
                          <w:r>
                            <w:fldChar w:fldCharType="separate"/>
                          </w:r>
                          <w:r>
                            <w:t>63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eg945AgAAcQQAAA4AAABkcnMvZTJvRG9jLnhtbK1UzY7TMBC+I/EO&#10;lu80bdGu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v32apwuXDwAlzrGijQNPUyk1JUerdDu&#10;2p7nzhQn0HSmmxRv+aZGKVvmwz1zGA2Uj8cT7rCU0iCl6S1KKuO+/us8xqNj8FLSYNRyqvGyKJEf&#10;NDoJwDAYbjB2g6EP6tZgdtEc1JJMXHBBDmbpjPqCF7WKOeBimiNTTsNg3oZu3PEiuVitUtDBunpf&#10;dRcwh5aFrX6wPKaJUnm7OgRImxSPAnWqoFNxg0lMPetfTRz1P/cp6ulPsXwE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Ioeg945AgAAcQQAAA4AAAAAAAAAAQAgAAAAHwEAAGRycy9lMm9Eb2Mu&#10;eG1sUEsFBgAAAAAGAAYAWQEAAMoFAAAAAA==&#10;">
              <v:fill on="f" focussize="0,0"/>
              <v:stroke on="f" weight="0.5pt"/>
              <v:imagedata o:title=""/>
              <o:lock v:ext="edit" aspectratio="f"/>
              <v:textbox inset="0mm,0mm,0mm,0mm" style="mso-fit-shape-to-text:t;">
                <w:txbxContent>
                  <w:p w14:paraId="6E029E51">
                    <w:pPr>
                      <w:pStyle w:val="12"/>
                    </w:pPr>
                    <w:r>
                      <w:fldChar w:fldCharType="begin"/>
                    </w:r>
                    <w:r>
                      <w:instrText xml:space="preserve"> PAGE  \* MERGEFORMAT </w:instrText>
                    </w:r>
                    <w:r>
                      <w:fldChar w:fldCharType="separate"/>
                    </w:r>
                    <w:r>
                      <w:t>63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C2548">
    <w:pPr>
      <w:pStyle w:val="9"/>
      <w:spacing w:line="228" w:lineRule="auto"/>
      <w:ind w:left="4238"/>
      <w:rPr>
        <w:sz w:val="24"/>
        <w:szCs w:val="24"/>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7" name="文本框 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7D34F4D">
                          <w:pPr>
                            <w:pStyle w:val="12"/>
                          </w:pPr>
                          <w:r>
                            <w:fldChar w:fldCharType="begin"/>
                          </w:r>
                          <w:r>
                            <w:instrText xml:space="preserve"> PAGE  \* MERGEFORMAT </w:instrText>
                          </w:r>
                          <w:r>
                            <w:fldChar w:fldCharType="separate"/>
                          </w:r>
                          <w:r>
                            <w:t>79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20TZo6AgAAcQQAAA4AAABkcnMvZTJvRG9jLnhtbK1UzY7TMBC+I/EO&#10;lu80adEu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69oUQzhY6fvn87&#10;/fh1+vmV4A4CtdbPEPdgERm6t6bD2Az3HpeRd1c5FX/BiMAPeY8XeUUXCI+PppPpNIeLwzccgJ89&#10;PrfOh3fCKBKNgjr0L8nKDhsf+tAhJGbTZt1ImXooNWkLev36Kk8PLh6ASx1jRZqGM0yk1JcerdBt&#10;uzPPrSmPoOlMPyne8nWDUjbMh3vmMBooH8sT7vCppEFKc7YoqY378q/7GI+OwUtJi1ErqMZmUSLf&#10;a3QSgGEw3GBsB0Pv1a3B7I6xlJYnEw9ckINZOaM+Y6OWMQdcTHNkKmgYzNvQjzs2kovlMgXtrWt2&#10;df8Ac2hZ2OgHy2OaKJW3y32AtEnxKFCvCjoVD5jE1LPz1sRR//Ocoh7/KR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ANtE2aOgIAAHEEAAAOAAAAAAAAAAEAIAAAAB8BAABkcnMvZTJvRG9j&#10;LnhtbFBLBQYAAAAABgAGAFkBAADLBQAAAAA=&#10;">
              <v:fill on="f" focussize="0,0"/>
              <v:stroke on="f" weight="0.5pt"/>
              <v:imagedata o:title=""/>
              <o:lock v:ext="edit" aspectratio="f"/>
              <v:textbox inset="0mm,0mm,0mm,0mm" style="mso-fit-shape-to-text:t;">
                <w:txbxContent>
                  <w:p w14:paraId="07D34F4D">
                    <w:pPr>
                      <w:pStyle w:val="12"/>
                    </w:pPr>
                    <w:r>
                      <w:fldChar w:fldCharType="begin"/>
                    </w:r>
                    <w:r>
                      <w:instrText xml:space="preserve"> PAGE  \* MERGEFORMAT </w:instrText>
                    </w:r>
                    <w:r>
                      <w:fldChar w:fldCharType="separate"/>
                    </w:r>
                    <w:r>
                      <w:t>79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A163B">
    <w:pPr>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699380"/>
    <w:multiLevelType w:val="singleLevel"/>
    <w:tmpl w:val="8369938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003B78A8"/>
    <w:rsid w:val="001750DB"/>
    <w:rsid w:val="001D3449"/>
    <w:rsid w:val="003577A2"/>
    <w:rsid w:val="003B78A8"/>
    <w:rsid w:val="005574FC"/>
    <w:rsid w:val="008E1A8D"/>
    <w:rsid w:val="009F3BE2"/>
    <w:rsid w:val="013E4434"/>
    <w:rsid w:val="01845728"/>
    <w:rsid w:val="019B5363"/>
    <w:rsid w:val="02447828"/>
    <w:rsid w:val="02B250DA"/>
    <w:rsid w:val="037C1244"/>
    <w:rsid w:val="03892081"/>
    <w:rsid w:val="03D4175B"/>
    <w:rsid w:val="04D161FE"/>
    <w:rsid w:val="056D353A"/>
    <w:rsid w:val="057E3D02"/>
    <w:rsid w:val="05C37959"/>
    <w:rsid w:val="05CF13A4"/>
    <w:rsid w:val="05E7509A"/>
    <w:rsid w:val="05E90C9E"/>
    <w:rsid w:val="061547AF"/>
    <w:rsid w:val="063F7597"/>
    <w:rsid w:val="06615D22"/>
    <w:rsid w:val="06B770B2"/>
    <w:rsid w:val="06DE2083"/>
    <w:rsid w:val="06FC2DC7"/>
    <w:rsid w:val="06FE7E39"/>
    <w:rsid w:val="0755401B"/>
    <w:rsid w:val="07B23486"/>
    <w:rsid w:val="07FC382B"/>
    <w:rsid w:val="085F360E"/>
    <w:rsid w:val="08E458C1"/>
    <w:rsid w:val="09D92CC0"/>
    <w:rsid w:val="09E35B01"/>
    <w:rsid w:val="09FB7BA1"/>
    <w:rsid w:val="0A3E7253"/>
    <w:rsid w:val="0A622F41"/>
    <w:rsid w:val="0A890A4A"/>
    <w:rsid w:val="0A8F06F4"/>
    <w:rsid w:val="0ABC1124"/>
    <w:rsid w:val="0ABF65E6"/>
    <w:rsid w:val="0B060B07"/>
    <w:rsid w:val="0B360004"/>
    <w:rsid w:val="0B9A68A9"/>
    <w:rsid w:val="0B9F4310"/>
    <w:rsid w:val="0BB05F2E"/>
    <w:rsid w:val="0BF40511"/>
    <w:rsid w:val="0C230DF6"/>
    <w:rsid w:val="0C472848"/>
    <w:rsid w:val="0C492978"/>
    <w:rsid w:val="0C8A2C23"/>
    <w:rsid w:val="0CF462EF"/>
    <w:rsid w:val="0D6F590F"/>
    <w:rsid w:val="0DCE553E"/>
    <w:rsid w:val="0E4A266A"/>
    <w:rsid w:val="0F5372FC"/>
    <w:rsid w:val="0FD02FAA"/>
    <w:rsid w:val="100827DD"/>
    <w:rsid w:val="10470C03"/>
    <w:rsid w:val="10E85BA5"/>
    <w:rsid w:val="11063BF3"/>
    <w:rsid w:val="112C00C5"/>
    <w:rsid w:val="11531836"/>
    <w:rsid w:val="116C28F7"/>
    <w:rsid w:val="12817084"/>
    <w:rsid w:val="131C06A6"/>
    <w:rsid w:val="142E3145"/>
    <w:rsid w:val="144878C2"/>
    <w:rsid w:val="14B7657F"/>
    <w:rsid w:val="14C91E0F"/>
    <w:rsid w:val="14FB46BE"/>
    <w:rsid w:val="152C1B48"/>
    <w:rsid w:val="15B92EB0"/>
    <w:rsid w:val="15FA3B94"/>
    <w:rsid w:val="16D17208"/>
    <w:rsid w:val="17AC79FA"/>
    <w:rsid w:val="17B31280"/>
    <w:rsid w:val="17E607E2"/>
    <w:rsid w:val="18516C7A"/>
    <w:rsid w:val="185F4F64"/>
    <w:rsid w:val="194416DD"/>
    <w:rsid w:val="19693EF9"/>
    <w:rsid w:val="197D4E52"/>
    <w:rsid w:val="19D61256"/>
    <w:rsid w:val="1A4B710F"/>
    <w:rsid w:val="1AB62E35"/>
    <w:rsid w:val="1B042E56"/>
    <w:rsid w:val="1C055E22"/>
    <w:rsid w:val="1C281B11"/>
    <w:rsid w:val="1C6E7E6B"/>
    <w:rsid w:val="1CC7132A"/>
    <w:rsid w:val="1CEE709A"/>
    <w:rsid w:val="1D1918A7"/>
    <w:rsid w:val="1E2B7FD1"/>
    <w:rsid w:val="1ECF4458"/>
    <w:rsid w:val="1EFA3C38"/>
    <w:rsid w:val="1EFD1033"/>
    <w:rsid w:val="1F185E6D"/>
    <w:rsid w:val="203B0963"/>
    <w:rsid w:val="20710D0B"/>
    <w:rsid w:val="20BD4F1E"/>
    <w:rsid w:val="20C204F4"/>
    <w:rsid w:val="20E97FF5"/>
    <w:rsid w:val="21422F5E"/>
    <w:rsid w:val="21C1459A"/>
    <w:rsid w:val="22337491"/>
    <w:rsid w:val="22A42BC0"/>
    <w:rsid w:val="22DB368B"/>
    <w:rsid w:val="2305495A"/>
    <w:rsid w:val="232272BA"/>
    <w:rsid w:val="23481E03"/>
    <w:rsid w:val="235F406A"/>
    <w:rsid w:val="237044C9"/>
    <w:rsid w:val="247E49C4"/>
    <w:rsid w:val="24C54C65"/>
    <w:rsid w:val="2585165B"/>
    <w:rsid w:val="2597005C"/>
    <w:rsid w:val="25CE5554"/>
    <w:rsid w:val="26BC7A25"/>
    <w:rsid w:val="26FD1D30"/>
    <w:rsid w:val="274A5031"/>
    <w:rsid w:val="280E42B1"/>
    <w:rsid w:val="283A32F8"/>
    <w:rsid w:val="284F7D30"/>
    <w:rsid w:val="286B525F"/>
    <w:rsid w:val="28C24E79"/>
    <w:rsid w:val="290B0283"/>
    <w:rsid w:val="29F6247C"/>
    <w:rsid w:val="2A1F0F10"/>
    <w:rsid w:val="2A97233B"/>
    <w:rsid w:val="2AE25F3A"/>
    <w:rsid w:val="2B471FB3"/>
    <w:rsid w:val="2B4D3EA0"/>
    <w:rsid w:val="2B7A4DE8"/>
    <w:rsid w:val="2BA07916"/>
    <w:rsid w:val="2BBB474F"/>
    <w:rsid w:val="2BD6464A"/>
    <w:rsid w:val="2C1C51EE"/>
    <w:rsid w:val="2C6B7F24"/>
    <w:rsid w:val="2C81364F"/>
    <w:rsid w:val="2CC969F8"/>
    <w:rsid w:val="2CED26E7"/>
    <w:rsid w:val="2D6C5D01"/>
    <w:rsid w:val="2DA60F64"/>
    <w:rsid w:val="2DCA2539"/>
    <w:rsid w:val="2E362579"/>
    <w:rsid w:val="2F154177"/>
    <w:rsid w:val="2F1877C3"/>
    <w:rsid w:val="2F771BBA"/>
    <w:rsid w:val="2FC559CD"/>
    <w:rsid w:val="2FDB0F1C"/>
    <w:rsid w:val="30000983"/>
    <w:rsid w:val="3002294D"/>
    <w:rsid w:val="305F1B4D"/>
    <w:rsid w:val="306058C5"/>
    <w:rsid w:val="3129247F"/>
    <w:rsid w:val="31740084"/>
    <w:rsid w:val="317C5755"/>
    <w:rsid w:val="318260E0"/>
    <w:rsid w:val="3221480A"/>
    <w:rsid w:val="32721408"/>
    <w:rsid w:val="32BA0C0F"/>
    <w:rsid w:val="32DE3624"/>
    <w:rsid w:val="33466FF4"/>
    <w:rsid w:val="338E4750"/>
    <w:rsid w:val="34317DB4"/>
    <w:rsid w:val="35A26B4B"/>
    <w:rsid w:val="35D025B1"/>
    <w:rsid w:val="36A71B58"/>
    <w:rsid w:val="36CC7811"/>
    <w:rsid w:val="374374DF"/>
    <w:rsid w:val="374568F1"/>
    <w:rsid w:val="377834F5"/>
    <w:rsid w:val="37AE5168"/>
    <w:rsid w:val="38F82D14"/>
    <w:rsid w:val="39430C4F"/>
    <w:rsid w:val="395D1A99"/>
    <w:rsid w:val="39A93E39"/>
    <w:rsid w:val="3A0C3554"/>
    <w:rsid w:val="3AE13379"/>
    <w:rsid w:val="3B246281"/>
    <w:rsid w:val="3BF85B07"/>
    <w:rsid w:val="3C1F4887"/>
    <w:rsid w:val="3C3A6B9D"/>
    <w:rsid w:val="3CCB2EF6"/>
    <w:rsid w:val="3CCD44E0"/>
    <w:rsid w:val="3D9F5C7F"/>
    <w:rsid w:val="3DCE3E6E"/>
    <w:rsid w:val="3DEC2546"/>
    <w:rsid w:val="3EC3768F"/>
    <w:rsid w:val="3EC41731"/>
    <w:rsid w:val="3F11495A"/>
    <w:rsid w:val="3F677F4A"/>
    <w:rsid w:val="3FC75019"/>
    <w:rsid w:val="40025B81"/>
    <w:rsid w:val="401465E7"/>
    <w:rsid w:val="40632F94"/>
    <w:rsid w:val="40891E40"/>
    <w:rsid w:val="40AC2678"/>
    <w:rsid w:val="418503CC"/>
    <w:rsid w:val="43E04A33"/>
    <w:rsid w:val="4496085A"/>
    <w:rsid w:val="456D0411"/>
    <w:rsid w:val="46C71C07"/>
    <w:rsid w:val="46DC3AA0"/>
    <w:rsid w:val="47A53E92"/>
    <w:rsid w:val="47BB36B5"/>
    <w:rsid w:val="47F06548"/>
    <w:rsid w:val="481D611E"/>
    <w:rsid w:val="48235EC9"/>
    <w:rsid w:val="485476CA"/>
    <w:rsid w:val="490E5A67"/>
    <w:rsid w:val="49A87FA9"/>
    <w:rsid w:val="49EA0282"/>
    <w:rsid w:val="49FE3D2D"/>
    <w:rsid w:val="4A2160E3"/>
    <w:rsid w:val="4B366F25"/>
    <w:rsid w:val="4C012815"/>
    <w:rsid w:val="4C581113"/>
    <w:rsid w:val="4C60256B"/>
    <w:rsid w:val="4CC64F20"/>
    <w:rsid w:val="4CCC0113"/>
    <w:rsid w:val="4D7F33D7"/>
    <w:rsid w:val="4E882EF9"/>
    <w:rsid w:val="4EC21495"/>
    <w:rsid w:val="4FC60E49"/>
    <w:rsid w:val="4FD74E04"/>
    <w:rsid w:val="505428F9"/>
    <w:rsid w:val="50936686"/>
    <w:rsid w:val="51114346"/>
    <w:rsid w:val="516A7EFA"/>
    <w:rsid w:val="519265DF"/>
    <w:rsid w:val="51A76A58"/>
    <w:rsid w:val="521B3D51"/>
    <w:rsid w:val="52D24131"/>
    <w:rsid w:val="530902E3"/>
    <w:rsid w:val="546E1AAF"/>
    <w:rsid w:val="5517141D"/>
    <w:rsid w:val="55850FB5"/>
    <w:rsid w:val="55B94FAC"/>
    <w:rsid w:val="55BB0D24"/>
    <w:rsid w:val="55CD6D0D"/>
    <w:rsid w:val="55FD30EB"/>
    <w:rsid w:val="56B7773E"/>
    <w:rsid w:val="578F2469"/>
    <w:rsid w:val="58F419FA"/>
    <w:rsid w:val="59027D81"/>
    <w:rsid w:val="592D5179"/>
    <w:rsid w:val="594F0101"/>
    <w:rsid w:val="598A2EE8"/>
    <w:rsid w:val="5AB75F5E"/>
    <w:rsid w:val="5B4B2B4A"/>
    <w:rsid w:val="5B834000"/>
    <w:rsid w:val="5B950E73"/>
    <w:rsid w:val="5BBB7A1A"/>
    <w:rsid w:val="5C046D53"/>
    <w:rsid w:val="5C423D89"/>
    <w:rsid w:val="5CA408B1"/>
    <w:rsid w:val="5CEF6D1E"/>
    <w:rsid w:val="5D8C2987"/>
    <w:rsid w:val="5E153CA2"/>
    <w:rsid w:val="5FE13A7D"/>
    <w:rsid w:val="5FE46C8E"/>
    <w:rsid w:val="60561D75"/>
    <w:rsid w:val="60B7546F"/>
    <w:rsid w:val="61241E74"/>
    <w:rsid w:val="61860438"/>
    <w:rsid w:val="618916D7"/>
    <w:rsid w:val="61BB08B9"/>
    <w:rsid w:val="62882E90"/>
    <w:rsid w:val="634D56A6"/>
    <w:rsid w:val="63B81632"/>
    <w:rsid w:val="63BD5289"/>
    <w:rsid w:val="64191A38"/>
    <w:rsid w:val="65764C68"/>
    <w:rsid w:val="65BB0B08"/>
    <w:rsid w:val="662B5A52"/>
    <w:rsid w:val="666C4F4A"/>
    <w:rsid w:val="67330A1E"/>
    <w:rsid w:val="67573A9F"/>
    <w:rsid w:val="680C5410"/>
    <w:rsid w:val="68E36170"/>
    <w:rsid w:val="691E364C"/>
    <w:rsid w:val="698E07D2"/>
    <w:rsid w:val="6A2450B2"/>
    <w:rsid w:val="6A5F5CCB"/>
    <w:rsid w:val="6AFA0F67"/>
    <w:rsid w:val="6B0B7C00"/>
    <w:rsid w:val="6B8005EE"/>
    <w:rsid w:val="6BEE7306"/>
    <w:rsid w:val="6C5C4BB7"/>
    <w:rsid w:val="6C81461E"/>
    <w:rsid w:val="6D4713C4"/>
    <w:rsid w:val="6D622806"/>
    <w:rsid w:val="6D62499A"/>
    <w:rsid w:val="6D910891"/>
    <w:rsid w:val="6DA73C10"/>
    <w:rsid w:val="6F461A01"/>
    <w:rsid w:val="6FD607DD"/>
    <w:rsid w:val="70233665"/>
    <w:rsid w:val="702A5F16"/>
    <w:rsid w:val="706305AF"/>
    <w:rsid w:val="70BC4089"/>
    <w:rsid w:val="71290DE0"/>
    <w:rsid w:val="715B3690"/>
    <w:rsid w:val="723104F0"/>
    <w:rsid w:val="72A5093A"/>
    <w:rsid w:val="73025679"/>
    <w:rsid w:val="73A01815"/>
    <w:rsid w:val="73A4756E"/>
    <w:rsid w:val="74015DB5"/>
    <w:rsid w:val="744A1799"/>
    <w:rsid w:val="74704823"/>
    <w:rsid w:val="74C96B62"/>
    <w:rsid w:val="7587042E"/>
    <w:rsid w:val="75C556E6"/>
    <w:rsid w:val="766308F1"/>
    <w:rsid w:val="76793FC6"/>
    <w:rsid w:val="769E3379"/>
    <w:rsid w:val="76B928AB"/>
    <w:rsid w:val="76F24EE0"/>
    <w:rsid w:val="77A746A6"/>
    <w:rsid w:val="7849718A"/>
    <w:rsid w:val="78533199"/>
    <w:rsid w:val="793A2159"/>
    <w:rsid w:val="79A731EA"/>
    <w:rsid w:val="79B80F53"/>
    <w:rsid w:val="7A0743E5"/>
    <w:rsid w:val="7A392094"/>
    <w:rsid w:val="7B0770F7"/>
    <w:rsid w:val="7B1E52D0"/>
    <w:rsid w:val="7B346CFF"/>
    <w:rsid w:val="7B6F1AE6"/>
    <w:rsid w:val="7C2A2F43"/>
    <w:rsid w:val="7CB02B6A"/>
    <w:rsid w:val="7CB45934"/>
    <w:rsid w:val="7CF10940"/>
    <w:rsid w:val="7DA261A2"/>
    <w:rsid w:val="7E3C2153"/>
    <w:rsid w:val="7E926217"/>
    <w:rsid w:val="7EA241E2"/>
    <w:rsid w:val="7F601E7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5">
    <w:name w:val="heading 1"/>
    <w:basedOn w:val="1"/>
    <w:next w:val="1"/>
    <w:autoRedefine/>
    <w:qFormat/>
    <w:uiPriority w:val="0"/>
    <w:pPr>
      <w:keepNext/>
      <w:keepLines/>
      <w:spacing w:before="240" w:after="120" w:line="300" w:lineRule="auto"/>
      <w:jc w:val="center"/>
      <w:outlineLvl w:val="0"/>
    </w:pPr>
    <w:rPr>
      <w:rFonts w:ascii="宋体"/>
      <w:b/>
      <w:kern w:val="44"/>
      <w:sz w:val="32"/>
    </w:rPr>
  </w:style>
  <w:style w:type="paragraph" w:styleId="6">
    <w:name w:val="heading 2"/>
    <w:basedOn w:val="1"/>
    <w:next w:val="1"/>
    <w:autoRedefine/>
    <w:qFormat/>
    <w:uiPriority w:val="0"/>
    <w:pPr>
      <w:autoSpaceDE/>
      <w:autoSpaceDN/>
      <w:spacing w:before="260" w:after="260" w:line="415" w:lineRule="auto"/>
      <w:jc w:val="center"/>
      <w:outlineLvl w:val="1"/>
    </w:pPr>
    <w:rPr>
      <w:rFonts w:eastAsia="黑体"/>
      <w:b/>
      <w:sz w:val="36"/>
    </w:rPr>
  </w:style>
  <w:style w:type="paragraph" w:styleId="7">
    <w:name w:val="heading 4"/>
    <w:basedOn w:val="1"/>
    <w:next w:val="1"/>
    <w:autoRedefine/>
    <w:qFormat/>
    <w:uiPriority w:val="0"/>
    <w:pPr>
      <w:keepNext/>
      <w:keepLines/>
      <w:spacing w:before="280" w:after="290" w:line="376" w:lineRule="atLeast"/>
      <w:outlineLvl w:val="3"/>
    </w:pPr>
    <w:rPr>
      <w:rFonts w:eastAsia="黑体"/>
      <w:b/>
      <w:sz w:val="28"/>
    </w:rPr>
  </w:style>
  <w:style w:type="character" w:default="1" w:styleId="18">
    <w:name w:val="Default Paragraph Font"/>
    <w:autoRedefine/>
    <w:semiHidden/>
    <w:unhideWhenUsed/>
    <w:qFormat/>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autoRedefine/>
    <w:unhideWhenUsed/>
    <w:qFormat/>
    <w:uiPriority w:val="99"/>
    <w:pPr>
      <w:ind w:firstLine="420" w:firstLineChars="200"/>
    </w:pPr>
  </w:style>
  <w:style w:type="paragraph" w:styleId="3">
    <w:name w:val="Body Text Indent"/>
    <w:basedOn w:val="1"/>
    <w:next w:val="4"/>
    <w:autoRedefine/>
    <w:qFormat/>
    <w:uiPriority w:val="0"/>
    <w:pPr>
      <w:overflowPunct w:val="0"/>
      <w:autoSpaceDE w:val="0"/>
      <w:autoSpaceDN w:val="0"/>
      <w:adjustRightInd w:val="0"/>
      <w:spacing w:line="360" w:lineRule="auto"/>
      <w:ind w:firstLine="540"/>
    </w:pPr>
    <w:rPr>
      <w:rFonts w:ascii="宋体" w:hAnsi="MS Sans Serif"/>
      <w:spacing w:val="12"/>
      <w:sz w:val="24"/>
    </w:rPr>
  </w:style>
  <w:style w:type="paragraph" w:styleId="4">
    <w:name w:val="envelope return"/>
    <w:basedOn w:val="1"/>
    <w:autoRedefine/>
    <w:qFormat/>
    <w:uiPriority w:val="0"/>
    <w:pPr>
      <w:snapToGrid w:val="0"/>
    </w:pPr>
    <w:rPr>
      <w:rFonts w:ascii="Arial" w:hAnsi="Arial"/>
    </w:rPr>
  </w:style>
  <w:style w:type="paragraph" w:styleId="8">
    <w:name w:val="annotation text"/>
    <w:basedOn w:val="1"/>
    <w:autoRedefine/>
    <w:qFormat/>
    <w:uiPriority w:val="0"/>
    <w:pPr>
      <w:widowControl w:val="0"/>
      <w:autoSpaceDE/>
      <w:autoSpaceDN/>
      <w:spacing w:line="360" w:lineRule="atLeast"/>
    </w:pPr>
    <w:rPr>
      <w:rFonts w:ascii="Times New Roman" w:eastAsia="宋体"/>
      <w:sz w:val="24"/>
    </w:rPr>
  </w:style>
  <w:style w:type="paragraph" w:styleId="9">
    <w:name w:val="Body Text"/>
    <w:basedOn w:val="1"/>
    <w:autoRedefine/>
    <w:semiHidden/>
    <w:qFormat/>
    <w:uiPriority w:val="0"/>
    <w:rPr>
      <w:rFonts w:ascii="宋体" w:hAnsi="宋体" w:eastAsia="宋体" w:cs="宋体"/>
      <w:sz w:val="28"/>
      <w:szCs w:val="28"/>
    </w:rPr>
  </w:style>
  <w:style w:type="paragraph" w:styleId="10">
    <w:name w:val="Plain Text"/>
    <w:basedOn w:val="1"/>
    <w:qFormat/>
    <w:uiPriority w:val="0"/>
    <w:rPr>
      <w:rFonts w:ascii="宋体" w:hAnsi="Courier New" w:eastAsia="华文宋体"/>
      <w:sz w:val="28"/>
      <w:szCs w:val="20"/>
    </w:rPr>
  </w:style>
  <w:style w:type="paragraph" w:styleId="11">
    <w:name w:val="Balloon Text"/>
    <w:basedOn w:val="1"/>
    <w:link w:val="37"/>
    <w:autoRedefine/>
    <w:qFormat/>
    <w:uiPriority w:val="0"/>
    <w:rPr>
      <w:sz w:val="18"/>
      <w:szCs w:val="18"/>
    </w:rPr>
  </w:style>
  <w:style w:type="paragraph" w:styleId="12">
    <w:name w:val="footer"/>
    <w:basedOn w:val="1"/>
    <w:autoRedefine/>
    <w:qFormat/>
    <w:uiPriority w:val="0"/>
    <w:pPr>
      <w:tabs>
        <w:tab w:val="center" w:pos="4153"/>
        <w:tab w:val="right" w:pos="8306"/>
      </w:tabs>
    </w:pPr>
    <w:rPr>
      <w:sz w:val="18"/>
    </w:rPr>
  </w:style>
  <w:style w:type="paragraph" w:styleId="13">
    <w:name w:val="header"/>
    <w:basedOn w:val="1"/>
    <w:next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14">
    <w:name w:val="toc 1"/>
    <w:basedOn w:val="1"/>
    <w:next w:val="1"/>
    <w:autoRedefine/>
    <w:qFormat/>
    <w:uiPriority w:val="0"/>
    <w:pPr>
      <w:tabs>
        <w:tab w:val="left" w:pos="1050"/>
        <w:tab w:val="right" w:leader="dot" w:pos="8937"/>
      </w:tabs>
      <w:spacing w:line="300" w:lineRule="auto"/>
    </w:pPr>
    <w:rPr>
      <w:rFonts w:ascii="宋体" w:hAnsi="宋体"/>
      <w:b/>
      <w:sz w:val="24"/>
    </w:rPr>
  </w:style>
  <w:style w:type="paragraph" w:styleId="15">
    <w:name w:val="Subtitle"/>
    <w:basedOn w:val="1"/>
    <w:next w:val="8"/>
    <w:autoRedefine/>
    <w:qFormat/>
    <w:uiPriority w:val="0"/>
    <w:pPr>
      <w:widowControl w:val="0"/>
      <w:autoSpaceDE/>
      <w:autoSpaceDN/>
      <w:spacing w:before="240" w:after="60" w:line="312" w:lineRule="auto"/>
      <w:jc w:val="center"/>
      <w:outlineLvl w:val="1"/>
    </w:pPr>
    <w:rPr>
      <w:rFonts w:eastAsia="宋体"/>
      <w:b/>
      <w:sz w:val="32"/>
    </w:rPr>
  </w:style>
  <w:style w:type="paragraph" w:styleId="16">
    <w:name w:val="Normal (Web)"/>
    <w:basedOn w:val="1"/>
    <w:autoRedefine/>
    <w:unhideWhenUsed/>
    <w:qFormat/>
    <w:uiPriority w:val="0"/>
    <w:pPr>
      <w:autoSpaceDE/>
      <w:autoSpaceDN/>
      <w:spacing w:before="100" w:beforeAutospacing="1" w:after="100" w:afterAutospacing="1"/>
    </w:pPr>
    <w:rPr>
      <w:sz w:val="24"/>
      <w:szCs w:val="24"/>
    </w:rPr>
  </w:style>
  <w:style w:type="character" w:styleId="19">
    <w:name w:val="page number"/>
    <w:basedOn w:val="18"/>
    <w:qFormat/>
    <w:uiPriority w:val="0"/>
  </w:style>
  <w:style w:type="character" w:styleId="20">
    <w:name w:val="Hyperlink"/>
    <w:autoRedefine/>
    <w:qFormat/>
    <w:uiPriority w:val="0"/>
    <w:rPr>
      <w:color w:val="2490F8"/>
      <w:u w:val="single"/>
    </w:rPr>
  </w:style>
  <w:style w:type="table" w:customStyle="1" w:styleId="21">
    <w:name w:val="Table Normal"/>
    <w:autoRedefine/>
    <w:semiHidden/>
    <w:unhideWhenUsed/>
    <w:qFormat/>
    <w:uiPriority w:val="0"/>
    <w:tblPr>
      <w:tblCellMar>
        <w:top w:w="0" w:type="dxa"/>
        <w:left w:w="0" w:type="dxa"/>
        <w:bottom w:w="0" w:type="dxa"/>
        <w:right w:w="0" w:type="dxa"/>
      </w:tblCellMar>
    </w:tblPr>
  </w:style>
  <w:style w:type="paragraph" w:customStyle="1" w:styleId="22">
    <w:name w:val="Table Text"/>
    <w:basedOn w:val="1"/>
    <w:autoRedefine/>
    <w:semiHidden/>
    <w:qFormat/>
    <w:uiPriority w:val="0"/>
    <w:rPr>
      <w:rFonts w:ascii="宋体" w:hAnsi="宋体" w:eastAsia="宋体" w:cs="宋体"/>
      <w:sz w:val="28"/>
      <w:szCs w:val="28"/>
    </w:rPr>
  </w:style>
  <w:style w:type="paragraph" w:customStyle="1" w:styleId="23">
    <w:name w:val="普通(网站)1"/>
    <w:basedOn w:val="1"/>
    <w:next w:val="24"/>
    <w:autoRedefine/>
    <w:qFormat/>
    <w:uiPriority w:val="0"/>
    <w:pPr>
      <w:spacing w:before="100" w:beforeAutospacing="1" w:after="100" w:afterAutospacing="1"/>
    </w:pPr>
    <w:rPr>
      <w:sz w:val="24"/>
      <w:lang w:eastAsia="zh-CN"/>
    </w:rPr>
  </w:style>
  <w:style w:type="paragraph" w:customStyle="1" w:styleId="24">
    <w:name w:val="正文文字 8"/>
    <w:basedOn w:val="1"/>
    <w:next w:val="1"/>
    <w:autoRedefine/>
    <w:qFormat/>
    <w:uiPriority w:val="0"/>
    <w:pPr>
      <w:ind w:left="240"/>
    </w:pPr>
    <w:rPr>
      <w:sz w:val="16"/>
    </w:rPr>
  </w:style>
  <w:style w:type="paragraph" w:customStyle="1" w:styleId="25">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6">
    <w:name w:val="正文_0_0"/>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7">
    <w:name w:val="正文文本缩进1"/>
    <w:basedOn w:val="1"/>
    <w:autoRedefine/>
    <w:qFormat/>
    <w:uiPriority w:val="0"/>
    <w:pPr>
      <w:spacing w:line="480" w:lineRule="exact"/>
      <w:ind w:firstLine="480" w:firstLineChars="200"/>
    </w:pPr>
    <w:rPr>
      <w:rFonts w:eastAsia="宋体"/>
      <w:kern w:val="2"/>
      <w:sz w:val="24"/>
      <w:szCs w:val="24"/>
      <w:lang w:eastAsia="zh-CN"/>
    </w:rPr>
  </w:style>
  <w:style w:type="paragraph" w:customStyle="1" w:styleId="28">
    <w:name w:val="trs_editor"/>
    <w:basedOn w:val="1"/>
    <w:autoRedefine/>
    <w:qFormat/>
    <w:uiPriority w:val="0"/>
    <w:pPr>
      <w:adjustRightInd/>
      <w:spacing w:before="100" w:beforeAutospacing="1" w:after="100" w:afterAutospacing="1"/>
    </w:pPr>
    <w:rPr>
      <w:rFonts w:hint="eastAsia" w:ascii="宋体" w:hAnsi="宋体" w:eastAsia="宋体" w:cs="宋体"/>
      <w:sz w:val="24"/>
      <w:szCs w:val="24"/>
      <w:lang w:eastAsia="zh-CN"/>
    </w:rPr>
  </w:style>
  <w:style w:type="paragraph" w:customStyle="1" w:styleId="29">
    <w:name w:val="text-tag1"/>
    <w:autoRedefine/>
    <w:qFormat/>
    <w:uiPriority w:val="0"/>
    <w:pPr>
      <w:spacing w:before="100" w:beforeAutospacing="1" w:after="100" w:afterAutospacing="1"/>
    </w:pPr>
    <w:rPr>
      <w:rFonts w:ascii="宋体" w:hAnsi="宋体" w:eastAsia="宋体" w:cs="宋体"/>
      <w:sz w:val="24"/>
      <w:lang w:val="en-US" w:eastAsia="zh-CN" w:bidi="ar-SA"/>
    </w:rPr>
  </w:style>
  <w:style w:type="paragraph" w:customStyle="1" w:styleId="30">
    <w:name w:val="Char Char Char Char Char Char Char1 Char_1"/>
    <w:basedOn w:val="31"/>
    <w:autoRedefine/>
    <w:qFormat/>
    <w:uiPriority w:val="0"/>
    <w:rPr>
      <w:rFonts w:ascii="Tahoma" w:hAnsi="Tahoma"/>
      <w:sz w:val="24"/>
    </w:rPr>
  </w:style>
  <w:style w:type="paragraph" w:customStyle="1" w:styleId="31">
    <w:name w:val="正文_1"/>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2">
    <w:name w:val="Table Paragraph"/>
    <w:basedOn w:val="1"/>
    <w:autoRedefine/>
    <w:qFormat/>
    <w:uiPriority w:val="0"/>
    <w:rPr>
      <w:rFonts w:ascii="宋体" w:hAnsi="宋体" w:cs="宋体"/>
      <w:sz w:val="22"/>
      <w:szCs w:val="22"/>
    </w:rPr>
  </w:style>
  <w:style w:type="paragraph" w:customStyle="1" w:styleId="33">
    <w:name w:val="正文2"/>
    <w:basedOn w:val="1"/>
    <w:autoRedefine/>
    <w:qFormat/>
    <w:uiPriority w:val="0"/>
    <w:pPr>
      <w:spacing w:before="156" w:line="360" w:lineRule="auto"/>
      <w:ind w:firstLine="510" w:firstLineChars="200"/>
    </w:pPr>
    <w:rPr>
      <w:sz w:val="24"/>
      <w:szCs w:val="20"/>
    </w:rPr>
  </w:style>
  <w:style w:type="character" w:customStyle="1" w:styleId="34">
    <w:name w:val="NormalCharacter"/>
    <w:autoRedefine/>
    <w:qFormat/>
    <w:uiPriority w:val="0"/>
  </w:style>
  <w:style w:type="paragraph" w:customStyle="1" w:styleId="35">
    <w:name w:val="02标题二"/>
    <w:basedOn w:val="1"/>
    <w:autoRedefine/>
    <w:qFormat/>
    <w:uiPriority w:val="0"/>
    <w:pPr>
      <w:adjustRightInd/>
      <w:ind w:firstLine="562" w:firstLineChars="200"/>
      <w:jc w:val="both"/>
    </w:pPr>
    <w:rPr>
      <w:rFonts w:cs="华文仿宋"/>
      <w:b/>
      <w:bCs/>
      <w:sz w:val="28"/>
      <w:szCs w:val="28"/>
    </w:rPr>
  </w:style>
  <w:style w:type="paragraph" w:customStyle="1" w:styleId="36">
    <w:name w:val="纯文本1"/>
    <w:basedOn w:val="1"/>
    <w:autoRedefine/>
    <w:qFormat/>
    <w:uiPriority w:val="0"/>
    <w:rPr>
      <w:rFonts w:hint="eastAsia" w:ascii="宋体" w:hAnsi="Courier New" w:eastAsia="宋体" w:cs="宋体"/>
      <w:kern w:val="2"/>
    </w:rPr>
  </w:style>
  <w:style w:type="character" w:customStyle="1" w:styleId="37">
    <w:name w:val="批注框文本 Char"/>
    <w:basedOn w:val="18"/>
    <w:link w:val="11"/>
    <w:autoRedefine/>
    <w:qFormat/>
    <w:uiPriority w:val="0"/>
    <w:rPr>
      <w:rFonts w:ascii="Arial" w:hAnsi="Arial" w:eastAsia="Arial" w:cs="Arial"/>
      <w:snapToGrid w:val="0"/>
      <w:color w:val="000000"/>
      <w:sz w:val="18"/>
      <w:szCs w:val="18"/>
      <w:lang w:eastAsia="en-US"/>
    </w:rPr>
  </w:style>
  <w:style w:type="paragraph" w:customStyle="1" w:styleId="38">
    <w:name w:val="Plain Text"/>
    <w:basedOn w:val="1"/>
    <w:autoRedefine/>
    <w:qFormat/>
    <w:uiPriority w:val="0"/>
    <w:rPr>
      <w:rFonts w:hint="eastAsia" w:ascii="宋体" w:hAnsi="Courier New" w:eastAsia="宋体" w:cs="宋体"/>
      <w:kern w:val="2"/>
      <w:sz w:val="21"/>
    </w:rPr>
  </w:style>
  <w:style w:type="paragraph" w:customStyle="1" w:styleId="39">
    <w:name w:val="Normal (Web)"/>
    <w:basedOn w:val="1"/>
    <w:next w:val="24"/>
    <w:autoRedefine/>
    <w:qFormat/>
    <w:uiPriority w:val="0"/>
    <w:pPr>
      <w:spacing w:before="100" w:beforeAutospacing="1" w:after="100" w:afterAutospacing="1"/>
      <w:ind w:left="0" w:right="0"/>
      <w:jc w:val="left"/>
    </w:pPr>
    <w:rPr>
      <w:kern w:val="0"/>
      <w:sz w:val="24"/>
      <w:lang w:val="en-US" w:eastAsia="zh-CN"/>
    </w:rPr>
  </w:style>
  <w:style w:type="paragraph" w:customStyle="1" w:styleId="40">
    <w:name w:val="标题 2_0"/>
    <w:basedOn w:val="26"/>
    <w:next w:val="41"/>
    <w:autoRedefine/>
    <w:qFormat/>
    <w:uiPriority w:val="0"/>
    <w:pPr>
      <w:keepNext/>
      <w:keepLines/>
      <w:spacing w:before="260" w:after="260" w:line="500" w:lineRule="exact"/>
      <w:jc w:val="center"/>
      <w:outlineLvl w:val="1"/>
    </w:pPr>
    <w:rPr>
      <w:rFonts w:ascii="黑体" w:hAnsi="宋体" w:eastAsia="黑体"/>
      <w:b/>
      <w:smallCaps/>
      <w:snapToGrid w:val="0"/>
      <w:kern w:val="0"/>
      <w:sz w:val="36"/>
    </w:rPr>
  </w:style>
  <w:style w:type="paragraph" w:customStyle="1" w:styleId="41">
    <w:name w:val="正文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2">
    <w:name w:val="BodyText"/>
    <w:basedOn w:val="1"/>
    <w:qFormat/>
    <w:uiPriority w:val="0"/>
    <w:pPr>
      <w:spacing w:after="120"/>
    </w:pPr>
    <w:rPr>
      <w:rFonts w:ascii="Calibri" w:hAnsi="Calibri"/>
      <w:kern w:val="0"/>
      <w:sz w:val="20"/>
    </w:rPr>
  </w:style>
  <w:style w:type="paragraph" w:customStyle="1" w:styleId="43">
    <w:name w:val="样式 ！正文 + 首行缩进:  2 字符"/>
    <w:basedOn w:val="1"/>
    <w:qFormat/>
    <w:uiPriority w:val="0"/>
    <w:pPr>
      <w:ind w:firstLine="480" w:firstLineChars="200"/>
    </w:pPr>
    <w:rPr>
      <w:rFonts w:hint="eastAsia" w:ascii="Arial" w:hAnsi="Arial" w:cs="宋体"/>
    </w:rPr>
  </w:style>
  <w:style w:type="paragraph" w:customStyle="1" w:styleId="44">
    <w:name w:val="BodyText1I2"/>
    <w:basedOn w:val="45"/>
    <w:qFormat/>
    <w:uiPriority w:val="0"/>
    <w:pPr>
      <w:ind w:firstLine="420" w:firstLineChars="200"/>
    </w:pPr>
  </w:style>
  <w:style w:type="paragraph" w:customStyle="1" w:styleId="45">
    <w:name w:val="BodyTextIndent"/>
    <w:basedOn w:val="1"/>
    <w:next w:val="46"/>
    <w:qFormat/>
    <w:uiPriority w:val="0"/>
    <w:pPr>
      <w:spacing w:after="120"/>
      <w:ind w:left="420" w:leftChars="200"/>
    </w:pPr>
    <w:rPr>
      <w:rFonts w:ascii="Calibri" w:hAnsi="Calibri"/>
      <w:kern w:val="0"/>
      <w:sz w:val="20"/>
    </w:rPr>
  </w:style>
  <w:style w:type="paragraph" w:customStyle="1" w:styleId="46">
    <w:name w:val="EnvelopeReturn"/>
    <w:basedOn w:val="1"/>
    <w:qFormat/>
    <w:uiPriority w:val="0"/>
    <w:pPr>
      <w:snapToGrid w:val="0"/>
    </w:pPr>
    <w:rPr>
      <w:rFonts w:ascii="Arial" w:hAnsi="Arial"/>
    </w:rPr>
  </w:style>
  <w:style w:type="paragraph" w:customStyle="1" w:styleId="47">
    <w:name w:val="UserStyle_278"/>
    <w:basedOn w:val="1"/>
    <w:qFormat/>
    <w:uiPriority w:val="0"/>
    <w:pPr>
      <w:jc w:val="center"/>
    </w:pPr>
    <w:rPr>
      <w:rFonts w:ascii="宋体"/>
      <w:b/>
      <w:kern w:val="0"/>
      <w:sz w:val="36"/>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shenduxitong</Company>
  <Pages>86</Pages>
  <Words>42268</Words>
  <Characters>44994</Characters>
  <Lines>367</Lines>
  <Paragraphs>103</Paragraphs>
  <TotalTime>0</TotalTime>
  <ScaleCrop>false</ScaleCrop>
  <LinksUpToDate>false</LinksUpToDate>
  <CharactersWithSpaces>49884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2024-03-11T01:25:00Z</dcterms:created>
  <dc:creator>User</dc:creator>
  <cp:lastModifiedBy>徐璐</cp:lastModifiedBy>
  <dcterms:modified xsi:type="dcterms:W3CDTF">2024-08-20T01:53:33Z</dcterms:modified>
  <dc:title>铜 陵 市 电 子 政 务 外 网 项 目</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2024-02-25T13:41:42Z</vt:filetime>
  </property>
  <property fmtid="{D5CDD505-2E9C-101B-9397-08002B2CF9AE}" pid="4" name="KSOProductBuildVer">
    <vt:lpwstr>2052-12.1.0.17827</vt:lpwstr>
  </property>
  <property fmtid="{D5CDD505-2E9C-101B-9397-08002B2CF9AE}" pid="5" name="ICV">
    <vt:lpwstr>818E6EBDAE744D2AAB49E6D451D78085_13</vt:lpwstr>
  </property>
</Properties>
</file>